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7AB16" w14:textId="77777777" w:rsidR="008C5029" w:rsidRDefault="00000000">
      <w:pPr>
        <w:pBdr>
          <w:bottom w:val="single" w:sz="6" w:space="4" w:color="FFD100"/>
        </w:pBdr>
        <w:spacing w:after="60"/>
      </w:pPr>
      <w:r>
        <w:rPr>
          <w:i/>
          <w:iCs/>
          <w:color w:val="666666"/>
          <w:sz w:val="20"/>
          <w:szCs w:val="20"/>
        </w:rPr>
        <w:t>MGMT298D: Science and Strategy of AI | UCLA Anderson</w:t>
      </w:r>
    </w:p>
    <w:p w14:paraId="7DFB66B2" w14:textId="77777777" w:rsidR="008C5029" w:rsidRDefault="00000000">
      <w:pPr>
        <w:pStyle w:val="Heading1"/>
      </w:pPr>
      <w:r>
        <w:t>Algorithmic Pricing: Carvana and Zillow</w:t>
      </w:r>
    </w:p>
    <w:p w14:paraId="309FB699" w14:textId="77777777" w:rsidR="008C5029" w:rsidRDefault="00000000">
      <w:pPr>
        <w:spacing w:before="60" w:after="360"/>
      </w:pPr>
      <w:r>
        <w:rPr>
          <w:i/>
          <w:iCs/>
          <w:color w:val="666666"/>
          <w:sz w:val="22"/>
          <w:szCs w:val="22"/>
        </w:rPr>
        <w:t>Week 2 — Instructor Guide</w:t>
      </w:r>
    </w:p>
    <w:p w14:paraId="7A2CCFB0" w14:textId="77777777" w:rsidR="008C5029" w:rsidRDefault="00000000">
      <w:pPr>
        <w:pStyle w:val="Heading2"/>
      </w:pPr>
      <w:r>
        <w:t>Purpose of This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029" w14:paraId="48F7DF1F" w14:textId="77777777">
        <w:tc>
          <w:tcPr>
            <w:tcW w:w="9360" w:type="dxa"/>
            <w:tcBorders>
              <w:top w:val="none" w:sz="0" w:space="0" w:color="FFFFFF"/>
              <w:left w:val="single" w:sz="12" w:space="0" w:color="2C5F7C"/>
              <w:bottom w:val="none" w:sz="0" w:space="0" w:color="FFFFFF"/>
              <w:right w:val="none" w:sz="0" w:space="0" w:color="FFFFFF"/>
            </w:tcBorders>
            <w:shd w:val="clear" w:color="auto" w:fill="F0F4F8"/>
            <w:tcMar>
              <w:top w:w="120" w:type="dxa"/>
              <w:left w:w="200" w:type="dxa"/>
              <w:bottom w:w="120" w:type="dxa"/>
              <w:right w:w="200" w:type="dxa"/>
            </w:tcMar>
          </w:tcPr>
          <w:p w14:paraId="2428976A" w14:textId="77777777" w:rsidR="008C5029" w:rsidRDefault="00000000">
            <w:pPr>
              <w:spacing w:after="80"/>
            </w:pPr>
            <w:r>
              <w:rPr>
                <w:b/>
                <w:bCs/>
                <w:color w:val="2C5F7C"/>
                <w:sz w:val="22"/>
                <w:szCs w:val="22"/>
              </w:rPr>
              <w:t>Framing</w:t>
            </w:r>
          </w:p>
          <w:p w14:paraId="44457661" w14:textId="77777777" w:rsidR="008C5029" w:rsidRDefault="00000000">
            <w:pPr>
              <w:pStyle w:val="ListParagraph"/>
              <w:numPr>
                <w:ilvl w:val="0"/>
                <w:numId w:val="2"/>
              </w:numPr>
              <w:spacing w:after="60"/>
            </w:pPr>
            <w:r>
              <w:rPr>
                <w:sz w:val="22"/>
                <w:szCs w:val="22"/>
              </w:rPr>
              <w:t>This case sets up the Week 2 lecture on model accuracy, error, and the gap between prediction and decision-making.</w:t>
            </w:r>
          </w:p>
          <w:p w14:paraId="37DB3BE8" w14:textId="77777777" w:rsidR="008C5029" w:rsidRDefault="00000000">
            <w:pPr>
              <w:pStyle w:val="ListParagraph"/>
              <w:numPr>
                <w:ilvl w:val="0"/>
                <w:numId w:val="2"/>
              </w:numPr>
              <w:spacing w:after="60"/>
            </w:pPr>
            <w:r>
              <w:rPr>
                <w:sz w:val="22"/>
                <w:szCs w:val="22"/>
              </w:rPr>
              <w:t>Both Carvana and Zillow bet that ML models could replace human judgment in pricing unique assets. One survived; the other lost over $500 million. The discussion should make students ask: what went wrong, and could you have seen it coming?</w:t>
            </w:r>
          </w:p>
          <w:p w14:paraId="709616DC" w14:textId="77777777" w:rsidR="008C5029" w:rsidRDefault="00000000">
            <w:pPr>
              <w:pStyle w:val="ListParagraph"/>
              <w:numPr>
                <w:ilvl w:val="0"/>
                <w:numId w:val="2"/>
              </w:numPr>
              <w:spacing w:after="60"/>
            </w:pPr>
            <w:r>
              <w:rPr>
                <w:sz w:val="22"/>
                <w:szCs w:val="22"/>
              </w:rPr>
              <w:t>By the end, students should understand that a model’s usefulness depends on the data environment it operates in and the cost of getting predictions wrong.</w:t>
            </w:r>
          </w:p>
        </w:tc>
      </w:tr>
    </w:tbl>
    <w:p w14:paraId="683782FF" w14:textId="77777777" w:rsidR="008C5029" w:rsidRDefault="008C502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029" w14:paraId="1AC8145B" w14:textId="77777777">
        <w:tc>
          <w:tcPr>
            <w:tcW w:w="9360" w:type="dxa"/>
            <w:tcBorders>
              <w:top w:val="none" w:sz="0" w:space="0" w:color="FFFFFF"/>
              <w:left w:val="single" w:sz="12" w:space="0" w:color="2C5F7C"/>
              <w:bottom w:val="none" w:sz="0" w:space="0" w:color="FFFFFF"/>
              <w:right w:val="none" w:sz="0" w:space="0" w:color="FFFFFF"/>
            </w:tcBorders>
            <w:shd w:val="clear" w:color="auto" w:fill="F0F4F8"/>
            <w:tcMar>
              <w:top w:w="120" w:type="dxa"/>
              <w:left w:w="200" w:type="dxa"/>
              <w:bottom w:w="120" w:type="dxa"/>
              <w:right w:w="200" w:type="dxa"/>
            </w:tcMar>
          </w:tcPr>
          <w:p w14:paraId="34A96F91" w14:textId="77777777" w:rsidR="008C5029" w:rsidRDefault="00000000">
            <w:pPr>
              <w:spacing w:after="80"/>
            </w:pPr>
            <w:r>
              <w:rPr>
                <w:b/>
                <w:bCs/>
                <w:color w:val="2C5F7C"/>
                <w:sz w:val="22"/>
                <w:szCs w:val="22"/>
              </w:rPr>
              <w:t>Timing</w:t>
            </w:r>
          </w:p>
          <w:p w14:paraId="6329DBF9" w14:textId="77777777" w:rsidR="008C5029" w:rsidRDefault="00000000">
            <w:pPr>
              <w:pStyle w:val="ListParagraph"/>
              <w:numPr>
                <w:ilvl w:val="0"/>
                <w:numId w:val="2"/>
              </w:numPr>
              <w:spacing w:after="60"/>
            </w:pPr>
            <w:r>
              <w:rPr>
                <w:sz w:val="22"/>
                <w:szCs w:val="22"/>
              </w:rPr>
              <w:t>20–25 minutes total. Roughly 10 minutes per question.</w:t>
            </w:r>
          </w:p>
          <w:p w14:paraId="57E8D88A" w14:textId="77777777" w:rsidR="008C5029" w:rsidRDefault="00000000">
            <w:pPr>
              <w:pStyle w:val="ListParagraph"/>
              <w:numPr>
                <w:ilvl w:val="0"/>
                <w:numId w:val="2"/>
              </w:numPr>
              <w:spacing w:after="60"/>
            </w:pPr>
            <w:r>
              <w:rPr>
                <w:sz w:val="22"/>
                <w:szCs w:val="22"/>
              </w:rPr>
              <w:t>Q2 is the richer question. If Q1 converges quickly, shift time to Q2.</w:t>
            </w:r>
          </w:p>
        </w:tc>
      </w:tr>
    </w:tbl>
    <w:p w14:paraId="08C1A1F5" w14:textId="77777777" w:rsidR="008C5029" w:rsidRDefault="00000000">
      <w:pPr>
        <w:pStyle w:val="Heading2"/>
      </w:pPr>
      <w:r>
        <w:t>Discussion Questions &amp; Teaching Notes</w:t>
      </w:r>
    </w:p>
    <w:p w14:paraId="076EDEA4" w14:textId="77777777" w:rsidR="008C5029" w:rsidRDefault="00000000">
      <w:pPr>
        <w:pStyle w:val="Heading3"/>
      </w:pPr>
      <w:r>
        <w:t xml:space="preserve">Question 1. </w:t>
      </w:r>
      <w:r>
        <w:rPr>
          <w:color w:val="000000"/>
          <w:sz w:val="22"/>
          <w:szCs w:val="22"/>
        </w:rPr>
        <w:t>Carvana’s business model depends on its ability to generate accurate vehicle price predictions at scale. What strategic advantages does this capability provide compared to traditional dealerships?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029" w14:paraId="627DBEEA" w14:textId="77777777">
        <w:tc>
          <w:tcPr>
            <w:tcW w:w="9360" w:type="dxa"/>
            <w:tcBorders>
              <w:top w:val="none" w:sz="0" w:space="0" w:color="FFFFFF"/>
              <w:left w:val="single" w:sz="12" w:space="0" w:color="2C5F7C"/>
              <w:bottom w:val="none" w:sz="0" w:space="0" w:color="FFFFFF"/>
              <w:right w:val="none" w:sz="0" w:space="0" w:color="FFFFFF"/>
            </w:tcBorders>
            <w:shd w:val="clear" w:color="auto" w:fill="F0F4F8"/>
            <w:tcMar>
              <w:top w:w="120" w:type="dxa"/>
              <w:left w:w="200" w:type="dxa"/>
              <w:bottom w:w="120" w:type="dxa"/>
              <w:right w:w="200" w:type="dxa"/>
            </w:tcMar>
          </w:tcPr>
          <w:p w14:paraId="435FFA9E" w14:textId="77777777" w:rsidR="008C5029" w:rsidRDefault="00000000">
            <w:pPr>
              <w:spacing w:after="80"/>
            </w:pPr>
            <w:r>
              <w:rPr>
                <w:b/>
                <w:bCs/>
                <w:color w:val="2C5F7C"/>
                <w:sz w:val="22"/>
                <w:szCs w:val="22"/>
              </w:rPr>
              <w:t>Key points</w:t>
            </w:r>
          </w:p>
          <w:p w14:paraId="541E4C59" w14:textId="77777777" w:rsidR="008C5029" w:rsidRDefault="00000000">
            <w:pPr>
              <w:pStyle w:val="ListParagraph"/>
              <w:numPr>
                <w:ilvl w:val="0"/>
                <w:numId w:val="2"/>
              </w:numPr>
              <w:spacing w:after="60"/>
            </w:pPr>
            <w:r>
              <w:rPr>
                <w:sz w:val="22"/>
                <w:szCs w:val="22"/>
              </w:rPr>
              <w:t>Speed, scalability, and geographic arbitrage. Instant offers remove negotiation. The model evaluates thousands of cars across markets without a human appraiser for each one. Carvana can buy where a car is undervalued and sell where demand is higher.</w:t>
            </w:r>
          </w:p>
          <w:p w14:paraId="2963E114" w14:textId="77777777" w:rsidR="008C5029" w:rsidRDefault="00000000">
            <w:pPr>
              <w:pStyle w:val="ListParagraph"/>
              <w:numPr>
                <w:ilvl w:val="0"/>
                <w:numId w:val="2"/>
              </w:numPr>
              <w:spacing w:after="60"/>
            </w:pPr>
            <w:r>
              <w:rPr>
                <w:sz w:val="22"/>
                <w:szCs w:val="22"/>
              </w:rPr>
              <w:t>Data flywheel: more volume improves predictions, which supports better margins, which funds more volume. Traditional dealers cannot replicate this loop.</w:t>
            </w:r>
          </w:p>
          <w:p w14:paraId="77BE8192" w14:textId="77777777" w:rsidR="008C5029" w:rsidRDefault="00000000">
            <w:pPr>
              <w:pStyle w:val="ListParagraph"/>
              <w:numPr>
                <w:ilvl w:val="0"/>
                <w:numId w:val="2"/>
              </w:numPr>
              <w:spacing w:after="60"/>
            </w:pPr>
            <w:r>
              <w:rPr>
                <w:sz w:val="22"/>
                <w:szCs w:val="22"/>
              </w:rPr>
              <w:t>Push students on what happens if accuracy drops. The advantages reverse: instant offers become money-losing commitments, the arbitrage engine buys high and sells low, and losses starve the model of the volume it needs.</w:t>
            </w:r>
          </w:p>
        </w:tc>
      </w:tr>
    </w:tbl>
    <w:p w14:paraId="0D120109" w14:textId="77777777" w:rsidR="008C5029" w:rsidRDefault="00000000">
      <w:pPr>
        <w:pStyle w:val="Heading3"/>
      </w:pPr>
      <w:r>
        <w:t xml:space="preserve">Question 2. </w:t>
      </w:r>
      <w:r>
        <w:rPr>
          <w:color w:val="000000"/>
          <w:sz w:val="22"/>
          <w:szCs w:val="22"/>
        </w:rPr>
        <w:t>Both companies used machine learning to price assets, but Carvana’s business model survived while Zillow Offers did not. What might explain the difference in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029" w14:paraId="069DBDB2" w14:textId="77777777">
        <w:tc>
          <w:tcPr>
            <w:tcW w:w="9360" w:type="dxa"/>
            <w:tcBorders>
              <w:top w:val="none" w:sz="0" w:space="0" w:color="FFFFFF"/>
              <w:left w:val="single" w:sz="12" w:space="0" w:color="2C5F7C"/>
              <w:bottom w:val="none" w:sz="0" w:space="0" w:color="FFFFFF"/>
              <w:right w:val="none" w:sz="0" w:space="0" w:color="FFFFFF"/>
            </w:tcBorders>
            <w:shd w:val="clear" w:color="auto" w:fill="F0F4F8"/>
            <w:tcMar>
              <w:top w:w="120" w:type="dxa"/>
              <w:left w:w="200" w:type="dxa"/>
              <w:bottom w:w="120" w:type="dxa"/>
              <w:right w:w="200" w:type="dxa"/>
            </w:tcMar>
          </w:tcPr>
          <w:p w14:paraId="06BE6A93" w14:textId="77777777" w:rsidR="008C5029" w:rsidRDefault="00000000">
            <w:pPr>
              <w:spacing w:after="80"/>
            </w:pPr>
            <w:r>
              <w:rPr>
                <w:b/>
                <w:bCs/>
                <w:color w:val="2C5F7C"/>
                <w:sz w:val="22"/>
                <w:szCs w:val="22"/>
              </w:rPr>
              <w:lastRenderedPageBreak/>
              <w:t>The data environment</w:t>
            </w:r>
          </w:p>
          <w:p w14:paraId="520B34A3" w14:textId="77777777" w:rsidR="008C5029" w:rsidRDefault="00000000">
            <w:pPr>
              <w:pStyle w:val="ListParagraph"/>
              <w:numPr>
                <w:ilvl w:val="0"/>
                <w:numId w:val="2"/>
              </w:numPr>
              <w:spacing w:after="60"/>
            </w:pPr>
            <w:r>
              <w:rPr>
                <w:sz w:val="22"/>
                <w:szCs w:val="22"/>
              </w:rPr>
              <w:t>Volume: roughly 40 million used car sales per year in the U.S. versus about 5–6 million home sales. More training data means the model has seen more combinations of features and conditions. Higher volume also means fresher data when markets shift.</w:t>
            </w:r>
          </w:p>
          <w:p w14:paraId="12EF23A4" w14:textId="77777777" w:rsidR="008C5029" w:rsidRDefault="00000000">
            <w:pPr>
              <w:pStyle w:val="ListParagraph"/>
              <w:numPr>
                <w:ilvl w:val="0"/>
                <w:numId w:val="2"/>
              </w:numPr>
              <w:spacing w:after="60"/>
            </w:pPr>
            <w:r>
              <w:rPr>
                <w:sz w:val="22"/>
                <w:szCs w:val="22"/>
              </w:rPr>
              <w:t>Feature variability: across car transactions, you observe rich, independent variation in the things that matter (mileage, trim, condition, geography). That variation lets the model separate each feature’s contribution. With homes, many features move together (square footage, bathrooms, lot size, neighborhood tier), making it harder to isolate individual effects.</w:t>
            </w:r>
          </w:p>
          <w:p w14:paraId="7B36F68F" w14:textId="77777777" w:rsidR="008C5029" w:rsidRDefault="00000000">
            <w:pPr>
              <w:pStyle w:val="ListParagraph"/>
              <w:numPr>
                <w:ilvl w:val="0"/>
                <w:numId w:val="2"/>
              </w:numPr>
              <w:spacing w:after="60"/>
            </w:pPr>
            <w:r>
              <w:rPr>
                <w:sz w:val="22"/>
                <w:szCs w:val="22"/>
              </w:rPr>
              <w:t>Unobserved features: a car’s value is largely captured by structured data (make, model, year, mileage, trim, accident history). For homes, critical drivers like natural light, layout, street noise, and finish quality are either unmeasured or measured crudely. This creates a high error floor that no amount of data can fix.</w:t>
            </w:r>
          </w:p>
        </w:tc>
      </w:tr>
    </w:tbl>
    <w:p w14:paraId="6C82FECC" w14:textId="77777777" w:rsidR="008C5029" w:rsidRDefault="008C502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029" w14:paraId="4F003422" w14:textId="77777777">
        <w:tc>
          <w:tcPr>
            <w:tcW w:w="9360" w:type="dxa"/>
            <w:tcBorders>
              <w:top w:val="none" w:sz="0" w:space="0" w:color="FFFFFF"/>
              <w:left w:val="single" w:sz="12" w:space="0" w:color="2C5F7C"/>
              <w:bottom w:val="none" w:sz="0" w:space="0" w:color="FFFFFF"/>
              <w:right w:val="none" w:sz="0" w:space="0" w:color="FFFFFF"/>
            </w:tcBorders>
            <w:shd w:val="clear" w:color="auto" w:fill="F0F4F8"/>
            <w:tcMar>
              <w:top w:w="120" w:type="dxa"/>
              <w:left w:w="200" w:type="dxa"/>
              <w:bottom w:w="120" w:type="dxa"/>
              <w:right w:w="200" w:type="dxa"/>
            </w:tcMar>
          </w:tcPr>
          <w:p w14:paraId="7875CD98" w14:textId="77777777" w:rsidR="008C5029" w:rsidRDefault="00000000">
            <w:pPr>
              <w:spacing w:after="80"/>
            </w:pPr>
            <w:r>
              <w:rPr>
                <w:b/>
                <w:bCs/>
                <w:color w:val="2C5F7C"/>
                <w:sz w:val="22"/>
                <w:szCs w:val="22"/>
              </w:rPr>
              <w:t>Why this matters for outcomes</w:t>
            </w:r>
          </w:p>
          <w:p w14:paraId="5A5D393A" w14:textId="77777777" w:rsidR="008C5029" w:rsidRDefault="00000000">
            <w:pPr>
              <w:pStyle w:val="ListParagraph"/>
              <w:numPr>
                <w:ilvl w:val="0"/>
                <w:numId w:val="2"/>
              </w:numPr>
              <w:spacing w:after="60"/>
            </w:pPr>
            <w:r>
              <w:rPr>
                <w:sz w:val="22"/>
                <w:szCs w:val="22"/>
              </w:rPr>
              <w:t>Zillow operated in a harder prediction environment and applied those predictions to a less forgiving asset class: higher unit cost, longer holding periods, slower feedback loops.</w:t>
            </w:r>
          </w:p>
          <w:p w14:paraId="45694D65" w14:textId="77777777" w:rsidR="008C5029" w:rsidRDefault="00000000">
            <w:pPr>
              <w:pStyle w:val="ListParagraph"/>
              <w:numPr>
                <w:ilvl w:val="0"/>
                <w:numId w:val="2"/>
              </w:numPr>
              <w:spacing w:after="60"/>
            </w:pPr>
            <w:r>
              <w:rPr>
                <w:sz w:val="22"/>
                <w:szCs w:val="22"/>
              </w:rPr>
              <w:t>Carvana also got hurt badly, but faster feedback and lower per-unit stakes gave it room to correct. Zillow’s errors compounded before they were visible.</w:t>
            </w:r>
          </w:p>
          <w:p w14:paraId="73CB0809" w14:textId="77777777" w:rsidR="008C5029" w:rsidRDefault="00000000">
            <w:pPr>
              <w:pStyle w:val="ListParagraph"/>
              <w:numPr>
                <w:ilvl w:val="0"/>
                <w:numId w:val="2"/>
              </w:numPr>
              <w:spacing w:after="60"/>
            </w:pPr>
            <w:r>
              <w:rPr>
                <w:sz w:val="22"/>
                <w:szCs w:val="22"/>
              </w:rPr>
              <w:t>The takeaway is not that Zillow’s team was less competent. The prediction problem was fundamentally harder, and the business had less tolerance for error.</w:t>
            </w:r>
          </w:p>
        </w:tc>
      </w:tr>
    </w:tbl>
    <w:p w14:paraId="55DCE7B9" w14:textId="77777777" w:rsidR="008C5029" w:rsidRDefault="00000000">
      <w:pPr>
        <w:pStyle w:val="Heading2"/>
      </w:pPr>
      <w:r>
        <w:t>Transition to Lecture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029" w14:paraId="1971C00D" w14:textId="77777777">
        <w:tc>
          <w:tcPr>
            <w:tcW w:w="9360" w:type="dxa"/>
            <w:tcBorders>
              <w:top w:val="none" w:sz="0" w:space="0" w:color="FFFFFF"/>
              <w:left w:val="single" w:sz="12" w:space="0" w:color="2C5F7C"/>
              <w:bottom w:val="none" w:sz="0" w:space="0" w:color="FFFFFF"/>
              <w:right w:val="none" w:sz="0" w:space="0" w:color="FFFFFF"/>
            </w:tcBorders>
            <w:shd w:val="clear" w:color="auto" w:fill="F0F4F8"/>
            <w:tcMar>
              <w:top w:w="120" w:type="dxa"/>
              <w:left w:w="200" w:type="dxa"/>
              <w:bottom w:w="120" w:type="dxa"/>
              <w:right w:w="200" w:type="dxa"/>
            </w:tcMar>
          </w:tcPr>
          <w:p w14:paraId="16B28937" w14:textId="77777777" w:rsidR="008C5029" w:rsidRDefault="00000000">
            <w:pPr>
              <w:spacing w:after="80"/>
            </w:pPr>
            <w:r>
              <w:rPr>
                <w:b/>
                <w:bCs/>
                <w:color w:val="2C5F7C"/>
                <w:sz w:val="22"/>
                <w:szCs w:val="22"/>
              </w:rPr>
              <w:t>Suggested segue</w:t>
            </w:r>
          </w:p>
          <w:p w14:paraId="5A46B0C3" w14:textId="77777777" w:rsidR="008C5029" w:rsidRDefault="00000000">
            <w:pPr>
              <w:pStyle w:val="ListParagraph"/>
              <w:numPr>
                <w:ilvl w:val="0"/>
                <w:numId w:val="2"/>
              </w:numPr>
              <w:spacing w:after="60"/>
            </w:pPr>
            <w:r>
              <w:rPr>
                <w:sz w:val="22"/>
                <w:szCs w:val="22"/>
              </w:rPr>
              <w:t>“You’ve been debating why one pricing model survived and another didn’t. The answer comes down to how much information was in the data versus locked away in things the model couldn’t see.”</w:t>
            </w:r>
          </w:p>
          <w:p w14:paraId="64F80201" w14:textId="77777777" w:rsidR="008C5029" w:rsidRDefault="00000000">
            <w:pPr>
              <w:pStyle w:val="ListParagraph"/>
              <w:numPr>
                <w:ilvl w:val="0"/>
                <w:numId w:val="2"/>
              </w:numPr>
              <w:spacing w:after="60"/>
            </w:pPr>
            <w:r>
              <w:rPr>
                <w:sz w:val="22"/>
                <w:szCs w:val="22"/>
              </w:rPr>
              <w:t>“Now we’ll formalize that. We’ll look at how models measure accuracy, what error looks like, and why some prediction problems have a hard ceiling that no amount of data can break through.”</w:t>
            </w:r>
          </w:p>
        </w:tc>
      </w:tr>
    </w:tbl>
    <w:p w14:paraId="3BE1647A" w14:textId="77777777" w:rsidR="008C5029" w:rsidRDefault="008C502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029" w14:paraId="42E3E9D9" w14:textId="77777777">
        <w:tc>
          <w:tcPr>
            <w:tcW w:w="9360" w:type="dxa"/>
            <w:tcBorders>
              <w:top w:val="none" w:sz="0" w:space="0" w:color="FFFFFF"/>
              <w:left w:val="single" w:sz="12" w:space="0" w:color="2C5F7C"/>
              <w:bottom w:val="none" w:sz="0" w:space="0" w:color="FFFFFF"/>
              <w:right w:val="none" w:sz="0" w:space="0" w:color="FFFFFF"/>
            </w:tcBorders>
            <w:shd w:val="clear" w:color="auto" w:fill="F0F4F8"/>
            <w:tcMar>
              <w:top w:w="120" w:type="dxa"/>
              <w:left w:w="200" w:type="dxa"/>
              <w:bottom w:w="120" w:type="dxa"/>
              <w:right w:w="200" w:type="dxa"/>
            </w:tcMar>
          </w:tcPr>
          <w:p w14:paraId="50D8672C" w14:textId="77777777" w:rsidR="008C5029" w:rsidRDefault="00000000">
            <w:pPr>
              <w:spacing w:after="80"/>
            </w:pPr>
            <w:r>
              <w:rPr>
                <w:b/>
                <w:bCs/>
                <w:color w:val="2C5F7C"/>
                <w:sz w:val="22"/>
                <w:szCs w:val="22"/>
              </w:rPr>
              <w:t>How discussion maps to lecture</w:t>
            </w:r>
          </w:p>
          <w:p w14:paraId="18FAEE6F" w14:textId="77777777" w:rsidR="008C5029" w:rsidRDefault="00000000">
            <w:pPr>
              <w:pStyle w:val="ListParagraph"/>
              <w:numPr>
                <w:ilvl w:val="0"/>
                <w:numId w:val="2"/>
              </w:numPr>
              <w:spacing w:after="60"/>
            </w:pPr>
            <w:r>
              <w:rPr>
                <w:sz w:val="22"/>
                <w:szCs w:val="22"/>
              </w:rPr>
              <w:t>Q1 (“what advantages does accurate pricing provide?”) → Model accuracy as a strategic asset. Preview of error metrics (MAE, RMSE) and why they matter for business decisions.</w:t>
            </w:r>
          </w:p>
          <w:p w14:paraId="6D99DDEE" w14:textId="77777777" w:rsidR="008C5029" w:rsidRDefault="00000000">
            <w:pPr>
              <w:pStyle w:val="ListParagraph"/>
              <w:numPr>
                <w:ilvl w:val="0"/>
                <w:numId w:val="2"/>
              </w:numPr>
              <w:spacing w:after="60"/>
            </w:pPr>
            <w:r>
              <w:rPr>
                <w:sz w:val="22"/>
                <w:szCs w:val="22"/>
              </w:rPr>
              <w:t>Q2 (“why did Zillow fail?”) → Data environment: volume, feature variability, unobserved features. Irreducible error. The difference between a model that can improve with more data and one that has hit a ceiling.</w:t>
            </w:r>
          </w:p>
        </w:tc>
      </w:tr>
    </w:tbl>
    <w:p w14:paraId="3C8F035F" w14:textId="77777777" w:rsidR="00B032CC" w:rsidRDefault="00B032CC"/>
    <w:sectPr w:rsidR="00B032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hitney Bold">
    <w:altName w:val="Whitney"/>
    <w:panose1 w:val="00000000000000000000"/>
    <w:charset w:val="00"/>
    <w:family w:val="auto"/>
    <w:notTrueType/>
    <w:pitch w:val="variable"/>
    <w:sig w:usb0="A100007F" w:usb1="4000005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60EB"/>
    <w:multiLevelType w:val="hybridMultilevel"/>
    <w:tmpl w:val="CF8EF1D0"/>
    <w:lvl w:ilvl="0" w:tplc="63DE949A">
      <w:start w:val="1"/>
      <w:numFmt w:val="bullet"/>
      <w:lvlText w:val="•"/>
      <w:lvlJc w:val="left"/>
      <w:pPr>
        <w:ind w:left="360" w:hanging="360"/>
      </w:pPr>
    </w:lvl>
    <w:lvl w:ilvl="1" w:tplc="56B86BAA">
      <w:numFmt w:val="decimal"/>
      <w:lvlText w:val=""/>
      <w:lvlJc w:val="left"/>
    </w:lvl>
    <w:lvl w:ilvl="2" w:tplc="C97077E4">
      <w:numFmt w:val="decimal"/>
      <w:lvlText w:val=""/>
      <w:lvlJc w:val="left"/>
    </w:lvl>
    <w:lvl w:ilvl="3" w:tplc="DE24BC74">
      <w:numFmt w:val="decimal"/>
      <w:lvlText w:val=""/>
      <w:lvlJc w:val="left"/>
    </w:lvl>
    <w:lvl w:ilvl="4" w:tplc="3CCEFEE8">
      <w:numFmt w:val="decimal"/>
      <w:lvlText w:val=""/>
      <w:lvlJc w:val="left"/>
    </w:lvl>
    <w:lvl w:ilvl="5" w:tplc="CAE8A58A">
      <w:numFmt w:val="decimal"/>
      <w:lvlText w:val=""/>
      <w:lvlJc w:val="left"/>
    </w:lvl>
    <w:lvl w:ilvl="6" w:tplc="16041550">
      <w:numFmt w:val="decimal"/>
      <w:lvlText w:val=""/>
      <w:lvlJc w:val="left"/>
    </w:lvl>
    <w:lvl w:ilvl="7" w:tplc="0798D058">
      <w:numFmt w:val="decimal"/>
      <w:lvlText w:val=""/>
      <w:lvlJc w:val="left"/>
    </w:lvl>
    <w:lvl w:ilvl="8" w:tplc="4D8ED248">
      <w:numFmt w:val="decimal"/>
      <w:lvlText w:val=""/>
      <w:lvlJc w:val="left"/>
    </w:lvl>
  </w:abstractNum>
  <w:abstractNum w:abstractNumId="1" w15:restartNumberingAfterBreak="0">
    <w:nsid w:val="61C87A44"/>
    <w:multiLevelType w:val="hybridMultilevel"/>
    <w:tmpl w:val="A2E23BEC"/>
    <w:lvl w:ilvl="0" w:tplc="159E96D4">
      <w:start w:val="1"/>
      <w:numFmt w:val="bullet"/>
      <w:lvlText w:val="●"/>
      <w:lvlJc w:val="left"/>
      <w:pPr>
        <w:ind w:left="720" w:hanging="360"/>
      </w:pPr>
    </w:lvl>
    <w:lvl w:ilvl="1" w:tplc="B52A94FA">
      <w:start w:val="1"/>
      <w:numFmt w:val="bullet"/>
      <w:lvlText w:val="○"/>
      <w:lvlJc w:val="left"/>
      <w:pPr>
        <w:ind w:left="1440" w:hanging="360"/>
      </w:pPr>
    </w:lvl>
    <w:lvl w:ilvl="2" w:tplc="DABAC10C">
      <w:start w:val="1"/>
      <w:numFmt w:val="bullet"/>
      <w:lvlText w:val="■"/>
      <w:lvlJc w:val="left"/>
      <w:pPr>
        <w:ind w:left="2160" w:hanging="360"/>
      </w:pPr>
    </w:lvl>
    <w:lvl w:ilvl="3" w:tplc="741017E2">
      <w:start w:val="1"/>
      <w:numFmt w:val="bullet"/>
      <w:lvlText w:val="●"/>
      <w:lvlJc w:val="left"/>
      <w:pPr>
        <w:ind w:left="2880" w:hanging="360"/>
      </w:pPr>
    </w:lvl>
    <w:lvl w:ilvl="4" w:tplc="AEEC1E02">
      <w:start w:val="1"/>
      <w:numFmt w:val="bullet"/>
      <w:lvlText w:val="○"/>
      <w:lvlJc w:val="left"/>
      <w:pPr>
        <w:ind w:left="3600" w:hanging="360"/>
      </w:pPr>
    </w:lvl>
    <w:lvl w:ilvl="5" w:tplc="7C2041E8">
      <w:start w:val="1"/>
      <w:numFmt w:val="bullet"/>
      <w:lvlText w:val="■"/>
      <w:lvlJc w:val="left"/>
      <w:pPr>
        <w:ind w:left="4320" w:hanging="360"/>
      </w:pPr>
    </w:lvl>
    <w:lvl w:ilvl="6" w:tplc="CF6C0F96">
      <w:start w:val="1"/>
      <w:numFmt w:val="bullet"/>
      <w:lvlText w:val="●"/>
      <w:lvlJc w:val="left"/>
      <w:pPr>
        <w:ind w:left="5040" w:hanging="360"/>
      </w:pPr>
    </w:lvl>
    <w:lvl w:ilvl="7" w:tplc="52D651B6">
      <w:start w:val="1"/>
      <w:numFmt w:val="bullet"/>
      <w:lvlText w:val="●"/>
      <w:lvlJc w:val="left"/>
      <w:pPr>
        <w:ind w:left="5760" w:hanging="360"/>
      </w:pPr>
    </w:lvl>
    <w:lvl w:ilvl="8" w:tplc="3C42018E">
      <w:start w:val="1"/>
      <w:numFmt w:val="bullet"/>
      <w:lvlText w:val="●"/>
      <w:lvlJc w:val="left"/>
      <w:pPr>
        <w:ind w:left="6480" w:hanging="360"/>
      </w:pPr>
    </w:lvl>
  </w:abstractNum>
  <w:num w:numId="1" w16cid:durableId="1253781525">
    <w:abstractNumId w:val="1"/>
    <w:lvlOverride w:ilvl="0">
      <w:startOverride w:val="1"/>
    </w:lvlOverride>
  </w:num>
  <w:num w:numId="2" w16cid:durableId="1844779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029"/>
    <w:rsid w:val="002313BB"/>
    <w:rsid w:val="007F59DC"/>
    <w:rsid w:val="00824C10"/>
    <w:rsid w:val="008C5029"/>
    <w:rsid w:val="00B032CC"/>
    <w:rsid w:val="00CA5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8D24A4"/>
  <w15:docId w15:val="{F2497C64-4F2B-EE4C-B043-D19DEBBA6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rFonts w:ascii="Whitney Bold" w:eastAsia="Whitney Bold" w:hAnsi="Whitney Bold" w:cs="Whitney Bold"/>
      <w:b/>
      <w:bCs/>
      <w:color w:val="005587"/>
      <w:sz w:val="40"/>
      <w:szCs w:val="40"/>
    </w:rPr>
  </w:style>
  <w:style w:type="paragraph" w:styleId="Heading2">
    <w:name w:val="heading 2"/>
    <w:uiPriority w:val="9"/>
    <w:unhideWhenUsed/>
    <w:qFormat/>
    <w:pPr>
      <w:spacing w:before="300" w:after="180"/>
      <w:outlineLvl w:val="1"/>
    </w:pPr>
    <w:rPr>
      <w:rFonts w:ascii="Whitney Bold" w:eastAsia="Whitney Bold" w:hAnsi="Whitney Bold" w:cs="Whitney Bold"/>
      <w:b/>
      <w:bCs/>
      <w:color w:val="005587"/>
      <w:sz w:val="28"/>
      <w:szCs w:val="28"/>
    </w:rPr>
  </w:style>
  <w:style w:type="paragraph" w:styleId="Heading3">
    <w:name w:val="heading 3"/>
    <w:uiPriority w:val="9"/>
    <w:unhideWhenUsed/>
    <w:qFormat/>
    <w:pPr>
      <w:spacing w:before="240" w:after="120"/>
      <w:outlineLvl w:val="2"/>
    </w:pPr>
    <w:rPr>
      <w:b/>
      <w:bCs/>
      <w:color w:val="00558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640</Words>
  <Characters>3535</Characters>
  <Application>Microsoft Office Word</Application>
  <DocSecurity>0</DocSecurity>
  <Lines>70</Lines>
  <Paragraphs>33</Paragraphs>
  <ScaleCrop>false</ScaleCrop>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Siddiq, Auyon</cp:lastModifiedBy>
  <cp:revision>4</cp:revision>
  <cp:lastPrinted>2026-04-06T03:35:00Z</cp:lastPrinted>
  <dcterms:created xsi:type="dcterms:W3CDTF">2026-04-06T03:27:00Z</dcterms:created>
  <dcterms:modified xsi:type="dcterms:W3CDTF">2026-04-06T19:39:00Z</dcterms:modified>
</cp:coreProperties>
</file>