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color w:val="2774AE"/>
          <w:sz w:val="20"/>
        </w:rPr>
        <w:t>MGMT298D: Science and Strategy of AI | UCLA Anderson</w:t>
      </w:r>
    </w:p>
    <w:p>
      <w:pPr>
        <w:jc w:val="center"/>
      </w:pPr>
      <w:r>
        <w:rPr>
          <w:rFonts w:ascii="Arial" w:hAnsi="Arial"/>
          <w:b/>
          <w:color w:val="005587"/>
          <w:sz w:val="32"/>
        </w:rPr>
        <w:t>Week 8 Light Cases</w:t>
      </w:r>
    </w:p>
    <w:p>
      <w:pPr>
        <w:jc w:val="center"/>
      </w:pPr>
      <w:r>
        <w:rPr>
          <w:rFonts w:ascii="Arial" w:hAnsi="Arial"/>
          <w:color w:val="333333"/>
          <w:sz w:val="24"/>
        </w:rPr>
        <w:t>Generative AI APIs &amp; AI Agents</w:t>
      </w:r>
    </w:p>
    <w:p>
      <w:pPr>
        <w:jc w:val="center"/>
        <w:pBdr>
          <w:bottom w:val="single" w:sz="12" w:space="1" w:color="FFD100"/>
        </w:pBdr>
      </w:pPr>
      <w:r>
        <w:rPr>
          <w:rFonts w:ascii="Arial" w:hAnsi="Arial"/>
          <w:i/>
          <w:color w:val="666666"/>
          <w:sz w:val="18"/>
        </w:rPr>
        <w:t>Brief discussion prompts for mid-lecture breaks (5 minutes each)</w:t>
      </w:r>
    </w:p>
    <w:p>
      <w:r>
        <w:rPr>
          <w:rFonts w:ascii="Arial" w:hAnsi="Arial"/>
          <w:b/>
          <w:color w:val="2774AE"/>
          <w:sz w:val="24"/>
        </w:rPr>
        <w:t>Light Case 1: Financial Times AI Strategy</w:t>
      </w:r>
    </w:p>
    <w:p>
      <w:r>
        <w:rPr>
          <w:rFonts w:ascii="Arial" w:hAnsi="Arial"/>
          <w:b/>
          <w:color w:val="005587"/>
          <w:sz w:val="20"/>
        </w:rPr>
        <w:t>Setup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The Financial Times made an unusual choice in the AI wars: They licensed their content to OpenAI while simultaneously building 'Ask FT'-their own AI product that answers subscriber questions using FT journalism. Unlike newspapers suing AI companies, the FT chose to participate. CEO John Ridding explained: 'If AI is going to summarize news anyway, we'd rather shape how our journalism is used.'</w:t>
      </w:r>
    </w:p>
    <w:p>
      <w:r>
        <w:rPr>
          <w:rFonts w:ascii="Arial" w:hAnsi="Arial"/>
          <w:b/>
          <w:color w:val="005587"/>
          <w:sz w:val="20"/>
        </w:rPr>
        <w:t>Discussion Prompt (3 minutes)</w:t>
      </w:r>
    </w:p>
    <w:p>
      <w:pPr>
        <w:ind w:left="216"/>
      </w:pPr>
      <w:r>
        <w:rPr>
          <w:rFonts w:ascii="Arial" w:hAnsi="Arial"/>
          <w:i/>
          <w:color w:val="333333"/>
          <w:sz w:val="20"/>
        </w:rPr>
        <w:t>"The FT is both a supplier to AI companies (licensing content) and a competitor (building Ask FT). How should media companies navigate being simultaneously partner and rival to AI platforms?"</w:t>
      </w:r>
    </w:p>
    <w:p>
      <w:r>
        <w:rPr>
          <w:rFonts w:ascii="Arial" w:hAnsi="Arial"/>
          <w:b/>
          <w:color w:val="005587"/>
          <w:sz w:val="20"/>
        </w:rPr>
        <w:t>Key Points to Draw Out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Licensing creates revenue but also trains competitors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Building own AI maintains customer relationship but requires investment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'Co-opetition': Common in tech (Apple uses Google search while competing)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The real question: Where is the value created and captured?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User trust: FT readers trust FT journalism, not generic AI</w:t>
      </w:r>
    </w:p>
    <w:p>
      <w:r>
        <w:rPr>
          <w:rFonts w:ascii="Arial" w:hAnsi="Arial"/>
          <w:b/>
          <w:color w:val="005587"/>
          <w:sz w:val="20"/>
        </w:rPr>
        <w:t>Connection to Content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The FT's strategy is a business response to the technology we're learning today: retrieval-augmented generation. Ask FT retrieves from FT articles, ensuring responses are grounded in quality journalism. The technical architecture enables the business model.</w:t>
      </w:r>
    </w:p>
    <w:p>
      <w:pPr>
        <w:ind w:left="216"/>
      </w:pPr>
      <w:r>
        <w:rPr>
          <w:rFonts w:ascii="Arial" w:hAnsi="Arial"/>
          <w:color w:val="666666"/>
          <w:sz w:val="16"/>
        </w:rPr>
        <w:t>Source: https://openai.com/index/content-partnership-with-financial-times/</w:t>
      </w:r>
    </w:p>
    <w:p>
      <w:pPr>
        <w:pBdr>
          <w:bottom w:val="single" w:sz="12" w:space="1" w:color="CCCCCC"/>
        </w:pBdr>
      </w:pPr>
    </w:p>
    <w:p>
      <w:r>
        <w:rPr>
          <w:rFonts w:ascii="Arial" w:hAnsi="Arial"/>
          <w:b/>
          <w:color w:val="2774AE"/>
          <w:sz w:val="24"/>
        </w:rPr>
        <w:t>Light Case 2: Enterprise LLM Market Explosion</w:t>
      </w:r>
    </w:p>
    <w:p>
      <w:r>
        <w:rPr>
          <w:rFonts w:ascii="Arial" w:hAnsi="Arial"/>
          <w:b/>
          <w:color w:val="005587"/>
          <w:sz w:val="20"/>
        </w:rPr>
        <w:t>Setup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The enterprise market for large language models is projected to grow from $6.7 billion in 2023 to $71.1 billion by 2030-a 41% compound annual growth rate. This makes it one of the fastest-growing enterprise software categories in history. Every major cloud provider now offers LLM APIs, and startups are raising billions to build on top of them.</w:t>
      </w:r>
    </w:p>
    <w:p>
      <w:r>
        <w:rPr>
          <w:rFonts w:ascii="Arial" w:hAnsi="Arial"/>
          <w:b/>
          <w:color w:val="005587"/>
          <w:sz w:val="20"/>
        </w:rPr>
        <w:t>Discussion Prompt (3 minutes)</w:t>
      </w:r>
    </w:p>
    <w:p>
      <w:pPr>
        <w:ind w:left="216"/>
      </w:pPr>
      <w:r>
        <w:rPr>
          <w:rFonts w:ascii="Arial" w:hAnsi="Arial"/>
          <w:i/>
          <w:color w:val="333333"/>
          <w:sz w:val="20"/>
        </w:rPr>
        <w:t>"If everyone has access to the same LLM APIs (OpenAI, Anthropic, Google), where does competitive advantage come from? What differentiates companies using the same underlying models?"</w:t>
      </w:r>
    </w:p>
    <w:p>
      <w:r>
        <w:rPr>
          <w:rFonts w:ascii="Arial" w:hAnsi="Arial"/>
          <w:b/>
          <w:color w:val="005587"/>
          <w:sz w:val="20"/>
        </w:rPr>
        <w:t>Key Points to Draw Out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Proprietary data: Fine-tuning on your unique information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Integration: How well AI connects to existing workflows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Prompt engineering: Some companies get better results from same models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Speed of iteration: Rapid experimentation and deployment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Domain expertise: Understanding what questions to ask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The model is table stakes; the application is the differentiator</w:t>
      </w:r>
    </w:p>
    <w:p>
      <w:r>
        <w:rPr>
          <w:rFonts w:ascii="Arial" w:hAnsi="Arial"/>
          <w:b/>
          <w:color w:val="005587"/>
          <w:sz w:val="20"/>
        </w:rPr>
        <w:t>Connection to Content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This market growth is why we're learning LLM APIs today. These aren't research tools anymore-they're infrastructure. The question isn't whether your company will use LLMs, but how effectively. The skills you're learning will be essential across industries.</w:t>
      </w:r>
    </w:p>
    <w:p>
      <w:pPr>
        <w:ind w:left="216"/>
      </w:pPr>
      <w:r>
        <w:rPr>
          <w:rFonts w:ascii="Arial" w:hAnsi="Arial"/>
          <w:color w:val="666666"/>
          <w:sz w:val="16"/>
        </w:rPr>
        <w:t>Source: https://www.grandviewresearch.com/industry-analysis/enterprise-llm-market-report</w:t>
      </w:r>
    </w:p>
    <w:p>
      <w:pPr>
        <w:pBdr>
          <w:bottom w:val="single" w:sz="12" w:space="1" w:color="CCCCCC"/>
        </w:pBdr>
      </w:pPr>
    </w:p>
    <w:p>
      <w:r>
        <w:rPr>
          <w:rFonts w:ascii="Arial" w:hAnsi="Arial"/>
          <w:b/>
          <w:color w:val="2774AE"/>
          <w:sz w:val="24"/>
        </w:rPr>
        <w:t>Light Case 3: ChatGPT Enterprise Deployment</w:t>
      </w:r>
    </w:p>
    <w:p>
      <w:r>
        <w:rPr>
          <w:rFonts w:ascii="Arial" w:hAnsi="Arial"/>
          <w:b/>
          <w:color w:val="005587"/>
          <w:sz w:val="20"/>
        </w:rPr>
        <w:t>Setup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In 2023, OpenAI launched ChatGPT Enterprise with features demanded by corporate customers: no training on company data, SOC 2 compliance, admin controls, analytics, and unlimited high-speed access. Within months, companies like PwC, Klarna, and Canva deployed it to tens of thousands of employees. But deployment revealed new challenges: Shadow AI (employees using personal accounts), prompt injection attacks, and confidential data accidentally shared with AI.</w:t>
      </w:r>
    </w:p>
    <w:p>
      <w:r>
        <w:rPr>
          <w:rFonts w:ascii="Arial" w:hAnsi="Arial"/>
          <w:b/>
          <w:color w:val="005587"/>
          <w:sz w:val="20"/>
        </w:rPr>
        <w:t>Discussion Prompt (3 minutes)</w:t>
      </w:r>
    </w:p>
    <w:p>
      <w:pPr>
        <w:ind w:left="216"/>
      </w:pPr>
      <w:r>
        <w:rPr>
          <w:rFonts w:ascii="Arial" w:hAnsi="Arial"/>
          <w:i/>
          <w:color w:val="333333"/>
          <w:sz w:val="20"/>
        </w:rPr>
        <w:t>"Your company just deployed ChatGPT Enterprise to all employees. What governance policies and guardrails would you implement to maximize benefit while managing risk?"</w:t>
      </w:r>
    </w:p>
    <w:p>
      <w:r>
        <w:rPr>
          <w:rFonts w:ascii="Arial" w:hAnsi="Arial"/>
          <w:b/>
          <w:color w:val="005587"/>
          <w:sz w:val="20"/>
        </w:rPr>
        <w:t>Key Points to Draw Out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Data classification: What information can and can't go into AI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Training: Employees need to know capabilities and limitations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Monitoring: Are people using it effectively? Sharing sensitive data?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Shadow AI: Block personal accounts or embrace and redirect?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Compliance: Industry-specific regulations (healthcare, finance)</w:t>
      </w:r>
    </w:p>
    <w:p>
      <w:pPr>
        <w:ind w:left="216"/>
      </w:pPr>
      <w:r>
        <w:rPr>
          <w:rFonts w:ascii="Arial" w:hAnsi="Arial"/>
          <w:color w:val="333333"/>
          <w:sz w:val="18"/>
        </w:rPr>
        <w:t xml:space="preserve">  Change management: Cultural resistance from some employees</w:t>
      </w:r>
    </w:p>
    <w:p>
      <w:r>
        <w:rPr>
          <w:rFonts w:ascii="Arial" w:hAnsi="Arial"/>
          <w:b/>
          <w:color w:val="005587"/>
          <w:sz w:val="20"/>
        </w:rPr>
        <w:t>Connection to Content (1 minute)</w:t>
      </w:r>
    </w:p>
    <w:p>
      <w:pPr>
        <w:ind w:left="216"/>
      </w:pPr>
      <w:r>
        <w:rPr>
          <w:rFonts w:ascii="Arial" w:hAnsi="Arial"/>
          <w:color w:val="333333"/>
          <w:sz w:val="20"/>
        </w:rPr>
        <w:t>Enterprise deployment is where everything we've learned meets organizational reality. The technical challenge-building prompts and integrations-is only half the battle. The other half is governance, change management, and measuring impact. This is why AI literacy matters for managers, not just engineers.</w:t>
      </w:r>
    </w:p>
    <w:p>
      <w:pPr>
        <w:ind w:left="216"/>
      </w:pPr>
      <w:r>
        <w:rPr>
          <w:rFonts w:ascii="Arial" w:hAnsi="Arial"/>
          <w:color w:val="666666"/>
          <w:sz w:val="16"/>
        </w:rPr>
        <w:t>Source: https://openai.com/index/introducing-chatgpt-enterprise/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