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FFD100" w:sz="6"/>
        </w:pBdr>
        <w:spacing w:after="120"/>
        <w:jc w:val="left"/>
      </w:pPr>
      <w:r>
        <w:rPr>
          <w:rFonts w:ascii="Arial" w:cs="Arial" w:eastAsia="Arial" w:hAnsi="Arial"/>
          <w:i/>
          <w:iCs/>
          <w:color w:val="666666"/>
          <w:sz w:val="20"/>
          <w:szCs w:val="20"/>
        </w:rPr>
        <w:t xml:space="preserve">MGMT298D: Science and Strategy of AI | UCLA Anderson</w:t>
      </w:r>
    </w:p>
    <w:p>
      <w:pPr>
        <w:pStyle w:val="Heading1"/>
      </w:pPr>
      <w:r>
        <w:rPr>
          <w:rFonts w:ascii="Whitney" w:cs="Whitney" w:eastAsia="Whitney" w:hAnsi="Whitney"/>
          <w:b/>
          <w:bCs/>
          <w:color w:val="005587"/>
          <w:sz w:val="40"/>
          <w:szCs w:val="40"/>
        </w:rPr>
        <w:t xml:space="preserve">Carvana vs. Zillow: Algorithmic Pricing in Action</w:t>
      </w:r>
    </w:p>
    <w:p>
      <w:pPr>
        <w:spacing w:before="60" w:after="360"/>
      </w:pPr>
      <w:r>
        <w:rPr>
          <w:rFonts w:ascii="Arial" w:cs="Arial" w:eastAsia="Arial" w:hAnsi="Arial"/>
          <w:i/>
          <w:iCs/>
          <w:color w:val="666666"/>
          <w:sz w:val="22"/>
          <w:szCs w:val="22"/>
        </w:rPr>
        <w:t xml:space="preserve">Week 2: Tree-Based Predictions</w:t>
      </w:r>
    </w:p>
    <w:p>
      <w:pPr>
        <w:pStyle w:val="Heading2"/>
      </w:pPr>
      <w:r>
        <w:rPr>
          <w:rFonts w:ascii="Whitney" w:cs="Whitney" w:eastAsia="Whitney" w:hAnsi="Whitney"/>
          <w:b/>
          <w:bCs/>
          <w:color w:val="005587"/>
          <w:sz w:val="28"/>
          <w:szCs w:val="28"/>
        </w:rPr>
        <w:t xml:space="preserve">The Algorithmic Pricing Problem</w:t>
      </w:r>
    </w:p>
    <w:p>
      <w:pPr>
        <w:spacing w:after="200" w:line="276"/>
      </w:pPr>
      <w:r>
        <w:rPr>
          <w:rFonts w:ascii="Arial" w:cs="Arial" w:eastAsia="Arial" w:hAnsi="Arial"/>
          <w:color w:val="333333"/>
          <w:sz w:val="24"/>
          <w:szCs w:val="24"/>
        </w:rPr>
        <w:t xml:space="preserve">Pricing a used car or a home is not like pricing a commodity. No two are alike. A 2019 Honda Civic with 35,000 miles, one previous owner, and a minor scratch on the rear bumper is different from every other 2019 Honda Civic on the market. A three-bedroom house in Phoenix depends on the neighborhood, the school district, the condition of the roof, recent renovations, and dozens of other factors that vary from property to property. Traditional pricing relies on human judgment and comparable sales, methods that are informed by experience but difficult to scale and inconsistent across appraisers.</w:t>
      </w:r>
    </w:p>
    <w:p>
      <w:pPr>
        <w:spacing w:after="200" w:line="276"/>
      </w:pPr>
      <w:r>
        <w:rPr>
          <w:rFonts w:ascii="Arial" w:cs="Arial" w:eastAsia="Arial" w:hAnsi="Arial"/>
          <w:color w:val="333333"/>
          <w:sz w:val="24"/>
          <w:szCs w:val="24"/>
        </w:rPr>
        <w:t xml:space="preserve">Carvana and Zillow both bet that machine learning could do this better. Carvana, an online used car dealer, built models that generate instant valuations incorporating hundreds of features: vehicle specifications, mileage, condition, regional demand patterns, seasonal trends, and macroeconomic indicators. The models use supervised learning to predict what a given car will sell for, drawing on millions of past transactions. This allows the company to make a pricing offer within minutes rather than days.</w:t>
      </w:r>
    </w:p>
    <w:p>
      <w:pPr>
        <w:spacing w:after="200" w:line="276"/>
      </w:pPr>
      <w:r>
        <w:rPr>
          <w:rFonts w:ascii="Arial" w:cs="Arial" w:eastAsia="Arial" w:hAnsi="Arial"/>
          <w:color w:val="333333"/>
          <w:sz w:val="24"/>
          <w:szCs w:val="24"/>
        </w:rPr>
        <w:t xml:space="preserve">Zillow took a similar approach to real estate. Already known for its Zestimate tool, which estimates home values for over 100 million properties, Zillow launched Zillow Offers in 2018 to go beyond estimates and actually buy homes. The plan was to purchase properties, make light renovations, and resell quickly for a profit. By late 2021, the program was purchasing thousands of homes per month across 25 metropolitan areas.</w:t>
      </w:r>
    </w:p>
    <w:p>
      <w:pPr>
        <w:spacing w:after="200" w:line="276"/>
      </w:pPr>
      <w:r>
        <w:rPr>
          <w:rFonts w:ascii="Arial" w:cs="Arial" w:eastAsia="Arial" w:hAnsi="Arial"/>
          <w:color w:val="333333"/>
          <w:sz w:val="24"/>
          <w:szCs w:val="24"/>
        </w:rPr>
        <w:t xml:space="preserve">Both companies were making the same fundamental bet: that models trained on large historical datasets could price unique assets accurately enough to buy and sell at scale.</w:t>
      </w:r>
    </w:p>
    <w:p>
      <w:pPr>
        <w:pStyle w:val="Heading2"/>
      </w:pPr>
      <w:r>
        <w:rPr>
          <w:rFonts w:ascii="Whitney" w:cs="Whitney" w:eastAsia="Whitney" w:hAnsi="Whitney"/>
          <w:b/>
          <w:bCs/>
          <w:color w:val="005587"/>
          <w:sz w:val="28"/>
          <w:szCs w:val="28"/>
        </w:rPr>
        <w:t xml:space="preserve">Two Bets, Two Outcomes</w:t>
      </w:r>
    </w:p>
    <w:p>
      <w:pPr>
        <w:spacing w:after="200" w:line="276"/>
      </w:pPr>
      <w:r>
        <w:rPr>
          <w:rFonts w:ascii="Arial" w:cs="Arial" w:eastAsia="Arial" w:hAnsi="Arial"/>
          <w:color w:val="333333"/>
          <w:sz w:val="24"/>
          <w:szCs w:val="24"/>
        </w:rPr>
        <w:t xml:space="preserve">Carvana’s models were tested severely during the pandemic. Used car prices surged roughly 40–45% from 2021 to 2022 as new car production stalled due to chip shortages. Carvana initially benefited, selling cars for more than it had paid. But when the market corrected, models trained on pandemic-era data struggled to adjust. The company’s stock fell 98% from its August 2021 peak, and it came close to collapse. But it survived.</w:t>
      </w:r>
    </w:p>
    <w:p>
      <w:pPr>
        <w:spacing w:after="200" w:line="276"/>
      </w:pPr>
      <w:r>
        <w:rPr>
          <w:rFonts w:ascii="Arial" w:cs="Arial" w:eastAsia="Arial" w:hAnsi="Arial"/>
          <w:color w:val="333333"/>
          <w:sz w:val="24"/>
          <w:szCs w:val="24"/>
        </w:rPr>
        <w:t xml:space="preserve">Zillow was not as fortunate. In the third quarter of 2021, the company ended with 9,790 homes in inventory but sold only 3,032 — at an average loss of roughly $80,000 per home. Independent analysis showed Zillow had been paying an average of $65,000 more per home than competitors such as Opendoor. The algorithm was systematically overpaying, and it did not detect that the market was beginning to cool.</w:t>
      </w:r>
    </w:p>
    <w:p>
      <w:pPr>
        <w:spacing w:after="200" w:line="276"/>
      </w:pPr>
      <w:r>
        <w:rPr>
          <w:rFonts w:ascii="Arial" w:cs="Arial" w:eastAsia="Arial" w:hAnsi="Arial"/>
          <w:color w:val="333333"/>
          <w:sz w:val="24"/>
          <w:szCs w:val="24"/>
        </w:rPr>
        <w:t xml:space="preserve">In November 2021, Zillow shut down the program entirely, wrote off more than $540 million, and laid off roughly 2,000 employees — 25% of its workforce. Competitors that had reduced their purchasing as conditions changed continued operating.</w:t>
      </w:r>
    </w:p>
    <w:p>
      <w:pPr>
        <w:pStyle w:val="Heading2"/>
      </w:pPr>
      <w:r>
        <w:rPr>
          <w:rFonts w:ascii="Whitney" w:cs="Whitney" w:eastAsia="Whitney" w:hAnsi="Whitney"/>
          <w:b/>
          <w:bCs/>
          <w:color w:val="005587"/>
          <w:sz w:val="28"/>
          <w:szCs w:val="28"/>
        </w:rPr>
        <w:t xml:space="preserve">Discussion Questions</w:t>
      </w:r>
    </w:p>
    <w:p>
      <w:pPr>
        <w:pStyle w:val="Heading3"/>
      </w:pPr>
      <w:r>
        <w:rPr>
          <w:rFonts w:ascii="Arial" w:cs="Arial" w:eastAsia="Arial" w:hAnsi="Arial"/>
          <w:b/>
          <w:bCs/>
          <w:color w:val="005587"/>
          <w:sz w:val="24"/>
          <w:szCs w:val="24"/>
        </w:rPr>
        <w:t xml:space="preserve">Question 1</w:t>
      </w:r>
    </w:p>
    <w:p>
      <w:pPr>
        <w:spacing w:after="200" w:line="276"/>
      </w:pPr>
      <w:r>
        <w:rPr>
          <w:rFonts w:ascii="Arial" w:cs="Arial" w:eastAsia="Arial" w:hAnsi="Arial"/>
          <w:color w:val="333333"/>
          <w:sz w:val="24"/>
          <w:szCs w:val="24"/>
        </w:rPr>
        <w:t xml:space="preserve">Carvana’s pricing model allows it to buy and sell cars without traditional dealerships. How does algorithmic pricing enable a business model that would be impossible without it?</w:t>
      </w:r>
    </w:p>
    <w:p>
      <w:pPr>
        <w:pStyle w:val="Heading3"/>
      </w:pPr>
      <w:r>
        <w:rPr>
          <w:rFonts w:ascii="Arial" w:cs="Arial" w:eastAsia="Arial" w:hAnsi="Arial"/>
          <w:b/>
          <w:bCs/>
          <w:color w:val="005587"/>
          <w:sz w:val="24"/>
          <w:szCs w:val="24"/>
        </w:rPr>
        <w:t xml:space="preserve">Question 2</w:t>
      </w:r>
    </w:p>
    <w:p>
      <w:pPr>
        <w:spacing w:after="200" w:line="276"/>
      </w:pPr>
      <w:r>
        <w:rPr>
          <w:rFonts w:ascii="Arial" w:cs="Arial" w:eastAsia="Arial" w:hAnsi="Arial"/>
          <w:color w:val="333333"/>
          <w:sz w:val="24"/>
          <w:szCs w:val="24"/>
        </w:rPr>
        <w:t xml:space="preserve">Both companies used ML to price unique assets, but Zillow’s program collapsed while Carvana survived. What differences between cars and homes might explain this divergence?</w:t>
      </w:r>
    </w:p>
    <w:p>
      <w:pPr>
        <w:pStyle w:val="Heading3"/>
      </w:pPr>
      <w:r>
        <w:rPr>
          <w:rFonts w:ascii="Arial" w:cs="Arial" w:eastAsia="Arial" w:hAnsi="Arial"/>
          <w:b/>
          <w:bCs/>
          <w:color w:val="005587"/>
          <w:sz w:val="24"/>
          <w:szCs w:val="24"/>
        </w:rPr>
        <w:t xml:space="preserve">Question 3</w:t>
      </w:r>
    </w:p>
    <w:p>
      <w:pPr>
        <w:spacing w:after="200" w:line="276"/>
      </w:pPr>
      <w:r>
        <w:rPr>
          <w:rFonts w:ascii="Arial" w:cs="Arial" w:eastAsia="Arial" w:hAnsi="Arial"/>
          <w:color w:val="333333"/>
          <w:sz w:val="24"/>
          <w:szCs w:val="24"/>
        </w:rPr>
        <w:t xml:space="preserve">Zillow’s algorithm consistently overpaid relative to competitors like Opendoor. What might cause a pricing model to develop a systematic bias like this?</w:t>
      </w:r>
    </w:p>
    <w:p>
      <w:pPr>
        <w:pStyle w:val="Heading3"/>
      </w:pPr>
      <w:r>
        <w:rPr>
          <w:rFonts w:ascii="Arial" w:cs="Arial" w:eastAsia="Arial" w:hAnsi="Arial"/>
          <w:b/>
          <w:bCs/>
          <w:color w:val="005587"/>
          <w:sz w:val="24"/>
          <w:szCs w:val="24"/>
        </w:rPr>
        <w:t xml:space="preserve">Question 4</w:t>
      </w:r>
    </w:p>
    <w:p>
      <w:pPr>
        <w:spacing w:after="200" w:line="276"/>
      </w:pPr>
      <w:r>
        <w:rPr>
          <w:rFonts w:ascii="Arial" w:cs="Arial" w:eastAsia="Arial" w:hAnsi="Arial"/>
          <w:color w:val="333333"/>
          <w:sz w:val="24"/>
          <w:szCs w:val="24"/>
        </w:rPr>
        <w:t xml:space="preserve">Both companies’ models struggled when markets shifted rapidly during the pandemic. How should a company decide when to trust its model’s predictions and when to override them?</w:t>
      </w:r>
    </w:p>
    <w:p>
      <w:pPr>
        <w:pStyle w:val="Heading2"/>
      </w:pPr>
      <w:r>
        <w:rPr>
          <w:rFonts w:ascii="Whitney" w:cs="Whitney" w:eastAsia="Whitney" w:hAnsi="Whitney"/>
          <w:b/>
          <w:bCs/>
          <w:color w:val="005587"/>
          <w:sz w:val="28"/>
          <w:szCs w:val="28"/>
        </w:rPr>
        <w:t xml:space="preserve">Sources</w:t>
      </w:r>
    </w:p>
    <w:p>
      <w:pPr>
        <w:spacing w:after="120"/>
      </w:pPr>
      <w:r>
        <w:rPr>
          <w:rFonts w:ascii="Arial" w:cs="Arial" w:eastAsia="Arial" w:hAnsi="Arial"/>
          <w:color w:val="666666"/>
          <w:sz w:val="20"/>
          <w:szCs w:val="20"/>
        </w:rPr>
        <w:t xml:space="preserve">Zillow Group, Inc. "Q3 2021 Shareholder Letter." November 2, 2021. investors.zillowgroup.com</w:t>
      </w:r>
    </w:p>
    <w:p>
      <w:pPr>
        <w:spacing w:after="120"/>
      </w:pPr>
      <w:r>
        <w:rPr>
          <w:rFonts w:ascii="Arial" w:cs="Arial" w:eastAsia="Arial" w:hAnsi="Arial"/>
          <w:color w:val="666666"/>
          <w:sz w:val="20"/>
          <w:szCs w:val="20"/>
        </w:rPr>
        <w:t xml:space="preserve">"Zillow to exit its home buying business and cut 25% of staff." CNN Business, November 2, 2021. cnn.com</w:t>
      </w:r>
    </w:p>
    <w:p>
      <w:pPr>
        <w:spacing w:after="120"/>
      </w:pPr>
      <w:r>
        <w:rPr>
          <w:rFonts w:ascii="Arial" w:cs="Arial" w:eastAsia="Arial" w:hAnsi="Arial"/>
          <w:color w:val="666666"/>
          <w:sz w:val="20"/>
          <w:szCs w:val="20"/>
        </w:rPr>
        <w:t xml:space="preserve">DelPrete, Mike. "One Year Later: Zillow Offers &amp; Opendoor." mikedp.com, November 2022.</w:t>
      </w:r>
    </w:p>
    <w:p>
      <w:pPr>
        <w:spacing w:after="120"/>
      </w:pPr>
      <w:r>
        <w:rPr>
          <w:rFonts w:ascii="Arial" w:cs="Arial" w:eastAsia="Arial" w:hAnsi="Arial"/>
          <w:color w:val="666666"/>
          <w:sz w:val="20"/>
          <w:szCs w:val="20"/>
        </w:rPr>
        <w:t xml:space="preserve">"How the Chip Shortage Revved Up Used Car Prices." Federal Reserve Bank of St. Louis, 2022. stlouisfed.org</w:t>
      </w:r>
    </w:p>
    <w:p>
      <w:pPr>
        <w:spacing w:after="120"/>
      </w:pPr>
      <w:r>
        <w:rPr>
          <w:rFonts w:ascii="Arial" w:cs="Arial" w:eastAsia="Arial" w:hAnsi="Arial"/>
          <w:color w:val="666666"/>
          <w:sz w:val="20"/>
          <w:szCs w:val="20"/>
        </w:rPr>
        <w:t xml:space="preserve">Carvana, Inc. "Carvana Launches Value Tracker." Press release, August 8, 2023. investors.carvana.com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Whitney" w:cs="Whitney" w:eastAsia="Whitney" w:hAnsi="Whitney"/>
      <w:b/>
      <w:bCs/>
      <w:color w:val="005587"/>
      <w:sz w:val="36"/>
      <w:szCs w:val="36"/>
    </w:rPr>
  </w:style>
  <w:style w:type="paragraph" w:styleId="Heading2">
    <w:name w:val="Heading 2"/>
    <w:basedOn w:val="Normal"/>
    <w:next w:val="Normal"/>
    <w:qFormat/>
    <w:pPr>
      <w:spacing w:before="300" w:after="180"/>
      <w:outlineLvl w:val="1"/>
    </w:pPr>
    <w:rPr>
      <w:rFonts w:ascii="Whitney" w:cs="Whitney" w:eastAsia="Whitney" w:hAnsi="Whitney"/>
      <w:b/>
      <w:bCs/>
      <w:color w:val="005587"/>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5587"/>
      <w:sz w:val="24"/>
      <w:szCs w:val="24"/>
    </w:rPr>
  </w:style>
  <w:style w:type="paragraph" w:styleId="Normal">
    <w:name w:val="Normal"/>
    <w:pPr>
      <w:spacing w:after="200" w:line="276"/>
    </w:pPr>
    <w:rPr>
      <w:rFonts w:ascii="Arial" w:cs="Arial" w:eastAsia="Arial" w:hAnsi="Arial"/>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2026-02-02T22:07:50.456Z</dcterms:created>
  <dcterms:modified xsi:type="dcterms:W3CDTF">2026-02-02T22:07:50.456Z</dcterms:modified>
</cp:coreProperties>
</file>

<file path=docProps/custom.xml><?xml version="1.0" encoding="utf-8"?>
<Properties xmlns="http://schemas.openxmlformats.org/officeDocument/2006/custom-properties" xmlns:vt="http://schemas.openxmlformats.org/officeDocument/2006/docPropsVTypes"/>
</file>