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FFD100" w:sz="6"/>
        </w:pBdr>
        <w:spacing w:after="120"/>
        <w:jc w:val="left"/>
      </w:pPr>
      <w:r>
        <w:rPr>
          <w:rFonts w:ascii="Arial" w:cs="Arial" w:eastAsia="Arial" w:hAnsi="Arial"/>
          <w:i/>
          <w:iCs/>
          <w:color w:val="666666"/>
          <w:sz w:val="20"/>
          <w:szCs w:val="20"/>
        </w:rPr>
        <w:t xml:space="preserve">MGMT298D: Science and Strategy of AI | UCLA Anderson</w:t>
      </w:r>
    </w:p>
    <w:p>
      <w:pPr>
        <w:pStyle w:val="Heading1"/>
      </w:pPr>
      <w:r>
        <w:rPr>
          <w:rFonts w:ascii="Whitney" w:cs="Whitney" w:eastAsia="Whitney" w:hAnsi="Whitney"/>
          <w:b/>
          <w:bCs/>
          <w:color w:val="005587"/>
          <w:sz w:val="40"/>
          <w:szCs w:val="40"/>
        </w:rPr>
        <w:t xml:space="preserve">Beyond Demographics: How Netflix and Spotify Discovered That Behavior Beats Identity</w:t>
      </w:r>
    </w:p>
    <w:p>
      <w:pPr>
        <w:spacing w:before="60" w:after="360"/>
      </w:pPr>
      <w:r>
        <w:rPr>
          <w:rFonts w:ascii="Arial" w:cs="Arial" w:eastAsia="Arial" w:hAnsi="Arial"/>
          <w:i/>
          <w:iCs/>
          <w:color w:val="666666"/>
          <w:sz w:val="22"/>
          <w:szCs w:val="22"/>
        </w:rPr>
        <w:t xml:space="preserve">Week 3: Finding Patterns in User Behavior</w:t>
      </w:r>
    </w:p>
    <w:p>
      <w:pPr>
        <w:pStyle w:val="Heading2"/>
      </w:pPr>
      <w:r>
        <w:rPr>
          <w:rFonts w:ascii="Whitney" w:cs="Whitney" w:eastAsia="Whitney" w:hAnsi="Whitney"/>
          <w:b/>
          <w:bCs/>
          <w:color w:val="005587"/>
          <w:sz w:val="28"/>
          <w:szCs w:val="28"/>
        </w:rPr>
        <w:t xml:space="preserve">The Segmentation Problem</w:t>
      </w:r>
    </w:p>
    <w:p>
      <w:pPr>
        <w:spacing w:after="200" w:line="276"/>
      </w:pPr>
      <w:r>
        <w:rPr>
          <w:rFonts w:ascii="Arial" w:cs="Arial" w:eastAsia="Arial" w:hAnsi="Arial"/>
          <w:color w:val="333333"/>
          <w:sz w:val="24"/>
          <w:szCs w:val="24"/>
        </w:rPr>
        <w:t xml:space="preserve">For decades, companies segmented their customers by demographics: age, gender, location, income. The logic seemed sound, since a 22-year-old college student in Los Angeles and a 55-year-old retiree in rural Ohio presumably want different things. Marketing teams built campaigns around these categories, and media companies programmed content to match.</w:t>
      </w:r>
    </w:p>
    <w:p>
      <w:pPr>
        <w:spacing w:after="200" w:line="276"/>
      </w:pPr>
      <w:r>
        <w:rPr>
          <w:rFonts w:ascii="Arial" w:cs="Arial" w:eastAsia="Arial" w:hAnsi="Arial"/>
          <w:color w:val="333333"/>
          <w:sz w:val="24"/>
          <w:szCs w:val="24"/>
        </w:rPr>
        <w:t xml:space="preserve">Netflix and Spotify, each operating at enormous scale, found that this logic was largely wrong. Netflix serves over 300 million paid subscribers in more than 190 countries, while Spotify has nearly 700 million monthly active users and a catalog of over 126 million tracks. At that scale, the limitations of demographic segmentation become clear: a teenager and a retiree might share identical musical taste, and a viewer in Tokyo might watch the same mix of shows as a viewer in São Paulo. Age, location, and language turn out to be poor predictors of what people actually want to watch or listen to.</w:t>
      </w:r>
    </w:p>
    <w:p>
      <w:pPr>
        <w:spacing w:after="200" w:line="276"/>
      </w:pPr>
      <w:r>
        <w:rPr>
          <w:rFonts w:ascii="Arial" w:cs="Arial" w:eastAsia="Arial" w:hAnsi="Arial"/>
          <w:color w:val="333333"/>
          <w:sz w:val="24"/>
          <w:szCs w:val="24"/>
        </w:rPr>
        <w:t xml:space="preserve">Both companies faced the same challenge: finding a signal that predicts preferences more reliably than demographics.</w:t>
      </w:r>
    </w:p>
    <w:p>
      <w:pPr>
        <w:pStyle w:val="Heading2"/>
      </w:pPr>
      <w:r>
        <w:rPr>
          <w:rFonts w:ascii="Whitney" w:cs="Whitney" w:eastAsia="Whitney" w:hAnsi="Whitney"/>
          <w:b/>
          <w:bCs/>
          <w:color w:val="005587"/>
          <w:sz w:val="28"/>
          <w:szCs w:val="28"/>
        </w:rPr>
        <w:t xml:space="preserve">Behavior as Signal</w:t>
      </w:r>
    </w:p>
    <w:p>
      <w:pPr>
        <w:spacing w:after="200" w:line="276"/>
      </w:pPr>
      <w:r>
        <w:rPr>
          <w:rFonts w:ascii="Arial" w:cs="Arial" w:eastAsia="Arial" w:hAnsi="Arial"/>
          <w:color w:val="333333"/>
          <w:sz w:val="24"/>
          <w:szCs w:val="24"/>
        </w:rPr>
        <w:t xml:space="preserve">Netflix found that viewing behavior reveals far more than any demographic profile. What you watch, how long you watch, and what you watch next create a pattern that places you in one of more than 2,000 distinct “taste communities” that cut across borders entirely. A fan of psychological thrillers in Berlin may cluster with a viewer in Buenos Aires who watches the same mix of dark dramas; these groupings are not designed by human curators but emerge organically from the data.</w:t>
      </w:r>
    </w:p>
    <w:p>
      <w:pPr>
        <w:spacing w:after="200" w:line="276"/>
      </w:pPr>
      <w:r>
        <w:rPr>
          <w:rFonts w:ascii="Arial" w:cs="Arial" w:eastAsia="Arial" w:hAnsi="Arial"/>
          <w:color w:val="333333"/>
          <w:sz w:val="24"/>
          <w:szCs w:val="24"/>
        </w:rPr>
        <w:t xml:space="preserve">The business impact has been substantial: recommendations drive over 80% of the content watched on Netflix and save the company an estimated $1 billion per year in reduced churn. Netflix no longer greenlights shows for geographic markets but instead evaluates which global taste communities a given show will serve.</w:t>
      </w:r>
    </w:p>
    <w:p>
      <w:pPr>
        <w:spacing w:after="200" w:line="276"/>
      </w:pPr>
      <w:r>
        <w:rPr>
          <w:rFonts w:ascii="Arial" w:cs="Arial" w:eastAsia="Arial" w:hAnsi="Arial"/>
          <w:color w:val="333333"/>
          <w:sz w:val="24"/>
          <w:szCs w:val="24"/>
        </w:rPr>
        <w:t xml:space="preserve">Spotify arrived at a similar insight through a different signal: playlists. With over 8 billion user-generated playlists, Spotify treats playlist construction as a window into musical identity, reasoning that when two users build similar playlists, they are likely to enjoy the same new discoveries. Every Monday, Discover Weekly delivers personalized recommendations to millions of listeners based on this logic, and since its 2015 launch, the feature has generated over 100 billion track streams.</w:t>
      </w:r>
    </w:p>
    <w:p>
      <w:pPr>
        <w:pStyle w:val="Heading2"/>
      </w:pPr>
      <w:r>
        <w:rPr>
          <w:rFonts w:ascii="Whitney" w:cs="Whitney" w:eastAsia="Whitney" w:hAnsi="Whitney"/>
          <w:b/>
          <w:bCs/>
          <w:color w:val="005587"/>
          <w:sz w:val="28"/>
          <w:szCs w:val="28"/>
        </w:rPr>
        <w:t xml:space="preserve">Discussion Questions</w:t>
      </w:r>
    </w:p>
    <w:p>
      <w:pPr>
        <w:pStyle w:val="Heading3"/>
      </w:pPr>
      <w:r>
        <w:rPr>
          <w:rFonts w:ascii="Arial" w:cs="Arial" w:eastAsia="Arial" w:hAnsi="Arial"/>
          <w:b/>
          <w:bCs/>
          <w:color w:val="005587"/>
          <w:sz w:val="24"/>
          <w:szCs w:val="24"/>
        </w:rPr>
        <w:t xml:space="preserve">Question 1</w:t>
      </w:r>
    </w:p>
    <w:p>
      <w:pPr>
        <w:spacing w:after="200" w:line="276"/>
      </w:pPr>
      <w:r>
        <w:rPr>
          <w:rFonts w:ascii="Arial" w:cs="Arial" w:eastAsia="Arial" w:hAnsi="Arial"/>
          <w:color w:val="333333"/>
          <w:sz w:val="24"/>
          <w:szCs w:val="24"/>
        </w:rPr>
        <w:t xml:space="preserve">Netflix has your age, location, and gender. Why don’t they just recommend based on what others in your demographic watch?</w:t>
      </w:r>
    </w:p>
    <w:p>
      <w:pPr>
        <w:pStyle w:val="Heading3"/>
      </w:pPr>
      <w:r>
        <w:rPr>
          <w:rFonts w:ascii="Arial" w:cs="Arial" w:eastAsia="Arial" w:hAnsi="Arial"/>
          <w:b/>
          <w:bCs/>
          <w:color w:val="005587"/>
          <w:sz w:val="24"/>
          <w:szCs w:val="24"/>
        </w:rPr>
        <w:t xml:space="preserve">Question 2</w:t>
      </w:r>
    </w:p>
    <w:p>
      <w:pPr>
        <w:spacing w:after="200" w:line="276"/>
      </w:pPr>
      <w:r>
        <w:rPr>
          <w:rFonts w:ascii="Arial" w:cs="Arial" w:eastAsia="Arial" w:hAnsi="Arial"/>
          <w:color w:val="333333"/>
          <w:sz w:val="24"/>
          <w:szCs w:val="24"/>
        </w:rPr>
        <w:t xml:space="preserve">Netflix groups users into 2,000 taste communities. Why not 200 or 20,000?</w:t>
      </w:r>
    </w:p>
    <w:p>
      <w:pPr>
        <w:pStyle w:val="Heading3"/>
      </w:pPr>
      <w:r>
        <w:rPr>
          <w:rFonts w:ascii="Arial" w:cs="Arial" w:eastAsia="Arial" w:hAnsi="Arial"/>
          <w:b/>
          <w:bCs/>
          <w:color w:val="005587"/>
          <w:sz w:val="24"/>
          <w:szCs w:val="24"/>
        </w:rPr>
        <w:t xml:space="preserve">Question 3</w:t>
      </w:r>
    </w:p>
    <w:p>
      <w:pPr>
        <w:spacing w:after="200" w:line="276"/>
      </w:pPr>
      <w:r>
        <w:rPr>
          <w:rFonts w:ascii="Arial" w:cs="Arial" w:eastAsia="Arial" w:hAnsi="Arial"/>
          <w:color w:val="333333"/>
          <w:sz w:val="24"/>
          <w:szCs w:val="24"/>
        </w:rPr>
        <w:t xml:space="preserve">How does Netflix predict whether you’ll like a movie you’ve never watched? How does your past viewing inform this?</w:t>
      </w:r>
    </w:p>
    <w:p>
      <w:pPr>
        <w:pStyle w:val="Heading3"/>
      </w:pPr>
      <w:r>
        <w:rPr>
          <w:rFonts w:ascii="Arial" w:cs="Arial" w:eastAsia="Arial" w:hAnsi="Arial"/>
          <w:b/>
          <w:bCs/>
          <w:color w:val="005587"/>
          <w:sz w:val="24"/>
          <w:szCs w:val="24"/>
        </w:rPr>
        <w:t xml:space="preserve">Question 4</w:t>
      </w:r>
    </w:p>
    <w:p>
      <w:pPr>
        <w:spacing w:after="200" w:line="276"/>
      </w:pPr>
      <w:r>
        <w:rPr>
          <w:rFonts w:ascii="Arial" w:cs="Arial" w:eastAsia="Arial" w:hAnsi="Arial"/>
          <w:color w:val="333333"/>
          <w:sz w:val="24"/>
          <w:szCs w:val="24"/>
        </w:rPr>
        <w:t xml:space="preserve">How does Netflix’s scale make the AI approach more viable than traditional methods?</w:t>
      </w:r>
    </w:p>
    <w:p>
      <w:pPr>
        <w:pStyle w:val="Heading2"/>
      </w:pPr>
      <w:r>
        <w:rPr>
          <w:rFonts w:ascii="Whitney" w:cs="Whitney" w:eastAsia="Whitney" w:hAnsi="Whitney"/>
          <w:b/>
          <w:bCs/>
          <w:color w:val="005587"/>
          <w:sz w:val="28"/>
          <w:szCs w:val="28"/>
        </w:rPr>
        <w:t xml:space="preserve">Sources</w:t>
      </w:r>
    </w:p>
    <w:p>
      <w:pPr>
        <w:spacing w:after="120"/>
      </w:pPr>
      <w:r>
        <w:rPr>
          <w:rFonts w:ascii="Arial" w:cs="Arial" w:eastAsia="Arial" w:hAnsi="Arial"/>
          <w:color w:val="666666"/>
          <w:sz w:val="20"/>
          <w:szCs w:val="20"/>
        </w:rPr>
        <w:t xml:space="preserve">Gomez-Uribe, Carlos A. and Neil Hunt. “The Netflix Recommender System: Algorithms, Business Value, and Innovation.” ACM Transactions on Management Information Systems 6, no. 4 (December 2015). doi:10.1145/2843948</w:t>
      </w:r>
    </w:p>
    <w:p>
      <w:pPr>
        <w:spacing w:after="120"/>
      </w:pPr>
      <w:r>
        <w:rPr>
          <w:rFonts w:ascii="Arial" w:cs="Arial" w:eastAsia="Arial" w:hAnsi="Arial"/>
          <w:color w:val="666666"/>
          <w:sz w:val="20"/>
          <w:szCs w:val="20"/>
        </w:rPr>
        <w:t xml:space="preserve">Netflix, Inc. “Q4 2024 Earnings: Letter to Shareholders.” January 2025.</w:t>
      </w:r>
    </w:p>
    <w:p>
      <w:pPr>
        <w:spacing w:after="120"/>
      </w:pPr>
      <w:r>
        <w:rPr>
          <w:rFonts w:ascii="Arial" w:cs="Arial" w:eastAsia="Arial" w:hAnsi="Arial"/>
          <w:color w:val="666666"/>
          <w:sz w:val="20"/>
          <w:szCs w:val="20"/>
        </w:rPr>
        <w:t xml:space="preserve">Spotify Technology S.A. “Spotify Company Info.” Spotify Newsroom. newsroom.spotify.com/company-info/</w:t>
      </w:r>
    </w:p>
    <w:p>
      <w:pPr>
        <w:spacing w:after="120"/>
      </w:pPr>
      <w:r>
        <w:rPr>
          <w:rFonts w:ascii="Arial" w:cs="Arial" w:eastAsia="Arial" w:hAnsi="Arial"/>
          <w:color w:val="666666"/>
          <w:sz w:val="20"/>
          <w:szCs w:val="20"/>
        </w:rPr>
        <w:t xml:space="preserve">Spotify Newsroom. “Discover Weekly Turns 10.” June 2025. newsroom.spotify.com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Whitney" w:cs="Whitney" w:eastAsia="Whitney" w:hAnsi="Whitney"/>
      <w:b/>
      <w:bCs/>
      <w:color w:val="005587"/>
      <w:sz w:val="36"/>
      <w:szCs w:val="36"/>
    </w:rPr>
  </w:style>
  <w:style w:type="paragraph" w:styleId="Heading2">
    <w:name w:val="Heading 2"/>
    <w:basedOn w:val="Normal"/>
    <w:next w:val="Normal"/>
    <w:qFormat/>
    <w:pPr>
      <w:spacing w:before="300" w:after="180"/>
      <w:outlineLvl w:val="1"/>
    </w:pPr>
    <w:rPr>
      <w:rFonts w:ascii="Whitney" w:cs="Whitney" w:eastAsia="Whitney" w:hAnsi="Whitney"/>
      <w:b/>
      <w:bCs/>
      <w:color w:val="005587"/>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5587"/>
      <w:sz w:val="24"/>
      <w:szCs w:val="24"/>
    </w:rPr>
  </w:style>
  <w:style w:type="paragraph" w:styleId="Normal">
    <w:name w:val="Normal"/>
    <w:pPr>
      <w:spacing w:after="200" w:line="276"/>
    </w:pPr>
    <w:rPr>
      <w:rFonts w:ascii="Arial" w:cs="Arial" w:eastAsia="Arial" w:hAnsi="Arial"/>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2026-02-02T22:07:50.475Z</dcterms:created>
  <dcterms:modified xsi:type="dcterms:W3CDTF">2026-02-02T22:07:50.475Z</dcterms:modified>
</cp:coreProperties>
</file>

<file path=docProps/custom.xml><?xml version="1.0" encoding="utf-8"?>
<Properties xmlns="http://schemas.openxmlformats.org/officeDocument/2006/custom-properties" xmlns:vt="http://schemas.openxmlformats.org/officeDocument/2006/docPropsVTypes"/>
</file>