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i/>
          <w:iCs/>
          <w:sz w:val="20"/>
          <w:szCs w:val="20"/>
        </w:rPr>
        <w:t xml:space="preserve">MGMT298D: Science and Strategy of AI | UCLA Anderson</w:t>
      </w:r>
    </w:p>
    <w:p>
      <w:pPr>
        <w:pStyle w:val="Heading1"/>
      </w:pPr>
      <w:r>
        <w:rPr>
          <w:rFonts w:ascii="Arial" w:cs="Arial" w:eastAsia="Arial" w:hAnsi="Arial"/>
        </w:rPr>
        <w:t xml:space="preserve">Carvana vs. Zillow: Algorithmic Pricing in Action</w:t>
      </w:r>
    </w:p>
    <w:p>
      <w:pPr>
        <w:spacing w:after="120"/>
      </w:pPr>
      <w:r>
        <w:rPr>
          <w:rFonts w:ascii="Arial" w:cs="Arial" w:eastAsia="Arial" w:hAnsi="Arial"/>
          <w:i/>
          <w:iCs/>
          <w:sz w:val="20"/>
          <w:szCs w:val="20"/>
        </w:rPr>
        <w:t xml:space="preserve">Week 2: Tree-Based Predictions</w:t>
      </w:r>
    </w:p>
    <w:p>
      <w:pPr>
        <w:pStyle w:val="Heading2"/>
      </w:pPr>
      <w:r>
        <w:rPr>
          <w:rFonts w:ascii="Arial" w:cs="Arial" w:eastAsia="Arial" w:hAnsi="Arial"/>
        </w:rPr>
        <w:t xml:space="preserve">Carvana’s Success</w:t>
      </w:r>
    </w:p>
    <w:p>
      <w:pPr>
        <w:spacing w:after="80" w:line="264"/>
      </w:pPr>
      <w:r>
        <w:rPr>
          <w:rFonts w:ascii="Arial" w:cs="Arial" w:eastAsia="Arial" w:hAnsi="Arial"/>
          <w:sz w:val="20"/>
          <w:szCs w:val="20"/>
        </w:rPr>
        <w:t xml:space="preserve">Carvana built its business on a simple promise: buy or sell a car entirely online, with instant pricing and home delivery. Behind that promise sits an AI-powered pricing engine that must value thousands of unique vehicles in real time—each with different mileage, condition, features, and local market dynamics.</w:t>
      </w:r>
    </w:p>
    <w:p>
      <w:pPr>
        <w:spacing w:after="80" w:line="264"/>
      </w:pPr>
      <w:r>
        <w:rPr>
          <w:rFonts w:ascii="Arial" w:cs="Arial" w:eastAsia="Arial" w:hAnsi="Arial"/>
          <w:sz w:val="20"/>
          <w:szCs w:val="20"/>
        </w:rPr>
        <w:t xml:space="preserve">The company uses machine learning methods to generate instant valuations. Carvana’s Value Tracker tool leverages proprietary technology and competitive market data, incorporating hundreds of features: vehicle specifications, historical sales data, regional demand patterns, seasonal trends, and macroeconomic indicators. The models are trained with supervised learning algorithms, including gradient boosting and neural networks.</w:t>
      </w:r>
    </w:p>
    <w:p>
      <w:pPr>
        <w:spacing w:after="80" w:line="264"/>
      </w:pPr>
      <w:r>
        <w:rPr>
          <w:rFonts w:ascii="Arial" w:cs="Arial" w:eastAsia="Arial" w:hAnsi="Arial"/>
          <w:sz w:val="20"/>
          <w:szCs w:val="20"/>
        </w:rPr>
        <w:t xml:space="preserve">Regional variation adds complexity. A pickup truck commands a premium in Texas that it wouldn’t in Manhattan. A convertible’s value fluctuates with the seasons. The algorithm must capture these patterns while updating continuously as market conditions shift.</w:t>
      </w:r>
    </w:p>
    <w:p>
      <w:pPr>
        <w:spacing w:after="80" w:line="264"/>
      </w:pPr>
      <w:r>
        <w:rPr>
          <w:rFonts w:ascii="Arial" w:cs="Arial" w:eastAsia="Arial" w:hAnsi="Arial"/>
          <w:sz w:val="20"/>
          <w:szCs w:val="20"/>
        </w:rPr>
        <w:t xml:space="preserve">The COVID-19 pandemic tested these models severely. Used car prices surged approximately 40–45% from 2021 to 2022 as new car production stalled due to chip shortages. Carvana initially rode this wave—the tailwind boosted revenues as the company sold cars for more than it paid. But when the market corrected, models trained on pandemic-era data struggled to adapt. Carvana’s stock crashed over 97% from its August 2021 peak of $377 per share as the company faced questions about its pricing accuracy and inventory management.</w:t>
      </w:r>
    </w:p>
    <w:p>
      <w:pPr>
        <w:pStyle w:val="Heading2"/>
      </w:pPr>
      <w:r>
        <w:rPr>
          <w:rFonts w:ascii="Arial" w:cs="Arial" w:eastAsia="Arial" w:hAnsi="Arial"/>
        </w:rPr>
        <w:t xml:space="preserve">Zillow’s Failure</w:t>
      </w:r>
    </w:p>
    <w:p>
      <w:pPr>
        <w:spacing w:after="80" w:line="264"/>
      </w:pPr>
      <w:r>
        <w:rPr>
          <w:rFonts w:ascii="Arial" w:cs="Arial" w:eastAsia="Arial" w:hAnsi="Arial"/>
          <w:sz w:val="20"/>
          <w:szCs w:val="20"/>
        </w:rPr>
        <w:t xml:space="preserve">In 2018, Zillow launched Zillow Offers, an ambitious program to use its Zestimate algorithm to make instant cash offers on homes. The idea seemed compelling: leverage years of home valuation data to buy homes, make light renovations, and resell quickly for profit. By late 2021, the company was purchasing thousands of homes per month across 25 metropolitan areas.</w:t>
      </w:r>
    </w:p>
    <w:p>
      <w:pPr>
        <w:spacing w:after="80" w:line="264"/>
      </w:pPr>
      <w:r>
        <w:rPr>
          <w:rFonts w:ascii="Arial" w:cs="Arial" w:eastAsia="Arial" w:hAnsi="Arial"/>
          <w:sz w:val="20"/>
          <w:szCs w:val="20"/>
        </w:rPr>
        <w:t xml:space="preserve">Then everything collapsed. In Q3 2021, Zillow ended the quarter with 9,790 homes in inventory—having purchased aggressively—but sold only 3,032. The average gross loss was approximately $80,000 per home sold. The company had bought aggressively just as the market began to cool, and its algorithm failed to detect the shift.</w:t>
      </w:r>
    </w:p>
    <w:p>
      <w:pPr>
        <w:spacing w:after="80" w:line="264"/>
      </w:pPr>
      <w:r>
        <w:rPr>
          <w:rFonts w:ascii="Arial" w:cs="Arial" w:eastAsia="Arial" w:hAnsi="Arial"/>
          <w:sz w:val="20"/>
          <w:szCs w:val="20"/>
        </w:rPr>
        <w:t xml:space="preserve">CEO Rich Barton told investors: “We’ve determined the unpredictability in forecasting home prices far exceeds what we anticipated. Continuing to scale Zillow Offers would result in too much earnings and balance-sheet volatility.” Real estate analyst Mike DelPrete observed that Zillow had been purchasing homes at prices significantly above competitors—on average $65,000 higher than the median—and did not adjust when the market began to cool.</w:t>
      </w:r>
    </w:p>
    <w:p>
      <w:pPr>
        <w:spacing w:after="80" w:line="264"/>
      </w:pPr>
      <w:r>
        <w:rPr>
          <w:rFonts w:ascii="Arial" w:cs="Arial" w:eastAsia="Arial" w:hAnsi="Arial"/>
          <w:sz w:val="20"/>
          <w:szCs w:val="20"/>
        </w:rPr>
        <w:t xml:space="preserve">In November 2021, Zillow announced it would shut down Zillow Offers entirely, take a write-down of more than $540 million, and lay off approximately 2,000 employees—25% of its workforce. The stock plummeted, erasing billions in market value. Meanwhile, competitors Opendoor and Offerpad—which had slowed their purchases as the market shifted—continued operating.</w:t>
      </w:r>
    </w:p>
    <w:p>
      <w:pPr>
        <w:pStyle w:val="Heading2"/>
      </w:pPr>
      <w:r>
        <w:rPr>
          <w:rFonts w:ascii="Arial" w:cs="Arial" w:eastAsia="Arial" w:hAnsi="Arial"/>
        </w:rPr>
        <w:t xml:space="preserve">Key Insights</w:t>
      </w:r>
    </w:p>
    <w:p>
      <w:pPr>
        <w:spacing w:after="80" w:line="264"/>
      </w:pPr>
      <w:r>
        <w:rPr>
          <w:rFonts w:ascii="Arial" w:cs="Arial" w:eastAsia="Arial" w:hAnsi="Arial"/>
          <w:sz w:val="20"/>
          <w:szCs w:val="20"/>
        </w:rPr>
        <w:t xml:space="preserve">Both Carvana and Zillow faced the fundamental challenge of ML-driven pricing: models trained on historical data assume the future resembles the past. When markets shift rapidly—whether due to a pandemic, recession, or policy change—algorithms can be slow to adapt. However, their outcomes diverged dramatically. Carvana weathered the storm despite significant stock price volatility, while Zillow exited the market entirely. The difference lies not just in the algorithm, but in risk management, market timing, and operational guardrails. Human judgment and robust monitoring remain essential complements to automated pricing.</w:t>
      </w:r>
    </w:p>
    <w:p>
      <w:pPr>
        <w:pStyle w:val="Heading2"/>
        <w:pageBreakBefore/>
      </w:pPr>
      <w:r>
        <w:rPr>
          <w:rFonts w:ascii="Arial" w:cs="Arial" w:eastAsia="Arial" w:hAnsi="Arial"/>
        </w:rPr>
        <w:t xml:space="preserve">Discussion Questions</w:t>
      </w:r>
    </w:p>
    <w:p>
      <w:pPr>
        <w:pStyle w:val="Heading3"/>
      </w:pPr>
      <w:r>
        <w:rPr>
          <w:rFonts w:ascii="Arial" w:cs="Arial" w:eastAsia="Arial" w:hAnsi="Arial"/>
        </w:rPr>
        <w:t xml:space="preserve">Question 1</w:t>
      </w:r>
    </w:p>
    <w:p>
      <w:pPr>
        <w:spacing w:after="90" w:line="264"/>
      </w:pPr>
      <w:r>
        <w:rPr>
          <w:rFonts w:ascii="Arial" w:cs="Arial" w:eastAsia="Arial" w:hAnsi="Arial"/>
          <w:sz w:val="20"/>
          <w:szCs w:val="20"/>
        </w:rPr>
        <w:t xml:space="preserve">Both companies used algorithmic pricing, but Carvana continued operating while Zillow shut down. What fundamental differences between cars and homes might explain this divergence?</w:t>
      </w:r>
    </w:p>
    <w:p>
      <w:pPr>
        <w:pStyle w:val="Heading3"/>
      </w:pPr>
      <w:r>
        <w:rPr>
          <w:rFonts w:ascii="Arial" w:cs="Arial" w:eastAsia="Arial" w:hAnsi="Arial"/>
        </w:rPr>
        <w:t xml:space="preserve">Question 2</w:t>
      </w:r>
    </w:p>
    <w:p>
      <w:pPr>
        <w:spacing w:after="90" w:line="264"/>
      </w:pPr>
      <w:r>
        <w:rPr>
          <w:rFonts w:ascii="Arial" w:cs="Arial" w:eastAsia="Arial" w:hAnsi="Arial"/>
          <w:sz w:val="20"/>
          <w:szCs w:val="20"/>
        </w:rPr>
        <w:t xml:space="preserve">Zillow lost approximately $80,000 per home in Q3 2021, while Carvana maintained operations despite market turbulence. What operational or strategic differences might account for Carvana’s survival?</w:t>
      </w:r>
    </w:p>
    <w:p>
      <w:pPr>
        <w:pStyle w:val="Heading3"/>
      </w:pPr>
      <w:r>
        <w:rPr>
          <w:rFonts w:ascii="Arial" w:cs="Arial" w:eastAsia="Arial" w:hAnsi="Arial"/>
        </w:rPr>
        <w:t xml:space="preserve">Question 3</w:t>
      </w:r>
    </w:p>
    <w:p>
      <w:pPr>
        <w:spacing w:after="90" w:line="264"/>
      </w:pPr>
      <w:r>
        <w:rPr>
          <w:rFonts w:ascii="Arial" w:cs="Arial" w:eastAsia="Arial" w:hAnsi="Arial"/>
          <w:sz w:val="20"/>
          <w:szCs w:val="20"/>
        </w:rPr>
        <w:t xml:space="preserve">Zillow’s CEO admitted they could not predict home prices within an acceptable margin of error over three to six months. How should companies determine what constitutes an “acceptable” margin of error before deploying ML models in high-stakes transactions?</w:t>
      </w:r>
    </w:p>
    <w:p>
      <w:pPr>
        <w:pStyle w:val="Heading3"/>
      </w:pPr>
      <w:r>
        <w:rPr>
          <w:rFonts w:ascii="Arial" w:cs="Arial" w:eastAsia="Arial" w:hAnsi="Arial"/>
        </w:rPr>
        <w:t xml:space="preserve">Question 4</w:t>
      </w:r>
    </w:p>
    <w:p>
      <w:pPr>
        <w:spacing w:after="90" w:line="264"/>
      </w:pPr>
      <w:r>
        <w:rPr>
          <w:rFonts w:ascii="Arial" w:cs="Arial" w:eastAsia="Arial" w:hAnsi="Arial"/>
          <w:sz w:val="20"/>
          <w:szCs w:val="20"/>
        </w:rPr>
        <w:t xml:space="preserve">Both companies faced rapid market shifts. What guardrails or monitoring systems could help ML-driven pricing models detect and adapt to regime changes before catastrophic losses occur?</w:t>
      </w:r>
    </w:p>
    <w:p>
      <w:pPr>
        <w:pStyle w:val="Heading2"/>
        <w:spacing w:before="200" w:after="60"/>
      </w:pPr>
      <w:r>
        <w:rPr>
          <w:rFonts w:ascii="Arial" w:cs="Arial" w:eastAsia="Arial" w:hAnsi="Arial"/>
        </w:rPr>
        <w:t xml:space="preserve">Sources</w:t>
      </w:r>
    </w:p>
    <w:p>
      <w:pPr>
        <w:spacing w:after="45"/>
      </w:pPr>
      <w:r>
        <w:rPr>
          <w:rFonts w:ascii="Arial" w:cs="Arial" w:eastAsia="Arial" w:hAnsi="Arial"/>
          <w:sz w:val="18"/>
          <w:szCs w:val="18"/>
        </w:rPr>
        <w:t xml:space="preserve">Zillow Group, Inc. “Q3 2021 Shareholder Letter.” November 2, 2021. investors.zillowgroup.com</w:t>
      </w:r>
    </w:p>
    <w:p>
      <w:pPr>
        <w:spacing w:after="45"/>
      </w:pPr>
      <w:r>
        <w:rPr>
          <w:rFonts w:ascii="Arial" w:cs="Arial" w:eastAsia="Arial" w:hAnsi="Arial"/>
          <w:sz w:val="18"/>
          <w:szCs w:val="18"/>
        </w:rPr>
        <w:t xml:space="preserve">Zillow Group, Inc. “Zillow Group Reports Third-Quarter 2021 Financial Results &amp; Shares Plan to Wind Down Zillow Offers Operations.” Press release, November 2, 2021.</w:t>
      </w:r>
    </w:p>
    <w:p>
      <w:pPr>
        <w:spacing w:after="45"/>
      </w:pPr>
      <w:r>
        <w:rPr>
          <w:rFonts w:ascii="Arial" w:cs="Arial" w:eastAsia="Arial" w:hAnsi="Arial"/>
          <w:sz w:val="18"/>
          <w:szCs w:val="18"/>
        </w:rPr>
        <w:t xml:space="preserve">“Zillow to exit its home buying business and cut 25% of staff.” CNN Business, November 2, 2021. cnn.com</w:t>
      </w:r>
    </w:p>
    <w:p>
      <w:pPr>
        <w:spacing w:after="45"/>
      </w:pPr>
      <w:r>
        <w:rPr>
          <w:rFonts w:ascii="Arial" w:cs="Arial" w:eastAsia="Arial" w:hAnsi="Arial"/>
          <w:sz w:val="18"/>
          <w:szCs w:val="18"/>
        </w:rPr>
        <w:t xml:space="preserve">“Zillow’s home-buying debacle shows how hard it is to use AI to value real estate.” CNN, November 9, 2021. cnn.com</w:t>
      </w:r>
    </w:p>
    <w:p>
      <w:pPr>
        <w:spacing w:after="45"/>
      </w:pPr>
      <w:r>
        <w:rPr>
          <w:rFonts w:ascii="Arial" w:cs="Arial" w:eastAsia="Arial" w:hAnsi="Arial"/>
          <w:sz w:val="18"/>
          <w:szCs w:val="18"/>
        </w:rPr>
        <w:t xml:space="preserve">DelPrete, Mike. “One Year Later: Zillow Offers &amp; Opendoor.” mikedp.com, November 2022.</w:t>
      </w:r>
    </w:p>
    <w:p>
      <w:pPr>
        <w:spacing w:after="45"/>
      </w:pPr>
      <w:r>
        <w:rPr>
          <w:rFonts w:ascii="Arial" w:cs="Arial" w:eastAsia="Arial" w:hAnsi="Arial"/>
          <w:sz w:val="18"/>
          <w:szCs w:val="18"/>
        </w:rPr>
        <w:t xml:space="preserve">“Why investors have jumped off the Carvana bandwagon.” CNBC, November 12, 2022. cnbc.com</w:t>
      </w:r>
    </w:p>
    <w:p>
      <w:pPr>
        <w:spacing w:after="45"/>
      </w:pPr>
      <w:r>
        <w:rPr>
          <w:rFonts w:ascii="Arial" w:cs="Arial" w:eastAsia="Arial" w:hAnsi="Arial"/>
          <w:sz w:val="18"/>
          <w:szCs w:val="18"/>
        </w:rPr>
        <w:t xml:space="preserve">Carvana, Inc. “Carvana Launches Value Tracker.” Press release, August 8, 2023. investors.carvana.com</w:t>
      </w:r>
    </w:p>
    <w:p>
      <w:pPr>
        <w:spacing w:after="45"/>
      </w:pPr>
      <w:r>
        <w:rPr>
          <w:rFonts w:ascii="Arial" w:cs="Arial" w:eastAsia="Arial" w:hAnsi="Arial"/>
          <w:sz w:val="18"/>
          <w:szCs w:val="18"/>
        </w:rPr>
        <w:t xml:space="preserve">“How the Semiconductor Shortage is Impacting the Auto Industry.” Car Analytics, 2024. caranalytics.co.uk</w:t>
      </w:r>
    </w:p>
    <w:p>
      <w:pPr>
        <w:spacing w:after="45"/>
      </w:pPr>
      <w:r>
        <w:rPr>
          <w:rFonts w:ascii="Arial" w:cs="Arial" w:eastAsia="Arial" w:hAnsi="Arial"/>
          <w:sz w:val="18"/>
          <w:szCs w:val="18"/>
        </w:rPr>
        <w:t xml:space="preserve">Barton, Rich. “Here is what we told shareholders and employees about our decision to wind down Zillow Offers.” LinkedIn, November 2021.</w:t>
      </w:r>
    </w:p>
    <w:p>
      <w:pPr>
        <w:spacing w:after="45"/>
      </w:pPr>
      <w:r>
        <w:rPr>
          <w:rFonts w:ascii="Arial" w:cs="Arial" w:eastAsia="Arial" w:hAnsi="Arial"/>
          <w:sz w:val="18"/>
          <w:szCs w:val="18"/>
        </w:rPr>
        <w:t xml:space="preserve">“Market ‘Unpredictability’ Forces Zillow Offers to Fold.” National Association of Realtors, November 3, 2021. nar.realtor</w:t>
      </w:r>
    </w:p>
    <w:sectPr>
      <w:pgSz w:w="12240" w:h="15840" w:orient="portrait"/>
      <w:pgMar w:top="1152"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 w:after="30"/>
      <w:outlineLvl w:val="0"/>
    </w:pPr>
    <w:rPr>
      <w:rFonts w:ascii="Arial" w:cs="Arial" w:eastAsia="Arial" w:hAnsi="Arial"/>
      <w:b/>
      <w:bCs/>
      <w:sz w:val="28"/>
      <w:szCs w:val="28"/>
    </w:rPr>
  </w:style>
  <w:style w:type="paragraph" w:styleId="Heading2">
    <w:name w:val="Heading 2"/>
    <w:basedOn w:val="Normal"/>
    <w:next w:val="Normal"/>
    <w:qFormat/>
    <w:pPr>
      <w:spacing w:before="120" w:after="45"/>
      <w:outlineLvl w:val="1"/>
    </w:pPr>
    <w:rPr>
      <w:rFonts w:ascii="Arial" w:cs="Arial" w:eastAsia="Arial" w:hAnsi="Arial"/>
      <w:b/>
      <w:bCs/>
      <w:sz w:val="22"/>
      <w:szCs w:val="22"/>
    </w:rPr>
  </w:style>
  <w:style w:type="paragraph" w:styleId="Heading3">
    <w:name w:val="Heading 3"/>
    <w:basedOn w:val="Normal"/>
    <w:next w:val="Normal"/>
    <w:qFormat/>
    <w:pPr>
      <w:spacing w:before="60" w:after="3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2026-02-02T18:24:00.673Z</dcterms:created>
  <dcterms:modified xsi:type="dcterms:W3CDTF">2026-02-02T18:24:00.674Z</dcterms:modified>
</cp:coreProperties>
</file>

<file path=docProps/custom.xml><?xml version="1.0" encoding="utf-8"?>
<Properties xmlns="http://schemas.openxmlformats.org/officeDocument/2006/custom-properties" xmlns:vt="http://schemas.openxmlformats.org/officeDocument/2006/docPropsVTypes"/>
</file>