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46.png" ContentType="image/png"/>
  <Override PartName="/word/media/rId34.png" ContentType="image/png"/>
  <Override PartName="/word/media/rId42.png" ContentType="image/png"/>
  <Override PartName="/word/media/rId51.png" ContentType="image/png"/>
  <Override PartName="/word/media/rId54.png" ContentType="image/png"/>
  <Override PartName="/word/media/rId27.png" ContentType="image/png"/>
  <Override PartName="/word/media/rId38.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DSC</w:t>
      </w:r>
      <w:r>
        <w:t xml:space="preserve"> </w:t>
      </w:r>
      <w:r>
        <w:t xml:space="preserve">Report:</w:t>
      </w:r>
      <w:r>
        <w:t xml:space="preserve"> </w:t>
      </w:r>
      <w:r>
        <w:t xml:space="preserve">2024</w:t>
      </w:r>
    </w:p>
    <w:p>
      <w:pPr>
        <w:pStyle w:val="Author"/>
      </w:pPr>
      <w:r>
        <w:t xml:space="preserve">Tim</w:t>
      </w:r>
      <w:r>
        <w:t xml:space="preserve"> </w:t>
      </w:r>
      <w:r>
        <w:t xml:space="preserve">Dennis</w:t>
      </w:r>
    </w:p>
    <w:p>
      <w:pPr>
        <w:pStyle w:val="Date"/>
      </w:pPr>
      <w:r>
        <w:t xml:space="preserve">2024-06-11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0" w:name="events-workshops"/>
    <w:p>
      <w:pPr>
        <w:pStyle w:val="Heading2"/>
      </w:pPr>
      <w:r>
        <w:t xml:space="preserve">Events &amp; Workshops</w:t>
      </w:r>
    </w:p>
    <w:p>
      <w:pPr>
        <w:pStyle w:val="FirstParagraph"/>
      </w:pPr>
      <w:r>
        <w:t xml:space="preserve">The DSC puts on events for the UCLA community and for the larger UC system in collaboration with other campuses. We manage the</w:t>
      </w:r>
      <w:r>
        <w:t xml:space="preserve"> </w:t>
      </w:r>
      <w:hyperlink r:id="rId20">
        <w:r>
          <w:rPr>
            <w:rStyle w:val="Hyperlink"/>
          </w:rPr>
          <w:t xml:space="preserve">UCLA Carpentries program</w:t>
        </w:r>
      </w:hyperlink>
      <w:r>
        <w:t xml:space="preserve"> </w:t>
      </w:r>
      <w:r>
        <w:t xml:space="preserve">and provide a community for over 15 instructors on campus. We have also catalyzed a UC-wide Carpentries community and, over the pandemic, developed collaborative programming and workshop events. The success of this model has led to collaborative work in the development of</w:t>
      </w:r>
      <w:r>
        <w:t xml:space="preserve"> </w:t>
      </w:r>
      <w:hyperlink r:id="rId21">
        <w:r>
          <w:rPr>
            <w:rStyle w:val="Hyperlink"/>
          </w:rPr>
          <w:t xml:space="preserve">UC Love Data Week</w:t>
        </w:r>
      </w:hyperlink>
      <w:r>
        <w:t xml:space="preserve"> </w:t>
      </w:r>
      <w:r>
        <w:t xml:space="preserve">in 2021 and subsequent years. In a similar vein,</w:t>
      </w:r>
      <w:r>
        <w:t xml:space="preserve"> </w:t>
      </w:r>
      <w:hyperlink r:id="rId22">
        <w:r>
          <w:rPr>
            <w:rStyle w:val="Hyperlink"/>
          </w:rPr>
          <w:t xml:space="preserve">UC GIS Week</w:t>
        </w:r>
      </w:hyperlink>
      <w:r>
        <w:t xml:space="preserve"> </w:t>
      </w:r>
      <w:r>
        <w:t xml:space="preserve">was started in 2020 by GIS professionals in the UC system. We think these UC collaborative educational events will be a permanent fixture even as we offer more traditional local instruction.</w:t>
      </w:r>
    </w:p>
    <w:p>
      <w:pPr>
        <w:pStyle w:val="BodyText"/>
      </w:pPr>
      <w:r>
        <w:t xml:space="preserve">Our workshops typically address skills gaps in data science and foundational coding for researchers, staff, and librarians. We also contribute to curricula and train-the-trainer best practices through a global network.</w:t>
      </w:r>
    </w:p>
    <w:p>
      <w:pPr>
        <w:pStyle w:val="BodyText"/>
      </w:pPr>
      <w:r>
        <w:t xml:space="preserve">To get a sense of the growth of events organized, taught &amp; designed by DSC instructors, let us look at attendance over time:</w:t>
      </w:r>
    </w:p>
    <w:bookmarkStart w:id="26" w:name="attendance-over-time"/>
    <w:p>
      <w:pPr>
        <w:pStyle w:val="Heading3"/>
      </w:pPr>
      <w:r>
        <w:t xml:space="preserve">Attendance over time</w:t>
      </w:r>
    </w:p>
    <w:p>
      <w:pPr>
        <w:pStyle w:val="FirstParagraph"/>
      </w:pPr>
      <w:r>
        <w:drawing>
          <wp:inline>
            <wp:extent cx="5334000" cy="4267200"/>
            <wp:effectExtent b="0" l="0" r="0" t="0"/>
            <wp:docPr descr="" title="" id="24" name="Picture"/>
            <a:graphic>
              <a:graphicData uri="http://schemas.openxmlformats.org/drawingml/2006/picture">
                <pic:pic>
                  <pic:nvPicPr>
                    <pic:cNvPr descr="dsc_report_files/figure-docx/workshops_year-1.png" id="25"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bookmarkEnd w:id="26"/>
    <w:bookmarkStart w:id="30" w:name="departments-schools-units"/>
    <w:p>
      <w:pPr>
        <w:pStyle w:val="Heading3"/>
      </w:pPr>
      <w:r>
        <w:t xml:space="preserve">Departments, Schools &amp; Units</w:t>
      </w:r>
    </w:p>
    <w:p>
      <w:pPr>
        <w:pStyle w:val="FirstParagraph"/>
      </w:pPr>
      <w:r>
        <w:t xml:space="preserve">Since 2017, our workshops have been attended by</w:t>
      </w:r>
      <w:r>
        <w:t xml:space="preserve"> </w:t>
      </w:r>
      <w:r>
        <w:rPr>
          <w:b/>
          <w:bCs/>
        </w:rPr>
        <w:t xml:space="preserve">148</w:t>
      </w:r>
      <w:r>
        <w:t xml:space="preserve"> </w:t>
      </w:r>
      <w:r>
        <w:t xml:space="preserve">different departments, schools, centers or units from UCLA.</w:t>
      </w:r>
    </w:p>
    <w:p>
      <w:pPr>
        <w:pStyle w:val="BodyText"/>
      </w:pPr>
      <w:r>
        <w:t xml:space="preserve">We can look at the top departments who attend our workshops:</w:t>
      </w:r>
    </w:p>
    <w:p>
      <w:pPr>
        <w:pStyle w:val="BodyText"/>
      </w:pPr>
      <w:r>
        <w:drawing>
          <wp:inline>
            <wp:extent cx="5334000" cy="4267200"/>
            <wp:effectExtent b="0" l="0" r="0" t="0"/>
            <wp:docPr descr="" title="" id="28" name="Picture"/>
            <a:graphic>
              <a:graphicData uri="http://schemas.openxmlformats.org/drawingml/2006/picture">
                <pic:pic>
                  <pic:nvPicPr>
                    <pic:cNvPr descr="dsc_report_files/figure-docx/departmens_attendance-1.png" id="29" name="Picture"/>
                    <pic:cNvPicPr>
                      <a:picLocks noChangeArrowheads="1" noChangeAspect="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p>
    <w:bookmarkEnd w:id="30"/>
    <w:bookmarkStart w:id="37" w:name="affiliation-of-attendee-2017-24"/>
    <w:p>
      <w:pPr>
        <w:pStyle w:val="Heading3"/>
      </w:pPr>
      <w:r>
        <w:t xml:space="preserve">Affiliation of Attendee: 2017-24</w:t>
      </w:r>
    </w:p>
    <w:p>
      <w:pPr>
        <w:pStyle w:val="FirstParagraph"/>
      </w:pPr>
      <w:r>
        <w:t xml:space="preserve">A look at the affiliation of learners who come to our workshops.</w:t>
      </w:r>
    </w:p>
    <w:p>
      <w:pPr>
        <w:pStyle w:val="BodyText"/>
      </w:pPr>
      <w:r>
        <w:drawing>
          <wp:inline>
            <wp:extent cx="5334000" cy="4267200"/>
            <wp:effectExtent b="0" l="0" r="0" t="0"/>
            <wp:docPr descr="" title="" id="32" name="Picture"/>
            <a:graphic>
              <a:graphicData uri="http://schemas.openxmlformats.org/drawingml/2006/picture">
                <pic:pic>
                  <pic:nvPicPr>
                    <pic:cNvPr descr="dsc_report_files/figure-docx/attendee_status-1.png" id="33" name="Picture"/>
                    <pic:cNvPicPr>
                      <a:picLocks noChangeArrowheads="1" noChangeAspect="1"/>
                    </pic:cNvPicPr>
                  </pic:nvPicPr>
                  <pic:blipFill>
                    <a:blip r:embed="rId31"/>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 Consultations</w:t>
      </w:r>
    </w:p>
    <w:p>
      <w:pPr>
        <w:pStyle w:val="BodyText"/>
      </w:pPr>
      <w:r>
        <w:t xml:space="preserve">We work with researchers one-on-one to help them accomplish their research goals. Prior to the pandemic, we provided consultations both online and in-person, depending on the researchers’ preferences. We estimate that prior to March 2020, we provided consultations online approximately 10-15% of the time. During the pandemic, we moved our service to online only and restarted in-person consulting in 2023 on a smaller scale as a pilot. Regardless of how users access our service, it has shown growth over time. With the move to the first floor of YRL in 2024, we anticipate more business due to the improved visibility of our location and the addition of more walk-in hours.</w:t>
      </w:r>
    </w:p>
    <w:p>
      <w:pPr>
        <w:pStyle w:val="BodyText"/>
      </w:pPr>
      <w:r>
        <w:drawing>
          <wp:inline>
            <wp:extent cx="5334000" cy="4267200"/>
            <wp:effectExtent b="0" l="0" r="0" t="0"/>
            <wp:docPr descr="" title="" id="35" name="Picture"/>
            <a:graphic>
              <a:graphicData uri="http://schemas.openxmlformats.org/drawingml/2006/picture">
                <pic:pic>
                  <pic:nvPicPr>
                    <pic:cNvPr descr="dsc_report_files/figure-docx/consulting-1.png" id="36" name="Picture"/>
                    <pic:cNvPicPr>
                      <a:picLocks noChangeArrowheads="1" noChangeAspect="1"/>
                    </pic:cNvPicPr>
                  </pic:nvPicPr>
                  <pic:blipFill>
                    <a:blip r:embed="rId34"/>
                    <a:stretch>
                      <a:fillRect/>
                    </a:stretch>
                  </pic:blipFill>
                  <pic:spPr bwMode="auto">
                    <a:xfrm>
                      <a:off x="0" y="0"/>
                      <a:ext cx="5334000" cy="4267200"/>
                    </a:xfrm>
                    <a:prstGeom prst="rect">
                      <a:avLst/>
                    </a:prstGeom>
                    <a:noFill/>
                    <a:ln w="9525">
                      <a:noFill/>
                      <a:headEnd/>
                      <a:tailEnd/>
                    </a:ln>
                  </pic:spPr>
                </pic:pic>
              </a:graphicData>
            </a:graphic>
          </wp:inline>
        </w:drawing>
      </w:r>
    </w:p>
    <w:bookmarkEnd w:id="37"/>
    <w:bookmarkStart w:id="41" w:name="consulting-by-department"/>
    <w:p>
      <w:pPr>
        <w:pStyle w:val="Heading3"/>
      </w:pPr>
      <w:r>
        <w:t xml:space="preserve">Consulting by Department</w:t>
      </w:r>
    </w:p>
    <w:p>
      <w:pPr>
        <w:pStyle w:val="FirstParagraph"/>
      </w:pPr>
      <w:r>
        <w:t xml:space="preserve">Since 2019, when we started capturing more user information, our consultations have come from</w:t>
      </w:r>
      <w:r>
        <w:t xml:space="preserve"> </w:t>
      </w:r>
      <w:r>
        <w:rPr>
          <w:b/>
          <w:bCs/>
        </w:rPr>
        <w:t xml:space="preserve">134</w:t>
      </w:r>
      <w:r>
        <w:t xml:space="preserve"> </w:t>
      </w:r>
      <w:r>
        <w:t xml:space="preserve">different departments, schools, or centers. We include</w:t>
      </w:r>
      <w:r>
        <w:t xml:space="preserve"> </w:t>
      </w:r>
      <w:r>
        <w:rPr>
          <w:b/>
          <w:bCs/>
        </w:rPr>
        <w:t xml:space="preserve">The Library</w:t>
      </w:r>
      <w:r>
        <w:t xml:space="preserve"> </w:t>
      </w:r>
      <w:r>
        <w:t xml:space="preserve">in this number because, as a secondary and sometimes tertiary referral point, we often work with liaising librarians and internal units needing data support. For 2023, we provided data services to</w:t>
      </w:r>
      <w:r>
        <w:t xml:space="preserve"> </w:t>
      </w:r>
      <w:r>
        <w:rPr>
          <w:b/>
          <w:bCs/>
        </w:rPr>
        <w:t xml:space="preserve">51</w:t>
      </w:r>
      <w:r>
        <w:t xml:space="preserve"> </w:t>
      </w:r>
      <w:r>
        <w:t xml:space="preserve">campus departments.</w:t>
      </w:r>
    </w:p>
    <w:p>
      <w:pPr>
        <w:pStyle w:val="BodyText"/>
      </w:pPr>
      <w:r>
        <w:t xml:space="preserve">It’s important to note that historically, we did not ask or require patrons to provide their departmental information in our appointment scheduler, so the data may not be fully complete. However, the data we do have indicates that the DSC service is interdisciplinary in scope and practice. This aligns with our service vision and origin, which is to broaden the reach of data services provided by the library.</w:t>
      </w:r>
    </w:p>
    <w:p>
      <w:pPr>
        <w:pStyle w:val="BodyText"/>
      </w:pPr>
      <w:r>
        <w:drawing>
          <wp:inline>
            <wp:extent cx="5334000" cy="4267200"/>
            <wp:effectExtent b="0" l="0" r="0" t="0"/>
            <wp:docPr descr="" title="" id="39" name="Picture"/>
            <a:graphic>
              <a:graphicData uri="http://schemas.openxmlformats.org/drawingml/2006/picture">
                <pic:pic>
                  <pic:nvPicPr>
                    <pic:cNvPr descr="dsc_report_files/figure-docx/top_ten_depts-1.png" id="4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p>
    <w:bookmarkEnd w:id="41"/>
    <w:bookmarkStart w:id="45" w:name="researcher-status"/>
    <w:p>
      <w:pPr>
        <w:pStyle w:val="Heading3"/>
      </w:pPr>
      <w:r>
        <w:t xml:space="preserve">Researcher Status</w:t>
      </w:r>
    </w:p>
    <w:p>
      <w:pPr>
        <w:pStyle w:val="FirstParagraph"/>
      </w:pPr>
      <w:r>
        <w:t xml:space="preserve">When provided, we also collect information on our users’ status.</w:t>
      </w:r>
    </w:p>
    <w:p>
      <w:pPr>
        <w:pStyle w:val="BodyText"/>
      </w:pPr>
      <w:r>
        <w:drawing>
          <wp:inline>
            <wp:extent cx="5334000" cy="4267200"/>
            <wp:effectExtent b="0" l="0" r="0" t="0"/>
            <wp:docPr descr="" title="" id="43" name="Picture"/>
            <a:graphic>
              <a:graphicData uri="http://schemas.openxmlformats.org/drawingml/2006/picture">
                <pic:pic>
                  <pic:nvPicPr>
                    <pic:cNvPr descr="dsc_report_files/figure-docx/consults_status-1.png" id="44" name="Picture"/>
                    <pic:cNvPicPr>
                      <a:picLocks noChangeArrowheads="1" noChangeAspect="1"/>
                    </pic:cNvPicPr>
                  </pic:nvPicPr>
                  <pic:blipFill>
                    <a:blip r:embed="rId42"/>
                    <a:stretch>
                      <a:fillRect/>
                    </a:stretch>
                  </pic:blipFill>
                  <pic:spPr bwMode="auto">
                    <a:xfrm>
                      <a:off x="0" y="0"/>
                      <a:ext cx="5334000" cy="4267200"/>
                    </a:xfrm>
                    <a:prstGeom prst="rect">
                      <a:avLst/>
                    </a:prstGeom>
                    <a:noFill/>
                    <a:ln w="9525">
                      <a:noFill/>
                      <a:headEnd/>
                      <a:tailEnd/>
                    </a:ln>
                  </pic:spPr>
                </pic:pic>
              </a:graphicData>
            </a:graphic>
          </wp:inline>
        </w:drawing>
      </w:r>
    </w:p>
    <w:bookmarkEnd w:id="45"/>
    <w:bookmarkStart w:id="49" w:name="consulting-requests-by-topic"/>
    <w:p>
      <w:pPr>
        <w:pStyle w:val="Heading3"/>
      </w:pPr>
      <w:r>
        <w:t xml:space="preserve">Consulting Requests by Topic</w:t>
      </w:r>
    </w:p>
    <w:p>
      <w:pPr>
        <w:pStyle w:val="FirstParagraph"/>
      </w:pPr>
      <w:r>
        <w:t xml:space="preserve">When a researcher requests a meeting, we ask for the reason for the appointment so we can be prepared. Below is a graph using text analysis to extract the top terms and bigrams from those reasons. One interesting aspect this illustrates is the prominence of tools and software needed to accomplish research tasks, highlighting the importance of software in data-intensive research.</w:t>
      </w:r>
    </w:p>
    <w:p>
      <w:pPr>
        <w:pStyle w:val="BodyText"/>
      </w:pPr>
      <w:r>
        <w:drawing>
          <wp:inline>
            <wp:extent cx="5334000" cy="4267200"/>
            <wp:effectExtent b="0" l="0" r="0" t="0"/>
            <wp:docPr descr="" title="" id="47" name="Picture"/>
            <a:graphic>
              <a:graphicData uri="http://schemas.openxmlformats.org/drawingml/2006/picture">
                <pic:pic>
                  <pic:nvPicPr>
                    <pic:cNvPr descr="dsc_report_files/figure-docx/consult_topics-1.png" id="48" name="Picture"/>
                    <pic:cNvPicPr>
                      <a:picLocks noChangeArrowheads="1" noChangeAspect="1"/>
                    </pic:cNvPicPr>
                  </pic:nvPicPr>
                  <pic:blipFill>
                    <a:blip r:embed="rId46"/>
                    <a:stretch>
                      <a:fillRect/>
                    </a:stretch>
                  </pic:blipFill>
                  <pic:spPr bwMode="auto">
                    <a:xfrm>
                      <a:off x="0" y="0"/>
                      <a:ext cx="5334000" cy="4267200"/>
                    </a:xfrm>
                    <a:prstGeom prst="rect">
                      <a:avLst/>
                    </a:prstGeom>
                    <a:noFill/>
                    <a:ln w="9525">
                      <a:noFill/>
                      <a:headEnd/>
                      <a:tailEnd/>
                    </a:ln>
                  </pic:spPr>
                </pic:pic>
              </a:graphicData>
            </a:graphic>
          </wp:inline>
        </w:drawing>
      </w:r>
    </w:p>
    <w:bookmarkEnd w:id="49"/>
    <w:bookmarkEnd w:id="50"/>
    <w:bookmarkStart w:id="57" w:name="data-repositories-infrastructure"/>
    <w:p>
      <w:pPr>
        <w:pStyle w:val="Heading2"/>
      </w:pPr>
      <w:r>
        <w:t xml:space="preserve">Data Repositories &amp; Infrastructure</w:t>
      </w:r>
    </w:p>
    <w:p>
      <w:pPr>
        <w:pStyle w:val="FirstParagraph"/>
      </w:pPr>
      <w:r>
        <w:t xml:space="preserve">Datasets in UCLA Dataverse are collections of files and this is a view of the growth of those collections since we started Dataverse in 2019. The big jump in 2020 is the addition of metadata from the existing Social Science Data Archive collection we had already curated previously in Dataverse.</w:t>
      </w:r>
    </w:p>
    <w:p>
      <w:pPr>
        <w:pStyle w:val="BodyText"/>
      </w:pPr>
      <w:r>
        <w:drawing>
          <wp:inline>
            <wp:extent cx="5334000" cy="4267200"/>
            <wp:effectExtent b="0" l="0" r="0" t="0"/>
            <wp:docPr descr="" title="" id="52" name="Picture"/>
            <a:graphic>
              <a:graphicData uri="http://schemas.openxmlformats.org/drawingml/2006/picture">
                <pic:pic>
                  <pic:nvPicPr>
                    <pic:cNvPr descr="dsc_report_files/figure-docx/dataverse-datasets-published-1.png" id="53" name="Picture"/>
                    <pic:cNvPicPr>
                      <a:picLocks noChangeArrowheads="1" noChangeAspect="1"/>
                    </pic:cNvPicPr>
                  </pic:nvPicPr>
                  <pic:blipFill>
                    <a:blip r:embed="rId51"/>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File growth in Dataverse is another metric to consider when assessing the usage of UCLA Dataverse as a resource on campus. Each file in Dataverse is addressable by a unique DOI.</w:t>
      </w:r>
    </w:p>
    <w:p>
      <w:pPr>
        <w:pStyle w:val="BodyText"/>
      </w:pPr>
      <w:r>
        <w:drawing>
          <wp:inline>
            <wp:extent cx="5334000" cy="4267200"/>
            <wp:effectExtent b="0" l="0" r="0" t="0"/>
            <wp:docPr descr="" title="" id="55" name="Picture"/>
            <a:graphic>
              <a:graphicData uri="http://schemas.openxmlformats.org/drawingml/2006/picture">
                <pic:pic>
                  <pic:nvPicPr>
                    <pic:cNvPr descr="dsc_report_files/figure-docx/dataverse-files-published-1.png" id="56" name="Picture"/>
                    <pic:cNvPicPr>
                      <a:picLocks noChangeArrowheads="1" noChangeAspect="1"/>
                    </pic:cNvPicPr>
                  </pic:nvPicPr>
                  <pic:blipFill>
                    <a:blip r:embed="rId54"/>
                    <a:stretch>
                      <a:fillRect/>
                    </a:stretch>
                  </pic:blipFill>
                  <pic:spPr bwMode="auto">
                    <a:xfrm>
                      <a:off x="0" y="0"/>
                      <a:ext cx="5334000" cy="4267200"/>
                    </a:xfrm>
                    <a:prstGeom prst="rect">
                      <a:avLst/>
                    </a:prstGeom>
                    <a:noFill/>
                    <a:ln w="9525">
                      <a:noFill/>
                      <a:headEnd/>
                      <a:tailEnd/>
                    </a:ln>
                  </pic:spPr>
                </pic:pic>
              </a:graphicData>
            </a:graphic>
          </wp:inline>
        </w:drawing>
      </w:r>
    </w:p>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46" Target="media/rId46.png" /><Relationship Type="http://schemas.openxmlformats.org/officeDocument/2006/relationships/image" Id="rId34" Target="media/rId34.png" /><Relationship Type="http://schemas.openxmlformats.org/officeDocument/2006/relationships/image" Id="rId42" Target="media/rId42.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27" Target="media/rId27.png" /><Relationship Type="http://schemas.openxmlformats.org/officeDocument/2006/relationships/image" Id="rId38" Target="media/rId38.png" /><Relationship Type="http://schemas.openxmlformats.org/officeDocument/2006/relationships/image" Id="rId23" Target="media/rId23.png" /><Relationship Type="http://schemas.openxmlformats.org/officeDocument/2006/relationships/hyperlink" Id="rId22" Target="https://uc-gis-ucop.hub.arcgis.com/pages/uc-gis-week-2023" TargetMode="External" /><Relationship Type="http://schemas.openxmlformats.org/officeDocument/2006/relationships/hyperlink" Id="rId21" Target="https://uc-love-data-week.github.io/" TargetMode="External" /><Relationship Type="http://schemas.openxmlformats.org/officeDocument/2006/relationships/hyperlink" Id="rId20" Target="https://www.library.ucla.edu/about/programs/the-carpentries/" TargetMode="External" /></Relationships>
</file>

<file path=word/_rels/footnotes.xml.rels><?xml version="1.0" encoding="UTF-8"?><Relationships xmlns="http://schemas.openxmlformats.org/package/2006/relationships"><Relationship Type="http://schemas.openxmlformats.org/officeDocument/2006/relationships/hyperlink" Id="rId22" Target="https://uc-gis-ucop.hub.arcgis.com/pages/uc-gis-week-2023" TargetMode="External" /><Relationship Type="http://schemas.openxmlformats.org/officeDocument/2006/relationships/hyperlink" Id="rId21" Target="https://uc-love-data-week.github.io/" TargetMode="External" /><Relationship Type="http://schemas.openxmlformats.org/officeDocument/2006/relationships/hyperlink" Id="rId20" Target="https://www.library.ucla.edu/about/programs/the-carpent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DSC Report: 2024</dc:title>
  <dc:creator>Tim Dennis</dc:creator>
  <cp:keywords/>
  <dcterms:created xsi:type="dcterms:W3CDTF">2024-06-11T15:57:10Z</dcterms:created>
  <dcterms:modified xsi:type="dcterms:W3CDTF">2024-06-11T15:57:10Z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2024-06-11</vt:lpwstr>
  </property>
  <property fmtid="{D5CDD505-2E9C-101B-9397-08002B2CF9AE}" pid="3" name="output">
    <vt:lpwstr/>
  </property>
</Properties>
</file>