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50890" w:rsidRPr="005359E7" w:rsidRDefault="0012134D" w:rsidP="005359E7">
      <w:pPr>
        <w:pStyle w:val="Heading2"/>
        <w:jc w:val="center"/>
        <w:rPr>
          <w:rFonts w:ascii="Helvetica Neue" w:eastAsia="Helvetica Neue" w:hAnsi="Helvetica Neue" w:cs="Helvetica Neue"/>
          <w:b/>
        </w:rPr>
        <w:sectPr w:rsidR="00F50890" w:rsidRPr="005359E7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0" w:footer="720" w:gutter="0"/>
          <w:pgNumType w:start="1"/>
          <w:cols w:space="720"/>
        </w:sectPr>
      </w:pPr>
      <w:bookmarkStart w:id="0" w:name="_p92io72xlzd3" w:colFirst="0" w:colLast="0"/>
      <w:bookmarkEnd w:id="0"/>
      <w:r w:rsidRPr="005359E7">
        <w:rPr>
          <w:rFonts w:ascii="Helvetica Neue" w:eastAsia="Helvetica Neue" w:hAnsi="Helvetica Neue" w:cs="Helvetica Neue"/>
          <w:b/>
        </w:rPr>
        <w:t xml:space="preserve">Nintendo </w:t>
      </w:r>
      <w:proofErr w:type="spellStart"/>
      <w:r w:rsidRPr="005359E7">
        <w:rPr>
          <w:rFonts w:ascii="Helvetica Neue" w:eastAsia="Helvetica Neue" w:hAnsi="Helvetica Neue" w:cs="Helvetica Neue"/>
          <w:b/>
        </w:rPr>
        <w:t>Labo</w:t>
      </w:r>
      <w:proofErr w:type="spellEnd"/>
      <w:r w:rsidRPr="005359E7">
        <w:rPr>
          <w:rFonts w:ascii="Helvetica Neue" w:eastAsia="Helvetica Neue" w:hAnsi="Helvetica Neue" w:cs="Helvetica Neue"/>
          <w:b/>
        </w:rPr>
        <w:t xml:space="preserve"> C</w:t>
      </w:r>
      <w:r w:rsidR="005359E7" w:rsidRPr="005359E7">
        <w:rPr>
          <w:rFonts w:ascii="Helvetica Neue" w:eastAsia="Helvetica Neue" w:hAnsi="Helvetica Neue" w:cs="Helvetica Neue"/>
          <w:b/>
        </w:rPr>
        <w:t>ardboard Construction Techniques</w:t>
      </w:r>
    </w:p>
    <w:p w:rsidR="005359E7" w:rsidRDefault="005359E7">
      <w:pPr>
        <w:rPr>
          <w:rFonts w:ascii="Helvetica Neue" w:eastAsia="Helvetica Neue" w:hAnsi="Helvetica Neue" w:cs="Helvetica Neue"/>
        </w:rPr>
      </w:pPr>
    </w:p>
    <w:p w:rsidR="005359E7" w:rsidRPr="005359E7" w:rsidRDefault="005359E7" w:rsidP="005359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359E7">
        <w:rPr>
          <w:rFonts w:ascii="Helvetica Neue" w:eastAsia="Times New Roman" w:hAnsi="Helvetica Neue" w:cs="Times New Roman"/>
          <w:color w:val="000000"/>
          <w:lang w:val="en-US"/>
        </w:rPr>
        <w:fldChar w:fldCharType="begin"/>
      </w:r>
      <w:r w:rsidRPr="005359E7">
        <w:rPr>
          <w:rFonts w:ascii="Helvetica Neue" w:eastAsia="Times New Roman" w:hAnsi="Helvetica Neue" w:cs="Times New Roman"/>
          <w:color w:val="000000"/>
          <w:lang w:val="en-US"/>
        </w:rPr>
        <w:instrText xml:space="preserve"> INCLUDEPICTURE "https://lh6.googleusercontent.com/z0oRVyv8ASY6Kda9PrkM1t9sE2x4UHGQ0HKtW0egklOdGn22gYJJs6oNOTNe8dcLnpZG7YcUVp6fYX1yxzAouQPFYfov4Yd_cfYdkX9OSo9eR3GMcgIlURGBw0vnkZiXwIWtPt0B" \* MERGEFORMATINET </w:instrText>
      </w:r>
      <w:r w:rsidRPr="005359E7">
        <w:rPr>
          <w:rFonts w:ascii="Helvetica Neue" w:eastAsia="Times New Roman" w:hAnsi="Helvetica Neue" w:cs="Times New Roman"/>
          <w:color w:val="000000"/>
          <w:lang w:val="en-US"/>
        </w:rPr>
        <w:fldChar w:fldCharType="separate"/>
      </w:r>
      <w:r w:rsidRPr="005359E7">
        <w:rPr>
          <w:rFonts w:ascii="Helvetica Neue" w:eastAsia="Times New Roman" w:hAnsi="Helvetica Neue" w:cs="Times New Roman"/>
          <w:noProof/>
          <w:color w:val="000000"/>
          <w:lang w:val="en-US"/>
        </w:rPr>
        <w:drawing>
          <wp:inline distT="0" distB="0" distL="0" distR="0">
            <wp:extent cx="1095922" cy="3428365"/>
            <wp:effectExtent l="1905" t="0" r="0" b="0"/>
            <wp:docPr id="16" name="Picture 16" descr="https://lh6.googleusercontent.com/z0oRVyv8ASY6Kda9PrkM1t9sE2x4UHGQ0HKtW0egklOdGn22gYJJs6oNOTNe8dcLnpZG7YcUVp6fYX1yxzAouQPFYfov4Yd_cfYdkX9OSo9eR3GMcgIlURGBw0vnkZiXwIWtPt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z0oRVyv8ASY6Kda9PrkM1t9sE2x4UHGQ0HKtW0egklOdGn22gYJJs6oNOTNe8dcLnpZG7YcUVp6fYX1yxzAouQPFYfov4Yd_cfYdkX9OSo9eR3GMcgIlURGBw0vnkZiXwIWtPt0B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81" r="43518"/>
                    <a:stretch/>
                  </pic:blipFill>
                  <pic:spPr bwMode="auto">
                    <a:xfrm rot="5400000">
                      <a:off x="0" y="0"/>
                      <a:ext cx="1096068" cy="34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59E7">
        <w:rPr>
          <w:rFonts w:ascii="Helvetica Neue" w:eastAsia="Times New Roman" w:hAnsi="Helvetica Neue" w:cs="Times New Roman"/>
          <w:color w:val="000000"/>
          <w:lang w:val="en-US"/>
        </w:rPr>
        <w:fldChar w:fldCharType="end"/>
      </w:r>
    </w:p>
    <w:p w:rsidR="005359E7" w:rsidRPr="005359E7" w:rsidRDefault="005359E7" w:rsidP="005359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359E7">
        <w:rPr>
          <w:rFonts w:ascii="Helvetica Neue" w:eastAsia="Times New Roman" w:hAnsi="Helvetica Neue" w:cs="Times New Roman"/>
          <w:color w:val="000000"/>
          <w:lang w:val="en-US"/>
        </w:rPr>
        <w:t>Figure 1: 6-sided tab extends from reverse trapezoidal indent. Curved slot is placed in center of edge. This ensures accurate fi</w:t>
      </w:r>
      <w:bookmarkStart w:id="1" w:name="_GoBack"/>
      <w:bookmarkEnd w:id="1"/>
      <w:r w:rsidRPr="005359E7">
        <w:rPr>
          <w:rFonts w:ascii="Helvetica Neue" w:eastAsia="Times New Roman" w:hAnsi="Helvetica Neue" w:cs="Times New Roman"/>
          <w:color w:val="000000"/>
          <w:lang w:val="en-US"/>
        </w:rPr>
        <w:t>t.</w:t>
      </w:r>
    </w:p>
    <w:p w:rsidR="005359E7" w:rsidRDefault="005359E7">
      <w:pPr>
        <w:rPr>
          <w:rFonts w:ascii="Helvetica Neue" w:eastAsia="Helvetica Neue" w:hAnsi="Helvetica Neue" w:cs="Helvetica Neue"/>
        </w:rPr>
      </w:pPr>
    </w:p>
    <w:p w:rsidR="00F50890" w:rsidRDefault="005359E7" w:rsidP="005359E7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7271FEAE" wp14:editId="1A444795">
            <wp:extent cx="1568013" cy="3183255"/>
            <wp:effectExtent l="5080" t="0" r="0" b="0"/>
            <wp:docPr id="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l="9758" t="3621" r="9072" b="45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68013" cy="3183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Figure 2</w:t>
      </w:r>
      <w:r>
        <w:rPr>
          <w:rFonts w:ascii="Helvetica Neue" w:eastAsia="Helvetica Neue" w:hAnsi="Helvetica Neue" w:cs="Helvetica Neue"/>
        </w:rPr>
        <w:t>: Locking tabs extend from trapezo</w:t>
      </w:r>
      <w:r w:rsidR="005359E7">
        <w:rPr>
          <w:rFonts w:ascii="Helvetica Neue" w:eastAsia="Helvetica Neue" w:hAnsi="Helvetica Neue" w:cs="Helvetica Neue"/>
        </w:rPr>
        <w:t>idal feature. Slot has holes on both sides.</w:t>
      </w:r>
    </w:p>
    <w:p w:rsidR="00F50890" w:rsidRDefault="00F50890">
      <w:pPr>
        <w:rPr>
          <w:rFonts w:ascii="Helvetica Neue" w:eastAsia="Helvetica Neue" w:hAnsi="Helvetica Neue" w:cs="Helvetica Neue"/>
        </w:rPr>
      </w:pPr>
    </w:p>
    <w:p w:rsidR="00F50890" w:rsidRDefault="0012134D">
      <w:pPr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0" distB="0" distL="0" distR="0">
            <wp:extent cx="2098040" cy="3152775"/>
            <wp:effectExtent l="6032" t="0" r="3493" b="3492"/>
            <wp:docPr id="9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0" b="947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9804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Figure 3: Locking tabs used in a reversed, flush mount of a rubber-band-switch mechanism. This is very secure.</w:t>
      </w:r>
    </w:p>
    <w:p w:rsidR="00F50890" w:rsidRDefault="00F50890">
      <w:pPr>
        <w:rPr>
          <w:rFonts w:ascii="Helvetica Neue" w:eastAsia="Helvetica Neue" w:hAnsi="Helvetica Neue" w:cs="Helvetica Neue"/>
        </w:rPr>
      </w:pPr>
    </w:p>
    <w:p w:rsidR="00F50890" w:rsidRDefault="0012134D">
      <w:pPr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>
            <wp:extent cx="1769745" cy="3148104"/>
            <wp:effectExtent l="0" t="3175" r="5080" b="5080"/>
            <wp:docPr id="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69745" cy="3148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Figure 4: Backside of locking tabs used in reverse, flush mount.</w:t>
      </w:r>
      <w:r>
        <w:rPr>
          <w:rFonts w:ascii="Helvetica Neue" w:eastAsia="Helvetica Neue" w:hAnsi="Helvetica Neue" w:cs="Helvetica Neue"/>
        </w:rPr>
        <w:t xml:space="preserve"> </w:t>
      </w:r>
    </w:p>
    <w:p w:rsidR="00F50890" w:rsidRDefault="00F50890">
      <w:pPr>
        <w:rPr>
          <w:rFonts w:ascii="Helvetica Neue" w:eastAsia="Helvetica Neue" w:hAnsi="Helvetica Neue" w:cs="Helvetica Neue"/>
        </w:rPr>
      </w:pPr>
    </w:p>
    <w:p w:rsidR="00F50890" w:rsidRDefault="0012134D">
      <w:pPr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>
            <wp:extent cx="1781454" cy="3175635"/>
            <wp:effectExtent l="1270" t="0" r="0" b="0"/>
            <wp:docPr id="10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81454" cy="3175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Figure 5: Indent pattern enable springy folds and/or extra thickness.</w:t>
      </w:r>
    </w:p>
    <w:p w:rsidR="00F50890" w:rsidRDefault="00F50890">
      <w:pPr>
        <w:rPr>
          <w:rFonts w:ascii="Helvetica Neue" w:eastAsia="Helvetica Neue" w:hAnsi="Helvetica Neue" w:cs="Helvetica Neue"/>
        </w:rPr>
      </w:pPr>
    </w:p>
    <w:p w:rsidR="00F50890" w:rsidRDefault="0012134D">
      <w:pPr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>
            <wp:extent cx="2790825" cy="3139440"/>
            <wp:effectExtent l="3493" t="0" r="0" b="0"/>
            <wp:docPr id="4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t="23800" b="1293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90825" cy="3139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Figure 6: Component without fold-in tabs is held together by another component.</w:t>
      </w:r>
    </w:p>
    <w:p w:rsidR="00F50890" w:rsidRDefault="00F50890">
      <w:pPr>
        <w:rPr>
          <w:rFonts w:ascii="Helvetica Neue" w:eastAsia="Helvetica Neue" w:hAnsi="Helvetica Neue" w:cs="Helvetica Neue"/>
        </w:rPr>
      </w:pP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lastRenderedPageBreak/>
        <w:drawing>
          <wp:inline distT="114300" distB="114300" distL="114300" distR="114300">
            <wp:extent cx="1645581" cy="3183255"/>
            <wp:effectExtent l="5715" t="0" r="0" b="0"/>
            <wp:docPr id="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t="6981" r="1467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45581" cy="3183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Figure 7: Varied perforation techniques are used. Dashed lines create the best folds but are le</w:t>
      </w:r>
      <w:r>
        <w:rPr>
          <w:rFonts w:ascii="Helvetica Neue" w:eastAsia="Helvetica Neue" w:hAnsi="Helvetica Neue" w:cs="Helvetica Neue"/>
        </w:rPr>
        <w:t>ss springy than dotty lines. Solid lines are cutouts. Perforation pattern is centered and does not continue to the edge.</w:t>
      </w:r>
    </w:p>
    <w:p w:rsidR="00F50890" w:rsidRDefault="00F50890">
      <w:pPr>
        <w:rPr>
          <w:rFonts w:ascii="Helvetica Neue" w:eastAsia="Helvetica Neue" w:hAnsi="Helvetica Neue" w:cs="Helvetica Neue"/>
        </w:rPr>
      </w:pP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>
            <wp:extent cx="1961529" cy="3190875"/>
            <wp:effectExtent l="0" t="5080" r="1905" b="1905"/>
            <wp:docPr id="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t="82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61529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Figure 8: Space is left to carefully account for thickness of four layers of cardboard in a convex wrap-around fold.</w:t>
      </w:r>
    </w:p>
    <w:p w:rsidR="00F50890" w:rsidRDefault="00F50890">
      <w:pPr>
        <w:rPr>
          <w:rFonts w:ascii="Helvetica Neue" w:eastAsia="Helvetica Neue" w:hAnsi="Helvetica Neue" w:cs="Helvetica Neue"/>
        </w:rPr>
      </w:pP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>
            <wp:extent cx="1567815" cy="2786117"/>
            <wp:effectExtent l="0" t="0" r="0" b="0"/>
            <wp:docPr id="8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2786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>
            <wp:extent cx="1552575" cy="2809875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 t="17915" r="27514" b="816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Figure 9: L</w:t>
      </w:r>
      <w:r>
        <w:rPr>
          <w:rFonts w:ascii="Helvetica Neue" w:eastAsia="Helvetica Neue" w:hAnsi="Helvetica Neue" w:cs="Helvetica Neue"/>
        </w:rPr>
        <w:t>ocking tab is used with centered slot with side slits. Side slits on slots make it easier to assemble small pieces.</w:t>
      </w:r>
    </w:p>
    <w:p w:rsidR="00F50890" w:rsidRDefault="00F50890">
      <w:pPr>
        <w:rPr>
          <w:rFonts w:ascii="Helvetica Neue" w:eastAsia="Helvetica Neue" w:hAnsi="Helvetica Neue" w:cs="Helvetica Neue"/>
        </w:rPr>
      </w:pPr>
    </w:p>
    <w:p w:rsidR="00F50890" w:rsidRDefault="0012134D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>
            <wp:extent cx="1485900" cy="2145030"/>
            <wp:effectExtent l="0" t="0" r="0" b="0"/>
            <wp:docPr id="11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2"/>
                    <a:srcRect t="10324" b="824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145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>
            <wp:extent cx="1609725" cy="1522095"/>
            <wp:effectExtent l="0" t="0" r="0" b="0"/>
            <wp:docPr id="12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3"/>
                    <a:srcRect b="4691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522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0890" w:rsidRDefault="0012134D">
      <w:r>
        <w:rPr>
          <w:rFonts w:ascii="Helvetica Neue" w:eastAsia="Helvetica Neue" w:hAnsi="Helvetica Neue" w:cs="Helvetica Neue"/>
        </w:rPr>
        <w:t>Figure 10: Slot has extrusion over it, this seems to help make the slot larger, enabling the tab to attach more securely.</w:t>
      </w:r>
    </w:p>
    <w:sectPr w:rsidR="00F50890">
      <w:type w:val="continuous"/>
      <w:pgSz w:w="12240" w:h="15840"/>
      <w:pgMar w:top="720" w:right="720" w:bottom="720" w:left="720" w:header="0" w:footer="720" w:gutter="0"/>
      <w:cols w:num="2" w:space="720" w:equalWidth="0">
        <w:col w:w="5040" w:space="720"/>
        <w:col w:w="504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134D" w:rsidRDefault="0012134D" w:rsidP="005359E7">
      <w:pPr>
        <w:spacing w:line="240" w:lineRule="auto"/>
      </w:pPr>
      <w:r>
        <w:separator/>
      </w:r>
    </w:p>
  </w:endnote>
  <w:endnote w:type="continuationSeparator" w:id="0">
    <w:p w:rsidR="0012134D" w:rsidRDefault="0012134D" w:rsidP="005359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59E7" w:rsidRDefault="005359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59E7" w:rsidRDefault="005359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59E7" w:rsidRDefault="005359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134D" w:rsidRDefault="0012134D" w:rsidP="005359E7">
      <w:pPr>
        <w:spacing w:line="240" w:lineRule="auto"/>
      </w:pPr>
      <w:r>
        <w:separator/>
      </w:r>
    </w:p>
  </w:footnote>
  <w:footnote w:type="continuationSeparator" w:id="0">
    <w:p w:rsidR="0012134D" w:rsidRDefault="0012134D" w:rsidP="005359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59E7" w:rsidRDefault="005359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59E7" w:rsidRDefault="005359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59E7" w:rsidRDefault="005359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0890"/>
    <w:rsid w:val="0012134D"/>
    <w:rsid w:val="005359E7"/>
    <w:rsid w:val="00F5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A39F9"/>
  <w15:docId w15:val="{6D2CD97B-228D-ED4B-82DF-14E896E08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359E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9E7"/>
  </w:style>
  <w:style w:type="paragraph" w:styleId="Footer">
    <w:name w:val="footer"/>
    <w:basedOn w:val="Normal"/>
    <w:link w:val="FooterChar"/>
    <w:uiPriority w:val="99"/>
    <w:unhideWhenUsed/>
    <w:rsid w:val="005359E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9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8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header" Target="header2.xml"/><Relationship Id="rId12" Type="http://schemas.openxmlformats.org/officeDocument/2006/relationships/image" Target="media/image1.jpeg"/><Relationship Id="rId17" Type="http://schemas.openxmlformats.org/officeDocument/2006/relationships/image" Target="media/image6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10" Type="http://schemas.openxmlformats.org/officeDocument/2006/relationships/header" Target="header3.xml"/><Relationship Id="rId19" Type="http://schemas.openxmlformats.org/officeDocument/2006/relationships/image" Target="media/image8.jp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2018-05-08T22:27:00Z</dcterms:created>
  <dcterms:modified xsi:type="dcterms:W3CDTF">2018-05-08T22:32:00Z</dcterms:modified>
</cp:coreProperties>
</file>