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B9A3" w14:textId="2409DD12" w:rsidR="005D6F11" w:rsidRDefault="00562587">
      <w:hyperlink r:id="rId4" w:history="1">
        <w:r w:rsidRPr="00FA0FB9">
          <w:rPr>
            <w:rStyle w:val="Hyperlink"/>
          </w:rPr>
          <w:t>https://thedrlc.org/cancer/</w:t>
        </w:r>
      </w:hyperlink>
    </w:p>
    <w:p w14:paraId="5A4393A2" w14:textId="77777777" w:rsidR="00562587" w:rsidRDefault="00562587"/>
    <w:sectPr w:rsidR="0056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87"/>
    <w:rsid w:val="000643E9"/>
    <w:rsid w:val="00562587"/>
    <w:rsid w:val="005D6F11"/>
    <w:rsid w:val="00845A61"/>
    <w:rsid w:val="009F4A83"/>
    <w:rsid w:val="00DD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FCAD"/>
  <w15:chartTrackingRefBased/>
  <w15:docId w15:val="{13E1CCF9-BE42-4F92-B145-8F128B8E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5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drlc.org/canc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>UCLA Health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1</cp:revision>
  <dcterms:created xsi:type="dcterms:W3CDTF">2025-02-10T17:06:00Z</dcterms:created>
  <dcterms:modified xsi:type="dcterms:W3CDTF">2025-02-10T17:07:00Z</dcterms:modified>
</cp:coreProperties>
</file>