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Hashing</w:t>
      </w:r>
      <w:r>
        <w:t xml:space="preserve"> </w:t>
      </w:r>
      <w:r>
        <w:t xml:space="preserve">and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2-hashing-and-encryption"/>
    <w:p>
      <w:pPr>
        <w:pStyle w:val="Heading2"/>
      </w:pPr>
      <w:r>
        <w:t xml:space="preserve">Week-12 (Hashing and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ashing-and-encryption"/>
    <w:p>
      <w:pPr>
        <w:pStyle w:val="Heading2"/>
      </w:pPr>
      <w:r>
        <w:t xml:space="preserve">Hashing and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Crypto++ Library Usage</w:t>
      </w:r>
    </w:p>
    <w:p>
      <w:pPr>
        <w:numPr>
          <w:ilvl w:val="0"/>
          <w:numId w:val="1001"/>
        </w:numPr>
        <w:pStyle w:val="Compact"/>
      </w:pPr>
      <w:r>
        <w:t xml:space="preserve">Hashing and Encryption</w:t>
      </w:r>
    </w:p>
    <w:p>
      <w:pPr>
        <w:numPr>
          <w:ilvl w:val="0"/>
          <w:numId w:val="1001"/>
        </w:numPr>
        <w:pStyle w:val="Compact"/>
      </w:pPr>
      <w:r>
        <w:t xml:space="preserve">Integrity Control</w:t>
      </w:r>
    </w:p>
    <w:p>
      <w:pPr>
        <w:numPr>
          <w:ilvl w:val="0"/>
          <w:numId w:val="1001"/>
        </w:numPr>
        <w:pStyle w:val="Compact"/>
      </w:pPr>
      <w:r>
        <w:t xml:space="preserve">Hash Values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Cryptographic Hash Functions</w:t>
      </w:r>
    </w:p>
    <w:p>
      <w:pPr>
        <w:numPr>
          <w:ilvl w:val="0"/>
          <w:numId w:val="1002"/>
        </w:numPr>
        <w:pStyle w:val="Compact"/>
      </w:pPr>
      <w:r>
        <w:t xml:space="preserve">SHA-1</w:t>
      </w:r>
    </w:p>
    <w:p>
      <w:pPr>
        <w:numPr>
          <w:ilvl w:val="0"/>
          <w:numId w:val="1002"/>
        </w:numPr>
        <w:pStyle w:val="Compact"/>
      </w:pPr>
      <w:r>
        <w:t xml:space="preserve">SHA-256</w:t>
      </w:r>
    </w:p>
    <w:p>
      <w:pPr>
        <w:numPr>
          <w:ilvl w:val="0"/>
          <w:numId w:val="1002"/>
        </w:numPr>
        <w:pStyle w:val="Compact"/>
      </w:pPr>
      <w:r>
        <w:t xml:space="preserve">SHA-512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Checksums</w:t>
      </w:r>
    </w:p>
    <w:p>
      <w:pPr>
        <w:numPr>
          <w:ilvl w:val="0"/>
          <w:numId w:val="1003"/>
        </w:numPr>
        <w:pStyle w:val="Compact"/>
      </w:pPr>
      <w:r>
        <w:t xml:space="preserve">MD5</w:t>
      </w:r>
    </w:p>
    <w:p>
      <w:pPr>
        <w:numPr>
          <w:ilvl w:val="0"/>
          <w:numId w:val="1003"/>
        </w:numPr>
        <w:pStyle w:val="Compact"/>
      </w:pPr>
      <w:r>
        <w:t xml:space="preserve">CRC32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Hash Algorithms</w:t>
      </w:r>
    </w:p>
    <w:p>
      <w:pPr>
        <w:numPr>
          <w:ilvl w:val="0"/>
          <w:numId w:val="1004"/>
        </w:numPr>
        <w:pStyle w:val="Compact"/>
      </w:pPr>
      <w:r>
        <w:t xml:space="preserve">SHA-1</w:t>
      </w:r>
    </w:p>
    <w:p>
      <w:pPr>
        <w:numPr>
          <w:ilvl w:val="0"/>
          <w:numId w:val="1004"/>
        </w:numPr>
        <w:pStyle w:val="Compact"/>
      </w:pPr>
      <w:r>
        <w:t xml:space="preserve">SHA-256</w:t>
      </w:r>
    </w:p>
    <w:p>
      <w:pPr>
        <w:numPr>
          <w:ilvl w:val="0"/>
          <w:numId w:val="1004"/>
        </w:numPr>
        <w:pStyle w:val="Compact"/>
      </w:pPr>
      <w:r>
        <w:t xml:space="preserve">SHA-512</w:t>
      </w:r>
    </w:p>
    <w:p>
      <w:pPr>
        <w:numPr>
          <w:ilvl w:val="0"/>
          <w:numId w:val="1004"/>
        </w:numPr>
        <w:pStyle w:val="Compact"/>
      </w:pPr>
      <w:r>
        <w:t xml:space="preserve">H-MAC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2-crypto.md_doc.pdf" TargetMode="External" /><Relationship Type="http://schemas.openxmlformats.org/officeDocument/2006/relationships/hyperlink" Id="rId22" Target="ce100-week-12-crypto.md_slide.pdf" TargetMode="External" /><Relationship Type="http://schemas.openxmlformats.org/officeDocument/2006/relationships/hyperlink" Id="rId23" Target="ce100-week-12-crypto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2-crypto.md_doc.pdf" TargetMode="External" /><Relationship Type="http://schemas.openxmlformats.org/officeDocument/2006/relationships/hyperlink" Id="rId22" Target="ce100-week-12-crypto.md_slide.pdf" TargetMode="External" /><Relationship Type="http://schemas.openxmlformats.org/officeDocument/2006/relationships/hyperlink" Id="rId23" Target="ce100-week-12-crypto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2022-01-29T01:18:13Z</dcterms:created>
  <dcterms:modified xsi:type="dcterms:W3CDTF">2022-01-29T01:18:13Z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Hashing and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