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Review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5-review"/>
    <w:p>
      <w:pPr>
        <w:pStyle w:val="Heading2"/>
      </w:pPr>
      <w:r>
        <w:t xml:space="preserve">Week-15 (Review)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review"/>
    <w:p>
      <w:pPr>
        <w:pStyle w:val="Heading2"/>
      </w:pPr>
      <w:r>
        <w:t xml:space="preserve">Review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5-review.tr.md_doc.pdf" TargetMode="External" /><Relationship Type="http://schemas.openxmlformats.org/officeDocument/2006/relationships/hyperlink" Id="rId22" Target="ce100-week-15-review.tr.md_slide.pdf" TargetMode="External" /><Relationship Type="http://schemas.openxmlformats.org/officeDocument/2006/relationships/hyperlink" Id="rId23" Target="ce100-week-15-review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5-review.tr.md_doc.pdf" TargetMode="External" /><Relationship Type="http://schemas.openxmlformats.org/officeDocument/2006/relationships/hyperlink" Id="rId22" Target="ce100-week-15-review.tr.md_slide.pdf" TargetMode="External" /><Relationship Type="http://schemas.openxmlformats.org/officeDocument/2006/relationships/hyperlink" Id="rId23" Target="ce100-week-15-review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2022-03-26T07:45:34Z</dcterms:created>
  <dcterms:modified xsi:type="dcterms:W3CDTF">2022-03-26T07:45:34Z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Review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