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Symmetric</w:t>
      </w:r>
      <w:r>
        <w:t xml:space="preserve"> </w:t>
      </w:r>
      <w:r>
        <w:t xml:space="preserve">and</w:t>
      </w:r>
      <w:r>
        <w:t xml:space="preserve"> </w:t>
      </w:r>
      <w:r>
        <w:t xml:space="preserve">Asymmetric</w:t>
      </w:r>
      <w:r>
        <w:t xml:space="preserve"> </w:t>
      </w:r>
      <w:r>
        <w:t xml:space="preserve">Encryption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90f3d47d5ea597ed4b417c73b66cb989359fd5a"/>
    <w:p>
      <w:pPr>
        <w:pStyle w:val="Heading2"/>
      </w:pPr>
      <w:r>
        <w:t xml:space="preserve">Week-13 (Symmetric and Asymmetric Encryption)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ymmetric-and-asymmetric-encryption"/>
    <w:p>
      <w:pPr>
        <w:pStyle w:val="Heading2"/>
      </w:pPr>
      <w:r>
        <w:t xml:space="preserve">Symmetric and Asymmetric Encryption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Symmetric Encryption Algorithms</w:t>
      </w:r>
    </w:p>
    <w:p>
      <w:pPr>
        <w:numPr>
          <w:ilvl w:val="0"/>
          <w:numId w:val="1001"/>
        </w:numPr>
        <w:pStyle w:val="Compact"/>
      </w:pPr>
      <w:r>
        <w:t xml:space="preserve">AES</w:t>
      </w:r>
    </w:p>
    <w:p>
      <w:pPr>
        <w:numPr>
          <w:ilvl w:val="0"/>
          <w:numId w:val="1001"/>
        </w:numPr>
        <w:pStyle w:val="Compact"/>
      </w:pPr>
      <w:r>
        <w:t xml:space="preserve">https://formaestudio.com/portfolio/aes-animation/</w:t>
      </w:r>
    </w:p>
    <w:p>
      <w:pPr>
        <w:numPr>
          <w:ilvl w:val="0"/>
          <w:numId w:val="1001"/>
        </w:numPr>
        <w:pStyle w:val="Compact"/>
      </w:pPr>
      <w:r>
        <w:t xml:space="preserve">DES</w:t>
      </w:r>
    </w:p>
    <w:p>
      <w:pPr>
        <w:numPr>
          <w:ilvl w:val="0"/>
          <w:numId w:val="1001"/>
        </w:numPr>
        <w:pStyle w:val="Compact"/>
      </w:pPr>
      <w:r>
        <w:t xml:space="preserve">http://desalgorithm.yolasite.com/</w:t>
      </w:r>
    </w:p>
    <w:p>
      <w:pPr>
        <w:numPr>
          <w:ilvl w:val="0"/>
          <w:numId w:val="1001"/>
        </w:numPr>
        <w:pStyle w:val="Compact"/>
      </w:pPr>
      <w:r>
        <w:t xml:space="preserve">TDES</w:t>
      </w:r>
    </w:p>
    <w:p>
      <w:pPr>
        <w:numPr>
          <w:ilvl w:val="0"/>
          <w:numId w:val="1001"/>
        </w:numPr>
        <w:pStyle w:val="Compact"/>
      </w:pPr>
      <w:r>
        <w:t xml:space="preserve">https://en.wikipedia.org/wiki/Triple_DES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Symmetric Encryption Modes</w:t>
      </w:r>
    </w:p>
    <w:p>
      <w:pPr>
        <w:numPr>
          <w:ilvl w:val="0"/>
          <w:numId w:val="1002"/>
        </w:numPr>
        <w:pStyle w:val="Compact"/>
      </w:pPr>
      <w:r>
        <w:t xml:space="preserve">https://en.wikipedia.org/wiki/Block_cipher_mode_of_operation</w:t>
      </w:r>
    </w:p>
    <w:p>
      <w:pPr>
        <w:numPr>
          <w:ilvl w:val="1"/>
          <w:numId w:val="1003"/>
        </w:numPr>
        <w:pStyle w:val="Compact"/>
      </w:pPr>
      <w:r>
        <w:t xml:space="preserve">ECB</w:t>
      </w:r>
    </w:p>
    <w:p>
      <w:pPr>
        <w:numPr>
          <w:ilvl w:val="1"/>
          <w:numId w:val="1003"/>
        </w:numPr>
        <w:pStyle w:val="Compact"/>
      </w:pPr>
      <w:r>
        <w:t xml:space="preserve">CBC</w:t>
      </w:r>
    </w:p>
    <w:p>
      <w:pPr>
        <w:numPr>
          <w:ilvl w:val="1"/>
          <w:numId w:val="1003"/>
        </w:numPr>
        <w:pStyle w:val="Compact"/>
      </w:pPr>
      <w:r>
        <w:t xml:space="preserve">Asymmetric Encryption</w:t>
      </w:r>
    </w:p>
    <w:p>
      <w:pPr>
        <w:numPr>
          <w:ilvl w:val="1"/>
          <w:numId w:val="1003"/>
        </w:numPr>
        <w:pStyle w:val="Compact"/>
      </w:pPr>
      <w:r>
        <w:t xml:space="preserve">Key Pairs (Public-Private Key Pairs)</w:t>
      </w:r>
    </w:p>
    <w:p>
      <w:pPr>
        <w:numPr>
          <w:ilvl w:val="1"/>
          <w:numId w:val="1003"/>
        </w:numPr>
        <w:pStyle w:val="Compact"/>
      </w:pPr>
      <w:r>
        <w:t xml:space="preserve">Signature Generation and Validation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3-symenc.en.md_doc.pdf" TargetMode="External" /><Relationship Type="http://schemas.openxmlformats.org/officeDocument/2006/relationships/hyperlink" Id="rId22" Target="ce100-week-13-symenc.en.md_slide.pdf" TargetMode="External" /><Relationship Type="http://schemas.openxmlformats.org/officeDocument/2006/relationships/hyperlink" Id="rId23" Target="ce100-week-13-symenc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3-symenc.en.md_doc.pdf" TargetMode="External" /><Relationship Type="http://schemas.openxmlformats.org/officeDocument/2006/relationships/hyperlink" Id="rId22" Target="ce100-week-13-symenc.en.md_slide.pdf" TargetMode="External" /><Relationship Type="http://schemas.openxmlformats.org/officeDocument/2006/relationships/hyperlink" Id="rId23" Target="ce100-week-13-symenc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2022-03-26T07:46:40Z</dcterms:created>
  <dcterms:modified xsi:type="dcterms:W3CDTF">2022-03-26T07:46:40Z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Symmetric and Asymmetric Encryption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