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CE208-Database</w:t>
      </w:r>
      <w:r>
        <w:t xml:space="preserve"> </w:t>
      </w:r>
      <w:r>
        <w:t xml:space="preserve">Management</w:t>
      </w:r>
      <w:r>
        <w:t xml:space="preserve"> </w:t>
      </w:r>
      <w:r>
        <w:t xml:space="preserve">Systems</w:t>
      </w:r>
    </w:p>
    <w:p>
      <w:pPr>
        <w:pStyle w:val="Subtitle"/>
      </w:pPr>
      <w:r>
        <w:t xml:space="preserve">Case-Study</w:t>
      </w:r>
    </w:p>
    <w:p>
      <w:pPr>
        <w:pStyle w:val="Author"/>
      </w:pPr>
      <w:r>
        <w:t xml:space="preserve">Author:</w:t>
      </w:r>
      <w:r>
        <w:t xml:space="preserve"> </w:t>
      </w:r>
      <w:r>
        <w:t xml:space="preserve">Asst.</w:t>
      </w:r>
      <w:r>
        <w:t xml:space="preserve"> </w:t>
      </w:r>
      <w:r>
        <w:t xml:space="preserve">Prof. Dr. Yıldıran</w:t>
      </w:r>
      <w:r>
        <w:t xml:space="preserve"> </w:t>
      </w:r>
      <w:r>
        <w:t xml:space="preserve">YILMAZ</w:t>
      </w:r>
    </w:p>
    <w:p>
      <w:pPr>
        <w:pStyle w:val="Date"/>
      </w:pPr>
    </w:p>
    <w:bookmarkStart w:id="27" w:name="ce208-database-management-systems"/>
    <w:p>
      <w:pPr>
        <w:pStyle w:val="Heading2"/>
      </w:pPr>
      <w:r>
        <w:t xml:space="preserve">CE208-Database Management Systems</w:t>
      </w:r>
    </w:p>
    <w:bookmarkStart w:id="26" w:name="week-4-case-study"/>
    <w:p>
      <w:pPr>
        <w:pStyle w:val="Heading3"/>
      </w:pPr>
      <w:r>
        <w:t xml:space="preserve">Week-4 (Case Study)</w:t>
      </w:r>
    </w:p>
    <w:bookmarkStart w:id="25" w:name="spring-semester-2021-2022"/>
    <w:p>
      <w:pPr>
        <w:pStyle w:val="Heading4"/>
      </w:pPr>
      <w:r>
        <w:t xml:space="preserve">Spring Semester, 2021-2022</w:t>
      </w:r>
    </w:p>
    <w:p>
      <w:pPr>
        <w:pStyle w:val="FirstParagraph"/>
      </w:pPr>
      <w:r>
        <w:rPr>
          <w:bCs/>
          <w:b/>
        </w:rPr>
        <w:t xml:space="preserve">Instructor:</w:t>
      </w:r>
      <w:r>
        <w:t xml:space="preserve"> </w:t>
      </w:r>
      <w:r>
        <w:t xml:space="preserve">Yıldıran Yılmaz</w:t>
      </w:r>
      <w:r>
        <w:t xml:space="preserve"> </w:t>
      </w:r>
      <w:r>
        <w:rPr>
          <w:bCs/>
          <w:b/>
        </w:rPr>
        <w:t xml:space="preserve">Email:</w:t>
      </w:r>
      <w:r>
        <w:t xml:space="preserve"> </w:t>
      </w:r>
      <w:r>
        <w:t xml:space="preserve">yildiran.yilmaz@erdogan.edu.tr</w:t>
      </w:r>
      <w:r>
        <w:t xml:space="preserve"> </w:t>
      </w:r>
      <w:r>
        <w:rPr>
          <w:bCs/>
          <w:b/>
        </w:rPr>
        <w:t xml:space="preserve">Office Hours:</w:t>
      </w:r>
      <w:r>
        <w:t xml:space="preserve"> </w:t>
      </w:r>
      <w:r>
        <w:t xml:space="preserve">Thursday</w:t>
      </w:r>
    </w:p>
    <w:p>
      <w:pPr>
        <w:pStyle w:val="BodyText"/>
      </w:pPr>
      <w:r>
        <w:t xml:space="preserve">Download</w:t>
      </w:r>
      <w:r>
        <w:t xml:space="preserve"> </w:t>
      </w:r>
      <w:hyperlink r:id="rId20">
        <w:r>
          <w:rPr>
            <w:rStyle w:val="Hyperlink"/>
          </w:rPr>
          <w:t xml:space="preserve">PDF-MS</w:t>
        </w:r>
      </w:hyperlink>
      <w:r>
        <w:t xml:space="preserve">,</w:t>
      </w:r>
      <w:r>
        <w:t xml:space="preserve"> </w:t>
      </w:r>
      <w:hyperlink r:id="rId21">
        <w:r>
          <w:rPr>
            <w:rStyle w:val="Hyperlink"/>
          </w:rPr>
          <w:t xml:space="preserve">PDF-MD</w:t>
        </w:r>
      </w:hyperlink>
      <w:r>
        <w:t xml:space="preserve">,</w:t>
      </w:r>
      <w:r>
        <w:t xml:space="preserve"> </w:t>
      </w:r>
      <w:hyperlink r:id="rId22">
        <w:r>
          <w:rPr>
            <w:rStyle w:val="Hyperlink"/>
          </w:rPr>
          <w:t xml:space="preserve">DOCX-MD</w:t>
        </w:r>
      </w:hyperlink>
      <w:r>
        <w:t xml:space="preserve">,</w:t>
      </w:r>
      <w:r>
        <w:t xml:space="preserve"> </w:t>
      </w:r>
      <w:hyperlink r:id="rId23">
        <w:r>
          <w:rPr>
            <w:rStyle w:val="Hyperlink"/>
          </w:rPr>
          <w:t xml:space="preserve">PPTX-MD</w:t>
        </w:r>
      </w:hyperlink>
      <w:r>
        <w:t xml:space="preserve">,</w:t>
      </w:r>
      <w:r>
        <w:t xml:space="preserve"> </w:t>
      </w:r>
      <w:hyperlink r:id="rId24">
        <w:r>
          <w:rPr>
            <w:rStyle w:val="Hyperlink"/>
          </w:rPr>
          <w:t xml:space="preserve">PPTX-MS</w:t>
        </w:r>
      </w:hyperlink>
    </w:p>
    <w:p>
      <w:r>
        <w:pict>
          <v:rect style="width:0;height:1.5pt" o:hralign="center" o:hrstd="t" o:hr="t"/>
        </w:pict>
      </w:r>
    </w:p>
    <w:bookmarkEnd w:id="25"/>
    <w:bookmarkEnd w:id="26"/>
    <w:bookmarkEnd w:id="27"/>
    <w:bookmarkStart w:id="28" w:name="X767ba797271983c0504fca93dd7bd8a8df3c90e"/>
    <w:p>
      <w:pPr>
        <w:pStyle w:val="Heading2"/>
      </w:pPr>
      <w:r>
        <w:rPr>
          <w:bCs/>
          <w:b/>
        </w:rPr>
        <w:t xml:space="preserve">Case-Study-1</w:t>
      </w:r>
      <w:r>
        <w:t xml:space="preserve">: Reading Entity Relationship (E-R) Diagrams</w:t>
      </w:r>
    </w:p>
    <w:p>
      <w:r>
        <w:pict>
          <v:rect style="width:0;height:1.5pt" o:hralign="center" o:hrstd="t" o:hr="t"/>
        </w:pict>
      </w:r>
    </w:p>
    <w:bookmarkEnd w:id="28"/>
    <w:bookmarkStart w:id="32" w:name="reading-entity-relationship-e-r-diagrams"/>
    <w:p>
      <w:pPr>
        <w:pStyle w:val="Heading2"/>
      </w:pPr>
      <w:r>
        <w:t xml:space="preserve">Reading Entity Relationship (E-R) Diagrams</w:t>
      </w:r>
    </w:p>
    <w:p>
      <w:pPr>
        <w:pStyle w:val="CaptionedFigure"/>
      </w:pPr>
      <w:r>
        <w:drawing>
          <wp:inline>
            <wp:extent cx="5334000" cy="2598110"/>
            <wp:effectExtent b="0" l="0" r="0" t="0"/>
            <wp:docPr descr="center h:550px" title="" id="30" name="Picture"/>
            <a:graphic>
              <a:graphicData uri="http://schemas.openxmlformats.org/drawingml/2006/picture">
                <pic:pic>
                  <pic:nvPicPr>
                    <pic:cNvPr descr="assets/2022-03-09-21-05-04-image.png" id="31" name="Picture"/>
                    <pic:cNvPicPr>
                      <a:picLocks noChangeArrowheads="1" noChangeAspect="1"/>
                    </pic:cNvPicPr>
                  </pic:nvPicPr>
                  <pic:blipFill>
                    <a:blip r:embed="rId29"/>
                    <a:stretch>
                      <a:fillRect/>
                    </a:stretch>
                  </pic:blipFill>
                  <pic:spPr bwMode="auto">
                    <a:xfrm>
                      <a:off x="0" y="0"/>
                      <a:ext cx="5334000" cy="2598110"/>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32"/>
    <w:bookmarkStart w:id="33" w:name="Xb37d692470851c05ebc8f1137b10a3d88fb2c14"/>
    <w:p>
      <w:pPr>
        <w:pStyle w:val="Heading2"/>
      </w:pPr>
      <w:r>
        <w:t xml:space="preserve">Reading Entity Relationship (E-R) Diagrams</w:t>
      </w:r>
    </w:p>
    <w:p>
      <w:pPr>
        <w:numPr>
          <w:ilvl w:val="0"/>
          <w:numId w:val="1001"/>
        </w:numPr>
        <w:pStyle w:val="Compact"/>
      </w:pPr>
      <w:r>
        <w:t xml:space="preserve">An entity relation diagram given in the figure above can be read as follows:</w:t>
      </w:r>
    </w:p>
    <w:p>
      <w:r>
        <w:pict>
          <v:rect style="width:0;height:1.5pt" o:hralign="center" o:hrstd="t" o:hr="t"/>
        </w:pict>
      </w:r>
    </w:p>
    <w:bookmarkEnd w:id="33"/>
    <w:bookmarkStart w:id="34" w:name="X9360d0b3a7c97ec424560510d6114ce8bd47303"/>
    <w:p>
      <w:pPr>
        <w:pStyle w:val="Heading2"/>
      </w:pPr>
      <w:r>
        <w:t xml:space="preserve">Reading Entity Relationship (E-R) Diagrams</w:t>
      </w:r>
    </w:p>
    <w:p>
      <w:pPr>
        <w:numPr>
          <w:ilvl w:val="0"/>
          <w:numId w:val="1002"/>
        </w:numPr>
        <w:pStyle w:val="Compact"/>
      </w:pPr>
      <w:r>
        <w:t xml:space="preserve">Exams are defined as an entity and each exam is identified by a code. Exams are also defined with date, name, duration, location and explanation attributes,</w:t>
      </w:r>
    </w:p>
    <w:p>
      <w:r>
        <w:pict>
          <v:rect style="width:0;height:1.5pt" o:hralign="center" o:hrstd="t" o:hr="t"/>
        </w:pict>
      </w:r>
    </w:p>
    <w:bookmarkEnd w:id="34"/>
    <w:bookmarkStart w:id="35" w:name="X946fcc98c32899c8b8da831d31e6a646aecdb27"/>
    <w:p>
      <w:pPr>
        <w:pStyle w:val="Heading2"/>
      </w:pPr>
      <w:r>
        <w:t xml:space="preserve">Reading Entity Relationship (E-R) Diagrams</w:t>
      </w:r>
    </w:p>
    <w:p>
      <w:pPr>
        <w:numPr>
          <w:ilvl w:val="0"/>
          <w:numId w:val="1003"/>
        </w:numPr>
        <w:pStyle w:val="Compact"/>
      </w:pPr>
      <w:r>
        <w:t xml:space="preserve">Reads are defined as an entity, and code information (primary key) enables a read piece to be completed on its own in the system. Reading entity is identified by name, weight, fileName, and code attributes,</w:t>
      </w:r>
    </w:p>
    <w:p>
      <w:r>
        <w:pict>
          <v:rect style="width:0;height:1.5pt" o:hralign="center" o:hrstd="t" o:hr="t"/>
        </w:pict>
      </w:r>
    </w:p>
    <w:bookmarkEnd w:id="35"/>
    <w:bookmarkStart w:id="36" w:name="Xc068db5d2b4d60b47d3fd0627c0b87b512482bf"/>
    <w:p>
      <w:pPr>
        <w:pStyle w:val="Heading2"/>
      </w:pPr>
      <w:r>
        <w:t xml:space="preserve">Reading Entity Relationship (E-R) Diagrams</w:t>
      </w:r>
    </w:p>
    <w:p>
      <w:pPr>
        <w:numPr>
          <w:ilvl w:val="0"/>
          <w:numId w:val="1004"/>
        </w:numPr>
        <w:pStyle w:val="Compact"/>
      </w:pPr>
      <w:r>
        <w:t xml:space="preserve">There is a relation between exams and readings entities, called examReading. In addition, sequence information (index) should be kept showing the order in which an exam reading passage should be displayed in that exam. This information is defined by the index attribute added to the exam-readings relation. This relation is of M-N type and according to this relation:</w:t>
      </w:r>
    </w:p>
    <w:p>
      <w:pPr>
        <w:numPr>
          <w:ilvl w:val="1"/>
          <w:numId w:val="1005"/>
        </w:numPr>
        <w:pStyle w:val="Compact"/>
      </w:pPr>
    </w:p>
    <w:p>
      <w:pPr>
        <w:numPr>
          <w:ilvl w:val="2"/>
          <w:numId w:val="1006"/>
        </w:numPr>
        <w:pStyle w:val="Compact"/>
      </w:pPr>
      <w:r>
        <w:t xml:space="preserve">More than one reading of an exam can be defined,</w:t>
      </w:r>
    </w:p>
    <w:p>
      <w:pPr>
        <w:numPr>
          <w:ilvl w:val="1"/>
          <w:numId w:val="1005"/>
        </w:numPr>
        <w:pStyle w:val="Compact"/>
      </w:pPr>
    </w:p>
    <w:p>
      <w:pPr>
        <w:numPr>
          <w:ilvl w:val="2"/>
          <w:numId w:val="1007"/>
        </w:numPr>
        <w:pStyle w:val="Compact"/>
      </w:pPr>
      <w:r>
        <w:t xml:space="preserve">A reading passage can be used for more than one exam,</w:t>
      </w:r>
    </w:p>
    <w:p>
      <w:pPr>
        <w:numPr>
          <w:ilvl w:val="1"/>
          <w:numId w:val="1005"/>
        </w:numPr>
        <w:pStyle w:val="Compact"/>
      </w:pPr>
    </w:p>
    <w:p>
      <w:pPr>
        <w:numPr>
          <w:ilvl w:val="2"/>
          <w:numId w:val="1008"/>
        </w:numPr>
        <w:pStyle w:val="Compact"/>
      </w:pPr>
      <w:r>
        <w:t xml:space="preserve">At least one reading passage must be defined for an exam.</w:t>
      </w:r>
    </w:p>
    <w:p>
      <w:r>
        <w:pict>
          <v:rect style="width:0;height:1.5pt" o:hralign="center" o:hrstd="t" o:hr="t"/>
        </w:pict>
      </w:r>
    </w:p>
    <w:bookmarkEnd w:id="36"/>
    <w:bookmarkStart w:id="37" w:name="Xc1dc8fec65e59b8e5f53172b021c664882e98d5"/>
    <w:p>
      <w:pPr>
        <w:pStyle w:val="Heading2"/>
      </w:pPr>
      <w:r>
        <w:rPr>
          <w:bCs/>
          <w:b/>
        </w:rPr>
        <w:t xml:space="preserve">Case-Study-2:</w:t>
      </w:r>
      <w:r>
        <w:t xml:space="preserve"> </w:t>
      </w:r>
      <w:r>
        <w:t xml:space="preserve">Draw the entity-relationship diagrams corresponding to the requirements analysis given below</w:t>
      </w:r>
    </w:p>
    <w:p>
      <w:r>
        <w:pict>
          <v:rect style="width:0;height:1.5pt" o:hralign="center" o:hrstd="t" o:hr="t"/>
        </w:pict>
      </w:r>
    </w:p>
    <w:bookmarkEnd w:id="37"/>
    <w:bookmarkStart w:id="38" w:name="banking-system"/>
    <w:p>
      <w:pPr>
        <w:pStyle w:val="Heading2"/>
      </w:pPr>
      <w:r>
        <w:t xml:space="preserve">Banking System</w:t>
      </w:r>
    </w:p>
    <w:p>
      <w:pPr>
        <w:numPr>
          <w:ilvl w:val="0"/>
          <w:numId w:val="1009"/>
        </w:numPr>
      </w:pPr>
      <w:r>
        <w:t xml:space="preserve">A bank stores account information of its customers:</w:t>
      </w:r>
    </w:p>
    <w:p>
      <w:pPr>
        <w:numPr>
          <w:ilvl w:val="1"/>
          <w:numId w:val="1010"/>
        </w:numPr>
      </w:pPr>
      <w:r>
        <w:t xml:space="preserve">Each customer has customer number, name, surname, phone (work, home and mobile), address and customer type (individual or corporate) information.</w:t>
      </w:r>
    </w:p>
    <w:p>
      <w:pPr>
        <w:numPr>
          <w:ilvl w:val="1"/>
          <w:numId w:val="1010"/>
        </w:numPr>
      </w:pPr>
      <w:r>
        <w:t xml:space="preserve">Each account has account number, IBAN number, account opening date, account type (currency, TL), account status (active or passive) and balance amount information.</w:t>
      </w:r>
    </w:p>
    <w:p>
      <w:pPr>
        <w:numPr>
          <w:ilvl w:val="1"/>
          <w:numId w:val="1010"/>
        </w:numPr>
      </w:pPr>
      <w:r>
        <w:t xml:space="preserve">Every customer has at least one account. Each account must belong to a customer, either individually or institutionally. Any account can be opened for multiple customers as a joint account.</w:t>
      </w:r>
    </w:p>
    <w:p>
      <w:r>
        <w:pict>
          <v:rect style="width:0;height:1.5pt" o:hralign="center" o:hrstd="t" o:hr="t"/>
        </w:pict>
      </w:r>
    </w:p>
    <w:bookmarkEnd w:id="38"/>
    <w:bookmarkStart w:id="39" w:name="banking-system-1"/>
    <w:p>
      <w:pPr>
        <w:pStyle w:val="Heading2"/>
      </w:pPr>
      <w:r>
        <w:t xml:space="preserve">Banking System</w:t>
      </w:r>
    </w:p>
    <w:p>
      <w:pPr>
        <w:pStyle w:val="FirstParagraph"/>
      </w:pPr>
      <w:r>
        <w:rPr>
          <w:bCs/>
          <w:b/>
        </w:rPr>
        <w:t xml:space="preserve">Lets Build Model Together…</w:t>
      </w:r>
    </w:p>
    <w:p>
      <w:r>
        <w:pict>
          <v:rect style="width:0;height:1.5pt" o:hralign="center" o:hrstd="t" o:hr="t"/>
        </w:pict>
      </w:r>
    </w:p>
    <w:bookmarkEnd w:id="39"/>
    <w:bookmarkStart w:id="40" w:name="airline-system"/>
    <w:p>
      <w:pPr>
        <w:pStyle w:val="Heading2"/>
      </w:pPr>
      <w:r>
        <w:t xml:space="preserve">Airline System</w:t>
      </w:r>
    </w:p>
    <w:p>
      <w:pPr>
        <w:numPr>
          <w:ilvl w:val="0"/>
          <w:numId w:val="1011"/>
        </w:numPr>
      </w:pPr>
      <w:r>
        <w:t xml:space="preserve">An airline company will use database automation:</w:t>
      </w:r>
    </w:p>
    <w:p>
      <w:pPr>
        <w:numPr>
          <w:ilvl w:val="1"/>
          <w:numId w:val="1012"/>
        </w:numPr>
      </w:pPr>
      <w:r>
        <w:t xml:space="preserve">Each aircraft in the company’s fleet is registered with a code number. In addition, the brand, model, passenger capacity and range information of this aircraft are also stored. Not all aircraft are in active use, some may be under maintenance/repair.</w:t>
      </w:r>
    </w:p>
    <w:p>
      <w:pPr>
        <w:numPr>
          <w:ilvl w:val="1"/>
          <w:numId w:val="1012"/>
        </w:numPr>
      </w:pPr>
      <w:r>
        <w:t xml:space="preserve">Every flight has a number. The departure and arrival points of this flight are determined. In addition, the date and time of this flight and which aircraft will be operated are determined.</w:t>
      </w:r>
    </w:p>
    <w:p>
      <w:r>
        <w:pict>
          <v:rect style="width:0;height:1.5pt" o:hralign="center" o:hrstd="t" o:hr="t"/>
        </w:pict>
      </w:r>
    </w:p>
    <w:bookmarkEnd w:id="40"/>
    <w:bookmarkStart w:id="41" w:name="airline-system-1"/>
    <w:p>
      <w:pPr>
        <w:pStyle w:val="Heading2"/>
      </w:pPr>
      <w:r>
        <w:t xml:space="preserve">Airline System</w:t>
      </w:r>
    </w:p>
    <w:p>
      <w:pPr>
        <w:numPr>
          <w:ilvl w:val="0"/>
          <w:numId w:val="1013"/>
        </w:numPr>
      </w:pPr>
      <w:r>
        <w:t xml:space="preserve">An airline company will use database automation:</w:t>
      </w:r>
    </w:p>
    <w:p>
      <w:pPr>
        <w:numPr>
          <w:ilvl w:val="1"/>
          <w:numId w:val="1014"/>
        </w:numPr>
      </w:pPr>
      <w:r>
        <w:t xml:space="preserve">Each passenger is given a number by company to be used on all flights with that company. In addition, the name, surname, phone (work, home and mobile) and address of that passenger are also stored.</w:t>
      </w:r>
    </w:p>
    <w:p>
      <w:pPr>
        <w:numPr>
          <w:ilvl w:val="1"/>
          <w:numId w:val="1014"/>
        </w:numPr>
      </w:pPr>
      <w:r>
        <w:t xml:space="preserve">All flights operated by a passenger can be easily accessed by the relationship between flight and passenger information.</w:t>
      </w:r>
    </w:p>
    <w:p>
      <w:pPr>
        <w:numPr>
          <w:ilvl w:val="0"/>
          <w:numId w:val="1013"/>
        </w:numPr>
      </w:pPr>
      <w:r>
        <w:t xml:space="preserve">There can be more than one passenger on a flight. There must be at least one passenger on a flight. A passenger must have taken at least one flight. A passenger may have joined more than one flight.</w:t>
      </w:r>
    </w:p>
    <w:p>
      <w:pPr>
        <w:numPr>
          <w:ilvl w:val="0"/>
          <w:numId w:val="1013"/>
        </w:numPr>
      </w:pPr>
      <w:r>
        <w:t xml:space="preserve">An airplane can make more than one flight. An aircraft may not be used on some flights. There must be a plane belonging to a flight.</w:t>
      </w:r>
    </w:p>
    <w:p>
      <w:r>
        <w:pict>
          <v:rect style="width:0;height:1.5pt" o:hralign="center" o:hrstd="t" o:hr="t"/>
        </w:pict>
      </w:r>
    </w:p>
    <w:bookmarkEnd w:id="41"/>
    <w:bookmarkStart w:id="42" w:name="airline-system-2"/>
    <w:p>
      <w:pPr>
        <w:pStyle w:val="Heading2"/>
      </w:pPr>
      <w:r>
        <w:t xml:space="preserve">Airline System</w:t>
      </w:r>
    </w:p>
    <w:p>
      <w:pPr>
        <w:pStyle w:val="FirstParagraph"/>
      </w:pPr>
      <w:r>
        <w:rPr>
          <w:bCs/>
          <w:b/>
        </w:rPr>
        <w:t xml:space="preserve">Lets Build Model Together…</w:t>
      </w:r>
    </w:p>
    <w:p>
      <w:r>
        <w:pict>
          <v:rect style="width:0;height:1.5pt" o:hralign="center" o:hrstd="t" o:hr="t"/>
        </w:pict>
      </w:r>
    </w:p>
    <w:bookmarkEnd w:id="42"/>
    <w:bookmarkStart w:id="43" w:name="case-study-3-reading-e-r-diagram"/>
    <w:p>
      <w:pPr>
        <w:pStyle w:val="Heading2"/>
      </w:pPr>
      <w:r>
        <w:rPr>
          <w:bCs/>
          <w:b/>
        </w:rPr>
        <w:t xml:space="preserve">Case-Study-3</w:t>
      </w:r>
      <w:r>
        <w:t xml:space="preserve"> </w:t>
      </w:r>
      <w:r>
        <w:t xml:space="preserve">: Reading E-R Diagram</w:t>
      </w:r>
    </w:p>
    <w:p>
      <w:r>
        <w:pict>
          <v:rect style="width:0;height:1.5pt" o:hralign="center" o:hrstd="t" o:hr="t"/>
        </w:pict>
      </w:r>
    </w:p>
    <w:bookmarkEnd w:id="43"/>
    <w:bookmarkStart w:id="44" w:name="reading-e-r-diagram"/>
    <w:p>
      <w:pPr>
        <w:pStyle w:val="Heading2"/>
      </w:pPr>
      <w:r>
        <w:t xml:space="preserve">Reading E-R Diagram</w:t>
      </w:r>
    </w:p>
    <w:p>
      <w:pPr>
        <w:pStyle w:val="FirstParagraph"/>
      </w:pPr>
      <w:r>
        <w:t xml:space="preserve">Below is the entity-relationship diagram of the automation system of a multi-divisional company that produces various projects and sells over the internet.</w:t>
      </w:r>
    </w:p>
    <w:p>
      <w:r>
        <w:pict>
          <v:rect style="width:0;height:1.5pt" o:hralign="center" o:hrstd="t" o:hr="t"/>
        </w:pict>
      </w:r>
    </w:p>
    <w:bookmarkEnd w:id="44"/>
    <w:bookmarkStart w:id="48" w:name="reading-e-r-diagram-1"/>
    <w:p>
      <w:pPr>
        <w:pStyle w:val="Heading2"/>
      </w:pPr>
      <w:r>
        <w:t xml:space="preserve">Reading E-R Diagram</w:t>
      </w:r>
    </w:p>
    <w:p>
      <w:pPr>
        <w:numPr>
          <w:ilvl w:val="0"/>
          <w:numId w:val="1015"/>
        </w:numPr>
        <w:pStyle w:val="Compact"/>
      </w:pPr>
      <w:r>
        <w:t xml:space="preserve">Please explain how many elements there are in all the relations in the diagram, and the participation constraints of all the relations, by specifying the relation number.</w:t>
      </w:r>
    </w:p>
    <w:p>
      <w:pPr>
        <w:numPr>
          <w:ilvl w:val="1"/>
          <w:numId w:val="1016"/>
        </w:numPr>
        <w:pStyle w:val="Compact"/>
      </w:pPr>
      <w:r>
        <w:t xml:space="preserve">(Example:</w:t>
      </w:r>
      <w:r>
        <w:t xml:space="preserve"> </w:t>
      </w:r>
      <w:r>
        <w:t xml:space="preserve">“</w:t>
      </w:r>
      <w:r>
        <w:t xml:space="preserve">A doctor can care for more than one patient; every patient must be treated by a doctor.</w:t>
      </w:r>
      <w:r>
        <w:t xml:space="preserve">”</w:t>
      </w:r>
      <w:r>
        <w:t xml:space="preserve">)</w:t>
      </w:r>
    </w:p>
    <w:p>
      <w:r>
        <w:pict>
          <v:rect style="width:0;height:1.5pt" o:hralign="center" o:hrstd="t" o:hr="t"/>
        </w:pict>
      </w:r>
    </w:p>
    <w:p>
      <w:pPr>
        <w:pStyle w:val="CaptionedFigure"/>
      </w:pPr>
      <w:r>
        <w:drawing>
          <wp:inline>
            <wp:extent cx="5334000" cy="4158935"/>
            <wp:effectExtent b="0" l="0" r="0" t="0"/>
            <wp:docPr descr="center h:550px" title="" id="46" name="Picture"/>
            <a:graphic>
              <a:graphicData uri="http://schemas.openxmlformats.org/drawingml/2006/picture">
                <pic:pic>
                  <pic:nvPicPr>
                    <pic:cNvPr descr="assets/2022-03-09-21-22-15-image.png" id="47" name="Picture"/>
                    <pic:cNvPicPr>
                      <a:picLocks noChangeArrowheads="1" noChangeAspect="1"/>
                    </pic:cNvPicPr>
                  </pic:nvPicPr>
                  <pic:blipFill>
                    <a:blip r:embed="rId45"/>
                    <a:stretch>
                      <a:fillRect/>
                    </a:stretch>
                  </pic:blipFill>
                  <pic:spPr bwMode="auto">
                    <a:xfrm>
                      <a:off x="0" y="0"/>
                      <a:ext cx="5334000" cy="4158935"/>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48"/>
    <w:bookmarkStart w:id="49" w:name="reading-e-r-diagram-2"/>
    <w:p>
      <w:pPr>
        <w:pStyle w:val="Heading2"/>
      </w:pPr>
      <w:r>
        <w:t xml:space="preserve">Reading E-R Diagram</w:t>
      </w:r>
    </w:p>
    <w:p>
      <w:pPr>
        <w:numPr>
          <w:ilvl w:val="0"/>
          <w:numId w:val="1017"/>
        </w:numPr>
        <w:pStyle w:val="Compact"/>
      </w:pPr>
      <w:r>
        <w:t xml:space="preserve">In the entity relation diagram below;</w:t>
      </w:r>
    </w:p>
    <w:p>
      <w:pPr>
        <w:numPr>
          <w:ilvl w:val="1"/>
          <w:numId w:val="1018"/>
        </w:numPr>
        <w:pStyle w:val="Compact"/>
      </w:pPr>
      <w:r>
        <w:t xml:space="preserve">Determine the degrees of relations</w:t>
      </w:r>
    </w:p>
    <w:p>
      <w:pPr>
        <w:numPr>
          <w:ilvl w:val="1"/>
          <w:numId w:val="1018"/>
        </w:numPr>
        <w:pStyle w:val="Compact"/>
      </w:pPr>
      <w:r>
        <w:t xml:space="preserve">Express the entities, attributes and constraints based on the given entity relation diagram.</w:t>
      </w:r>
    </w:p>
    <w:p>
      <w:r>
        <w:pict>
          <v:rect style="width:0;height:1.5pt" o:hralign="center" o:hrstd="t" o:hr="t"/>
        </w:pict>
      </w:r>
    </w:p>
    <w:bookmarkEnd w:id="49"/>
    <w:bookmarkStart w:id="53" w:name="reading-e-r-diagram-3"/>
    <w:p>
      <w:pPr>
        <w:pStyle w:val="Heading2"/>
      </w:pPr>
      <w:r>
        <w:t xml:space="preserve">Reading E-R Diagram</w:t>
      </w:r>
    </w:p>
    <w:p>
      <w:pPr>
        <w:pStyle w:val="CaptionedFigure"/>
      </w:pPr>
      <w:r>
        <w:drawing>
          <wp:inline>
            <wp:extent cx="5334000" cy="4320099"/>
            <wp:effectExtent b="0" l="0" r="0" t="0"/>
            <wp:docPr descr="center h:550px" title="" id="51" name="Picture"/>
            <a:graphic>
              <a:graphicData uri="http://schemas.openxmlformats.org/drawingml/2006/picture">
                <pic:pic>
                  <pic:nvPicPr>
                    <pic:cNvPr descr="assets/2022-03-09-21-23-35-image.png" id="52" name="Picture"/>
                    <pic:cNvPicPr>
                      <a:picLocks noChangeArrowheads="1" noChangeAspect="1"/>
                    </pic:cNvPicPr>
                  </pic:nvPicPr>
                  <pic:blipFill>
                    <a:blip r:embed="rId50"/>
                    <a:stretch>
                      <a:fillRect/>
                    </a:stretch>
                  </pic:blipFill>
                  <pic:spPr bwMode="auto">
                    <a:xfrm>
                      <a:off x="0" y="0"/>
                      <a:ext cx="5334000" cy="4320099"/>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53"/>
    <w:bookmarkStart w:id="54" w:name="reference"/>
    <w:p>
      <w:pPr>
        <w:pStyle w:val="Heading2"/>
      </w:pPr>
      <w:r>
        <w:t xml:space="preserve">Reference</w:t>
      </w:r>
    </w:p>
    <w:p>
      <w:pPr>
        <w:numPr>
          <w:ilvl w:val="0"/>
          <w:numId w:val="1019"/>
        </w:numPr>
        <w:pStyle w:val="Compact"/>
      </w:pPr>
      <w:r>
        <w:t xml:space="preserve">Tokdemir, G. ve Çağıltay, N. E. (2010). Veritabanı Sistemleri Dersi. Seçkin yayıncılık, Ankara.</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5</m:t>
        </m:r>
        <m:r>
          <m:rPr>
            <m:sty m:val="p"/>
          </m:rPr>
          <m:t>−</m:t>
        </m:r>
        <m:r>
          <m:t>M</m:t>
        </m:r>
        <m:r>
          <m:t>o</m:t>
        </m:r>
        <m:r>
          <m:t>d</m:t>
        </m:r>
        <m:r>
          <m:t>u</m:t>
        </m:r>
        <m:r>
          <m:t>l</m:t>
        </m:r>
        <m:r>
          <m:t>e</m:t>
        </m:r>
      </m:oMath>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hyperlink" Id="rId20" Target="../files/week-4.pdf" TargetMode="External" /><Relationship Type="http://schemas.openxmlformats.org/officeDocument/2006/relationships/hyperlink" Id="rId24" Target="../files/week-4.pptx" TargetMode="External" /><Relationship Type="http://schemas.openxmlformats.org/officeDocument/2006/relationships/hyperlink" Id="rId21" Target="week-4.en.md_slide.pdf" TargetMode="External" /><Relationship Type="http://schemas.openxmlformats.org/officeDocument/2006/relationships/hyperlink" Id="rId23" Target="week-4.en.md_slide.pptx" TargetMode="External" /><Relationship Type="http://schemas.openxmlformats.org/officeDocument/2006/relationships/hyperlink" Id="rId22" Target="week-4.en.md_word.docx" TargetMode="External" /></Relationships>
</file>

<file path=word/_rels/footnotes.xml.rels><?xml version="1.0" encoding="UTF-8"?><Relationships xmlns="http://schemas.openxmlformats.org/package/2006/relationships"><Relationship Type="http://schemas.openxmlformats.org/officeDocument/2006/relationships/hyperlink" Id="rId20" Target="../files/week-4.pdf" TargetMode="External" /><Relationship Type="http://schemas.openxmlformats.org/officeDocument/2006/relationships/hyperlink" Id="rId24" Target="../files/week-4.pptx" TargetMode="External" /><Relationship Type="http://schemas.openxmlformats.org/officeDocument/2006/relationships/hyperlink" Id="rId21" Target="week-4.en.md_slide.pdf" TargetMode="External" /><Relationship Type="http://schemas.openxmlformats.org/officeDocument/2006/relationships/hyperlink" Id="rId23" Target="week-4.en.md_slide.pptx" TargetMode="External" /><Relationship Type="http://schemas.openxmlformats.org/officeDocument/2006/relationships/hyperlink" Id="rId22" Target="week-4.en.md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CE208-Database Management Systems</dc:title>
  <dc:creator>Author: Asst. Prof. Dr. Yıldıran YILMAZ</dc:creator>
  <dc:language>en-US</dc:language>
  <cp:keywords/>
  <dcterms:created xsi:type="dcterms:W3CDTF">2022-03-09T18:53:21Z</dcterms:created>
  <dcterms:modified xsi:type="dcterms:W3CDTF">2022-03-09T18:53:21Z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CE208 Week-4</vt:lpwstr>
  </property>
  <property fmtid="{D5CDD505-2E9C-101B-9397-08002B2CF9AE}" pid="8" name="footer-center">
    <vt:lpwstr>License: WTFPL</vt:lpwstr>
  </property>
  <property fmtid="{D5CDD505-2E9C-101B-9397-08002B2CF9AE}" pid="9" name="footer-left">
    <vt:lpwstr>© Asst. Prof. Dr. Yıldıran YILMAZ</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CE208-Database Management Systems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Case-Study</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