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2.png" ContentType="image/png"/>
  <Override PartName="/word/media/rId107.png" ContentType="image/png"/>
  <Override PartName="/word/media/rId54.png" ContentType="image/png"/>
  <Override PartName="/word/media/rId142.png" ContentType="image/png"/>
  <Override PartName="/word/media/rId35.png" ContentType="image/png"/>
  <Override PartName="/word/media/rId32.png" ContentType="image/png"/>
  <Override PartName="/word/media/rId72.png" ContentType="image/png"/>
  <Override PartName="/word/media/rId69.png" ContentType="image/png"/>
  <Override PartName="/word/media/rId88.png" ContentType="image/png"/>
  <Override PartName="/word/media/rId104.png" ContentType="image/png"/>
  <Override PartName="/word/media/rId119.png" ContentType="image/png"/>
  <Override PartName="/word/media/rId139.png" ContentType="image/png"/>
  <Override PartName="/word/media/rId153.png" ContentType="image/png"/>
  <Override PartName="/word/media/rId83.png" ContentType="image/png"/>
  <Override PartName="/word/media/rId44.png" ContentType="image/png"/>
  <Override PartName="/word/media/rId48.png" ContentType="image/png"/>
  <Override PartName="/word/media/rId145.png" ContentType="image/png"/>
  <Override PartName="/word/media/rId134.png" ContentType="image/png"/>
  <Override PartName="/word/media/rId64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7" w:name="week-13-security-requirements"/>
    <w:p>
      <w:pPr>
        <w:pStyle w:val="Heading1"/>
      </w:pPr>
      <w:r>
        <w:t xml:space="preserve">Week 13 — Security Requirements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11.12.2026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LO.5,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Asset, threat and countermeasure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; evaluation and evidence concepts from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 12</w:t>
              </w:r>
            </w:hyperlink>
            <w:r>
              <w:t xml:space="preserve">; what the S sections of the term project are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code/week-13</w:t>
              </w:r>
            </w:hyperlink>
            <w:r>
              <w:t xml:space="preserve"> </w:t>
            </w:r>
            <w:r>
              <w:t xml:space="preserve">— 2 demos; build once in the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folder, then run from</w:t>
            </w:r>
            <w:r>
              <w:t xml:space="preserve"> </w:t>
            </w:r>
            <w:r>
              <w:rPr>
                <w:rStyle w:val="VerbatimChar"/>
              </w:rPr>
              <w:t xml:space="preserve">bin/linux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bin\windows</w:t>
            </w:r>
            <w:r>
              <w:t xml:space="preserve"> </w:t>
            </w:r>
            <w:r>
              <w:t xml:space="preserve">on Windows)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week’s working demo</w:t>
      </w:r>
    </w:p>
    <w:p>
      <w:pPr>
        <w:pStyle w:val="BlockText"/>
      </w:pPr>
      <w:r>
        <w:rPr>
          <w:rStyle w:val="VerbatimChar"/>
        </w:rPr>
        <w:t xml:space="preserve">code/week-13/01-compliance-matrix</w:t>
      </w:r>
      <w:r>
        <w:t xml:space="preserve"> </w:t>
      </w:r>
      <w:r>
        <w:t xml:space="preserve">— Compliance matrix validator: flags</w:t>
      </w:r>
      <w:r>
        <w:t xml:space="preserve"> </w:t>
      </w:r>
      <w:r>
        <w:t xml:space="preserve">“met”</w:t>
      </w:r>
      <w:r>
        <w:t xml:space="preserve"> </w:t>
      </w:r>
      <w:r>
        <w:t xml:space="preserve">rows with no evidence as findings (S17).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code/week-13/02-requirement-quality</w:t>
      </w:r>
      <w:r>
        <w:t xml:space="preserve"> </w:t>
      </w:r>
      <w:r>
        <w:t xml:space="preserve">— Requirement quality checker: flags vague/unverifiable requirements.</w:t>
      </w:r>
    </w:p>
    <w:p>
      <w:pPr>
        <w:pStyle w:val="BlockText"/>
      </w:pPr>
      <w:r>
        <w:t xml:space="preserve">Run it: build once in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folder with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(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on Windows), then from</w:t>
      </w:r>
      <w:r>
        <w:t xml:space="preserve"> </w:t>
      </w:r>
      <w:r>
        <w:rPr>
          <w:rStyle w:val="VerbatimChar"/>
        </w:rPr>
        <w:t xml:space="preserve">bin/linux</w:t>
      </w:r>
      <w:r>
        <w:t xml:space="preserve"> </w:t>
      </w:r>
      <w:r>
        <w:t xml:space="preserve">(</w:t>
      </w:r>
      <w:r>
        <w:rPr>
          <w:rStyle w:val="VerbatimChar"/>
        </w:rPr>
        <w:t xml:space="preserve">bin\windows</w:t>
      </w:r>
      <w:r>
        <w:t xml:space="preserve"> </w:t>
      </w:r>
      <w:r>
        <w:t xml:space="preserve">on Windows) inside the demo folder. Step-by-step commands are in the box below.</w:t>
      </w:r>
    </w:p>
    <w:p>
      <w:pPr>
        <w:pStyle w:val="BlockText"/>
      </w:pPr>
      <w:r>
        <w:rPr>
          <w:b/>
          <w:bCs/>
        </w:rPr>
        <w:t xml:space="preserve">Run the demo yourself — step by step (copy-paste)</w:t>
      </w:r>
    </w:p>
    <w:p>
      <w:pPr>
        <w:pStyle w:val="BlockText"/>
      </w:pPr>
      <w:r>
        <w:t xml:space="preserve">The initial build is explained in</w:t>
      </w:r>
      <w:r>
        <w:t xml:space="preserve"> </w:t>
      </w:r>
      <w:r>
        <w:rPr>
          <w:rStyle w:val="VerbatimChar"/>
        </w:rPr>
        <w:t xml:space="preserve">code/README.en.md</w:t>
      </w:r>
      <w:r>
        <w:t xml:space="preserve">. From the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folder:</w:t>
      </w:r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week-13\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compliance-matrix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\bin\windows\compliance_matrix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requirement-quality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\bin\windows\requirement_quality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SourceCode"/>
      </w:pPr>
      <w:r>
        <w:rPr>
          <w:rStyle w:val="CommentTok"/>
        </w:rPr>
        <w:t xml:space="preserve"># WSL / Linux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week-13/01-compliance-matrix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./bin/linux/compliance_matrix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../02-requirement-quality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./bin/linux/requirement_quality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The first demo reads a</w:t>
      </w:r>
      <w:r>
        <w:t xml:space="preserve"> </w:t>
      </w:r>
      <w:r>
        <w:rPr>
          <w:b/>
          <w:bCs/>
        </w:rPr>
        <w:t xml:space="preserve">compliance matrix</w:t>
      </w:r>
      <w:r>
        <w:t xml:space="preserve"> </w:t>
      </w:r>
      <w:r>
        <w:t xml:space="preserve">row by row and flags</w:t>
      </w:r>
      <w:r>
        <w:t xml:space="preserve"> </w:t>
      </w:r>
      <w:r>
        <w:rPr>
          <w:b/>
          <w:bCs/>
        </w:rPr>
        <w:t xml:space="preserve">“met”</w:t>
      </w:r>
      <w:r>
        <w:t xml:space="preserve"> </w:t>
      </w:r>
      <w:r>
        <w:t xml:space="preserve">rows that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no evidence</w:t>
      </w:r>
      <w:r>
        <w:t xml:space="preserve"> </w:t>
      </w:r>
      <w:r>
        <w:t xml:space="preserve">with a red flag. The second demo scans example requirements; it flags</w:t>
      </w:r>
      <w:r>
        <w:t xml:space="preserve"> </w:t>
      </w:r>
      <w:r>
        <w:rPr>
          <w:b/>
          <w:bCs/>
        </w:rPr>
        <w:t xml:space="preserve">vague/unmeasurable</w:t>
      </w:r>
      <w:r>
        <w:t xml:space="preserve"> </w:t>
      </w:r>
      <w:r>
        <w:t xml:space="preserve">wording such as</w:t>
      </w:r>
      <w:r>
        <w:t xml:space="preserve"> </w:t>
      </w:r>
      <w:r>
        <w:t xml:space="preserve">“should be secure”</w:t>
      </w:r>
      <w:r>
        <w:t xml:space="preserve"> </w:t>
      </w:r>
      <w:r>
        <w:t xml:space="preserve">or</w:t>
      </w:r>
      <w:r>
        <w:t xml:space="preserve"> </w:t>
      </w:r>
      <w:r>
        <w:t xml:space="preserve">“properly”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WEAK</w:t>
      </w:r>
      <w:r>
        <w:t xml:space="preserve">, and the</w:t>
      </w:r>
      <w:r>
        <w:t xml:space="preserve"> </w:t>
      </w:r>
      <w:r>
        <w:rPr>
          <w:b/>
          <w:bCs/>
        </w:rPr>
        <w:t xml:space="preserve">exit code equals the number of weak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Tell a good</w:t>
      </w:r>
      <w:r>
        <w:t xml:space="preserve"> </w:t>
      </w:r>
      <w:r>
        <w:rPr>
          <w:b/>
          <w:bCs/>
        </w:rPr>
        <w:t xml:space="preserve">security requirement</w:t>
      </w:r>
      <w:r>
        <w:t xml:space="preserve"> </w:t>
      </w:r>
      <w:r>
        <w:t xml:space="preserve">apart from a bad one; build a</w:t>
      </w:r>
      <w:r>
        <w:t xml:space="preserve"> </w:t>
      </w:r>
      <w:r>
        <w:rPr>
          <w:b/>
          <w:bCs/>
        </w:rPr>
        <w:t xml:space="preserve">traceability matrix</w:t>
      </w:r>
      <w:r>
        <w:t xml:space="preserve"> </w:t>
      </w:r>
      <w:r>
        <w:t xml:space="preserve">that links a</w:t>
      </w:r>
      <w:r>
        <w:t xml:space="preserve"> </w:t>
      </w:r>
      <w:r>
        <w:t xml:space="preserve">requirement to design, control, test, and evidence.</w:t>
      </w:r>
    </w:p>
    <w:p>
      <w:pPr>
        <w:pStyle w:val="Compact"/>
        <w:numPr>
          <w:ilvl w:val="0"/>
          <w:numId w:val="1001"/>
        </w:numPr>
      </w:pPr>
      <w:r>
        <w:t xml:space="preserve">Use requirement statuses (</w:t>
      </w:r>
      <w:r>
        <w:rPr>
          <w:b/>
          <w:bCs/>
        </w:rPr>
        <w:t xml:space="preserve">met / deferred / not met</w:t>
      </w:r>
      <w:r>
        <w:t xml:space="preserve">) correctly; write down the requirements that a</w:t>
      </w:r>
      <w:r>
        <w:t xml:space="preserve"> </w:t>
      </w:r>
      <w:r>
        <w:t xml:space="preserve">software component</w:t>
      </w:r>
      <w:r>
        <w:t xml:space="preserve"> </w:t>
      </w:r>
      <w:r>
        <w:rPr>
          <w:b/>
          <w:bCs/>
        </w:rPr>
        <w:t xml:space="preserve">defers</w:t>
      </w:r>
      <w:r>
        <w:t xml:space="preserve"> </w:t>
      </w:r>
      <w:r>
        <w:t xml:space="preserve">to the operating system and to the parent application.</w:t>
      </w:r>
    </w:p>
    <w:p>
      <w:pPr>
        <w:pStyle w:val="Compact"/>
        <w:numPr>
          <w:ilvl w:val="0"/>
          <w:numId w:val="1001"/>
        </w:numPr>
      </w:pPr>
      <w:r>
        <w:t xml:space="preserve">Explain the core concepts of</w:t>
      </w:r>
      <w:r>
        <w:t xml:space="preserve"> </w:t>
      </w:r>
      <w:r>
        <w:rPr>
          <w:b/>
          <w:bCs/>
        </w:rPr>
        <w:t xml:space="preserve">Common Criteria</w:t>
      </w:r>
      <w:r>
        <w:t xml:space="preserve"> </w:t>
      </w:r>
      <w:r>
        <w:t xml:space="preserve">(ISO/IEC 15408) — TOE, ST, PP, SFR, SAR, EAL — and the</w:t>
      </w:r>
      <w:r>
        <w:t xml:space="preserve"> </w:t>
      </w:r>
      <w:r>
        <w:t xml:space="preserve">security levels of</w:t>
      </w:r>
      <w:r>
        <w:t xml:space="preserve"> </w:t>
      </w:r>
      <w:r>
        <w:rPr>
          <w:b/>
          <w:bCs/>
        </w:rPr>
        <w:t xml:space="preserve">FIPS 140-3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Compare what the requirement sets published by ETSI, GSMA, EMVCo, and PCI for mobile and embedded systems</w:t>
      </w:r>
      <w:r>
        <w:t xml:space="preserve"> </w:t>
      </w:r>
      <w:r>
        <w:t xml:space="preserve">ask for.</w:t>
      </w:r>
    </w:p>
    <w:p>
      <w:pPr>
        <w:pStyle w:val="Compact"/>
        <w:numPr>
          <w:ilvl w:val="0"/>
          <w:numId w:val="1001"/>
        </w:numPr>
      </w:pPr>
      <w:r>
        <w:t xml:space="preserve">Using the course’s requirement families, write a</w:t>
      </w:r>
      <w:r>
        <w:t xml:space="preserve"> </w:t>
      </w:r>
      <w:r>
        <w:rPr>
          <w:b/>
          <w:bCs/>
        </w:rPr>
        <w:t xml:space="preserve">compliance matrix</w:t>
      </w:r>
      <w:r>
        <w:t xml:space="preserve"> </w:t>
      </w:r>
      <w:r>
        <w:t xml:space="preserve">(S17) and a</w:t>
      </w:r>
      <w:r>
        <w:t xml:space="preserve"> </w:t>
      </w:r>
      <w:r>
        <w:rPr>
          <w:b/>
          <w:bCs/>
        </w:rPr>
        <w:t xml:space="preserve">deferred requirements</w:t>
      </w:r>
      <w:r>
        <w:t xml:space="preserve"> </w:t>
      </w:r>
      <w:r>
        <w:t xml:space="preserve">section (S14) for your own project.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is a requirement, how do you write a good one?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0:20–0:50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Traceability from requirement to evidence; the requirement-block pattern and deferred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Common Criteria: TOE, ST, PP, SFR/SAR, 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FIPS 140-3 and cryptographic module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ETSI, GSMA, EMVCo, PCI MPoC, OWASP MASVS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2:25–2:50</w:t>
            </w:r>
          </w:p>
        </w:tc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Carrying requirements into the plan and asset management; the course’s requirement families —</w:t>
            </w:r>
            <w:r>
              <w:t xml:space="preserve"> </w:t>
            </w:r>
            <w:r>
              <w:rPr>
                <w:b/>
                <w:bCs/>
              </w:rPr>
              <w:t xml:space="preserve">compliance matrix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  <w:tc>
          <w:tcPr/>
          <w:p>
            <w:pPr>
              <w:pStyle w:val="Compact"/>
            </w:pPr>
            <w:r>
              <w:t xml:space="preserve">Project step (S14, S17),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About this week’s sources</w:t>
      </w:r>
    </w:p>
    <w:p>
      <w:pPr>
        <w:pStyle w:val="BlockText"/>
      </w:pPr>
      <w:r>
        <w:t xml:space="preserve">The requirement texts of the card schemes are proprietary to the institution and shared under a non-disclosure</w:t>
      </w:r>
      <w:r>
        <w:t xml:space="preserve"> </w:t>
      </w:r>
      <w:r>
        <w:t xml:space="preserve">agreement. So this week uses</w:t>
      </w:r>
      <w:r>
        <w:t xml:space="preserve"> </w:t>
      </w:r>
      <w:r>
        <w:rPr>
          <w:b/>
          <w:bCs/>
        </w:rPr>
        <w:t xml:space="preserve">open standards</w:t>
      </w:r>
      <w:r>
        <w:t xml:space="preserve"> </w:t>
      </w:r>
      <w:r>
        <w:t xml:space="preserve">(Common Criteria, FIPS 140-3, ETSI EN 303 645, OWASP MASVS) and</w:t>
      </w:r>
      <w:r>
        <w:t xml:space="preserve"> </w:t>
      </w:r>
      <w:r>
        <w:t xml:space="preserve">the course’s own</w:t>
      </w:r>
      <w:r>
        <w:t xml:space="preserve"> </w:t>
      </w:r>
      <w:r>
        <w:rPr>
          <w:b/>
          <w:bCs/>
        </w:rPr>
        <w:t xml:space="preserve">requirement ids</w:t>
      </w:r>
      <w:r>
        <w:t xml:space="preserve"> </w:t>
      </w:r>
      <w:r>
        <w:t xml:space="preserve">adapted from them, instead of the schemes’ texts. The structures and</w:t>
      </w:r>
      <w:r>
        <w:t xml:space="preserve"> </w:t>
      </w:r>
      <w:r>
        <w:t xml:space="preserve">methods are the same as the documents used in the field.</w:t>
      </w:r>
    </w:p>
    <w:p>
      <w:r>
        <w:pict>
          <v:rect style="width:0;height:1.5pt" o:hralign="center" o:hrstd="t" o:hr="t"/>
        </w:pict>
      </w:r>
    </w:p>
    <w:bookmarkStart w:id="31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</w:p>
    <w:bookmarkStart w:id="25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Assets, threats, and the application protection plan</w:t>
      </w:r>
      <w:r>
        <w:t xml:space="preserve"> </w:t>
      </w:r>
      <w:r>
        <w:t xml:space="preserve">— the written plan that governs a piece of software’s</w:t>
      </w:r>
      <w:r>
        <w:t xml:space="preserve"> </w:t>
      </w:r>
      <w:r>
        <w:t xml:space="preserve">security: scope, architecture and interfaces, assets, threats, controls, verification, residual risk; for each</w:t>
      </w:r>
      <w:r>
        <w:t xml:space="preserve"> </w:t>
      </w:r>
      <w:r>
        <w:t xml:space="preserve">asset, where it lives, when it is created and destroyed, and which protection (C/I) it needs is listed in an</w:t>
      </w:r>
      <w:r>
        <w:t xml:space="preserve"> </w:t>
      </w:r>
      <w:r>
        <w:rPr>
          <w:b/>
          <w:bCs/>
        </w:rPr>
        <w:t xml:space="preserve">asset table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Week 1, §6</w:t>
        </w:r>
      </w:hyperlink>
      <w:r>
        <w:t xml:space="preserve">). This week, in</w:t>
      </w:r>
      <w:r>
        <w:t xml:space="preserve"> </w:t>
      </w:r>
      <w:r>
        <w:t xml:space="preserve">Section 2 we link every requirement to that table and to the threat model, and in Section 7 we turn that link</w:t>
      </w:r>
      <w:r>
        <w:t xml:space="preserve"> </w:t>
      </w:r>
      <w:r>
        <w:t xml:space="preserve">into a decision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evaluation, findings, and evidence</w:t>
      </w:r>
      <w:r>
        <w:t xml:space="preserve"> </w:t>
      </w:r>
      <w:r>
        <w:t xml:space="preserve">— the evidence-based evaluation process carried out by an</w:t>
      </w:r>
      <w:r>
        <w:t xml:space="preserve"> </w:t>
      </w:r>
      <w:r>
        <w:t xml:space="preserve">independent laboratory rather than the product’s own developer; every gap the evaluator documents is a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12, §2</w:t>
        </w:r>
      </w:hyperlink>
      <w:r>
        <w:t xml:space="preserve">). This week, in</w:t>
      </w:r>
      <w:r>
        <w:t xml:space="preserve"> </w:t>
      </w:r>
      <w:r>
        <w:t xml:space="preserve">Section 2 we use the same discipline as the</w:t>
      </w:r>
      <w:r>
        <w:t xml:space="preserve"> </w:t>
      </w:r>
      <w:r>
        <w:t xml:space="preserve">“traceability chain from requirement to evidence,”</w:t>
      </w:r>
      <w:r>
        <w:t xml:space="preserve"> </w:t>
      </w:r>
      <w:r>
        <w:t xml:space="preserve">and in Section 9</w:t>
      </w:r>
      <w:r>
        <w:t xml:space="preserve"> </w:t>
      </w:r>
      <w:r>
        <w:t xml:space="preserve">as your term project’s S17/S14 sections.</w:t>
      </w:r>
    </w:p>
    <w:bookmarkEnd w:id="25"/>
    <w:bookmarkStart w:id="26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 verifiable condition the system must meet; it states what the product must do, not how.</w:t>
            </w:r>
          </w:p>
        </w:tc>
        <w:tc>
          <w:tcPr/>
          <w:p>
            <w:pPr>
              <w:pStyle w:val="Compact"/>
            </w:pPr>
            <w:hyperlink w:anchor="X6bd72ff5fc1ef95f710046abf9df9e72e376bb8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Three types of requirement</w:t>
            </w:r>
          </w:p>
        </w:tc>
        <w:tc>
          <w:tcPr/>
          <w:p>
            <w:pPr>
              <w:pStyle w:val="Compact"/>
            </w:pPr>
            <w:r>
              <w:t xml:space="preserve">Requirements split into functional (what security function), assurance (how will we trust it), and process (how the organisation must operate).</w:t>
            </w:r>
          </w:p>
        </w:tc>
        <w:tc>
          <w:tcPr/>
          <w:p>
            <w:pPr>
              <w:pStyle w:val="Compact"/>
            </w:pPr>
            <w:hyperlink w:anchor="three-types-of-requirement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Good and bad requirement</w:t>
            </w:r>
          </w:p>
        </w:tc>
        <w:tc>
          <w:tcPr/>
          <w:p>
            <w:pPr>
              <w:pStyle w:val="Compact"/>
            </w:pPr>
            <w:r>
              <w:t xml:space="preserve">A good requirement is singular, verifiable, traceable, achievable, and focused on</w:t>
            </w:r>
            <w:r>
              <w:t xml:space="preserve"> </w:t>
            </w:r>
            <w:r>
              <w:t xml:space="preserve">“what”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“how”</w:t>
            </w:r>
            <w:r>
              <w:t xml:space="preserve">; a sentence like</w:t>
            </w:r>
            <w:r>
              <w:t xml:space="preserve"> </w:t>
            </w:r>
            <w:r>
              <w:t xml:space="preserve">“the application must be secure”</w:t>
            </w:r>
            <w:r>
              <w:t xml:space="preserve"> </w:t>
            </w:r>
            <w:r>
              <w:t xml:space="preserve">satisfies none of these, so it is bad.</w:t>
            </w:r>
          </w:p>
        </w:tc>
        <w:tc>
          <w:tcPr/>
          <w:p>
            <w:pPr>
              <w:pStyle w:val="Compact"/>
            </w:pPr>
            <w:hyperlink w:anchor="bad-and-good-requirements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The discipline of linking each requirement to a control, a test, and evidence; it answers</w:t>
            </w:r>
            <w:r>
              <w:t xml:space="preserve"> </w:t>
            </w:r>
            <w:r>
              <w:t xml:space="preserve">“where was this requirement met, how was it verified?”</w:t>
            </w:r>
          </w:p>
        </w:tc>
        <w:tc>
          <w:tcPr/>
          <w:p>
            <w:pPr>
              <w:pStyle w:val="Compact"/>
            </w:pPr>
            <w:hyperlink w:anchor="X7e109bc3b1f8f9570570e0a4038cee786e895a4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Compliance matrix</w:t>
            </w:r>
          </w:p>
        </w:tc>
        <w:tc>
          <w:tcPr/>
          <w:p>
            <w:pPr>
              <w:pStyle w:val="Compact"/>
            </w:pPr>
            <w:r>
              <w:t xml:space="preserve">The table that holds id, requirement, status, control, verification, and evidence together; the first thing an evaluator opens (project section S17).</w:t>
            </w:r>
          </w:p>
        </w:tc>
        <w:tc>
          <w:tcPr/>
          <w:p>
            <w:pPr>
              <w:pStyle w:val="Compact"/>
            </w:pPr>
            <w:hyperlink w:anchor="X7e109bc3b1f8f9570570e0a4038cee786e895a4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Requirement statuses</w:t>
            </w:r>
          </w:p>
        </w:tc>
        <w:tc>
          <w:tcPr/>
          <w:p>
            <w:pPr>
              <w:pStyle w:val="Compact"/>
            </w:pPr>
            <w:r>
              <w:t xml:space="preserve">A requirement is marked met (the product satisfies it itself), deferred (another party satisfies it), not met (applies but is a gap), or not applicable (does not apply to the product at all).</w:t>
            </w:r>
          </w:p>
        </w:tc>
        <w:tc>
          <w:tcPr/>
          <w:p>
            <w:pPr>
              <w:pStyle w:val="Compact"/>
            </w:pPr>
            <w:hyperlink w:anchor="X7e109bc3b1f8f9570570e0a4038cee786e895a4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Deferred requirement</w:t>
            </w:r>
          </w:p>
        </w:tc>
        <w:tc>
          <w:tcPr/>
          <w:p>
            <w:pPr>
              <w:pStyle w:val="Compact"/>
            </w:pPr>
            <w:r>
              <w:t xml:space="preserve">A requirement a component cannot meet on its own, passed on to the parent application, the OS, or hardware, stating to whom/why/how (project section S14).</w:t>
            </w:r>
          </w:p>
        </w:tc>
        <w:tc>
          <w:tcPr/>
          <w:p>
            <w:pPr>
              <w:pStyle w:val="Compact"/>
            </w:pPr>
            <w:hyperlink w:anchor="X1f1da99b95abb816d97f98f51a3de298a33d6b4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Common Criteria (CC)</w:t>
            </w:r>
          </w:p>
        </w:tc>
        <w:tc>
          <w:tcPr/>
          <w:p>
            <w:pPr>
              <w:pStyle w:val="Compact"/>
            </w:pPr>
            <w:r>
              <w:t xml:space="preserve">ISO/IEC 15408; the international standard for the security evaluation of IT products.</w:t>
            </w:r>
          </w:p>
        </w:tc>
        <w:tc>
          <w:tcPr/>
          <w:p>
            <w:pPr>
              <w:pStyle w:val="Compact"/>
            </w:pPr>
            <w:hyperlink w:anchor="X140b44aae7b522b16ba166fef603d3523146532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TOE, ST, PP</w:t>
            </w:r>
          </w:p>
        </w:tc>
        <w:tc>
          <w:tcPr/>
          <w:p>
            <w:pPr>
              <w:pStyle w:val="Compact"/>
            </w:pPr>
            <w:r>
              <w:t xml:space="preserve">TOE is the product being evaluated; ST is that product’s own security-target document; PP is a common requirement set for a product class.</w:t>
            </w:r>
          </w:p>
        </w:tc>
        <w:tc>
          <w:tcPr/>
          <w:p>
            <w:pPr>
              <w:pStyle w:val="Compact"/>
            </w:pPr>
            <w:hyperlink w:anchor="basic-concepts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SFR, SAR, EAL</w:t>
            </w:r>
          </w:p>
        </w:tc>
        <w:tc>
          <w:tcPr/>
          <w:p>
            <w:pPr>
              <w:pStyle w:val="Compact"/>
            </w:pPr>
            <w:r>
              <w:t xml:space="preserve">SFR is functional, SAR is assurance requirements; EAL (1–7) shows how deep the evaluation was, not how secure the product is.</w:t>
            </w:r>
          </w:p>
        </w:tc>
        <w:tc>
          <w:tcPr/>
          <w:p>
            <w:pPr>
              <w:pStyle w:val="Compact"/>
            </w:pPr>
            <w:hyperlink w:anchor="basic-concepts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NIST’s standard for validating cryptographic</w:t>
            </w:r>
            <w:r>
              <w:t xml:space="preserve"> </w:t>
            </w:r>
            <w:r>
              <w:rPr>
                <w:b/>
                <w:bCs/>
              </w:rPr>
              <w:t xml:space="preserve">modules</w:t>
            </w:r>
            <w:r>
              <w:t xml:space="preserve">; it has security levels (1–4) and covers only the module, not the whole application.</w:t>
            </w:r>
          </w:p>
        </w:tc>
        <w:tc>
          <w:tcPr/>
          <w:p>
            <w:pPr>
              <w:pStyle w:val="Compact"/>
            </w:pPr>
            <w:hyperlink w:anchor="X66dfc814125474ea17cbdd8ba928e07694d78e6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Sector standards</w:t>
            </w:r>
          </w:p>
        </w:tc>
        <w:tc>
          <w:tcPr/>
          <w:p>
            <w:pPr>
              <w:pStyle w:val="Compact"/>
            </w:pPr>
            <w:r>
              <w:t xml:space="preserve">Sector-specific requirement sets: ETSI EN 303 645 targets consumer IoT, GSMA the mobile/SIM ecosystem, EMVCo and PCI payments, and OWASP MASVS mobile applications.</w:t>
            </w:r>
          </w:p>
        </w:tc>
        <w:tc>
          <w:tcPr/>
          <w:p>
            <w:pPr>
              <w:pStyle w:val="Compact"/>
            </w:pPr>
            <w:hyperlink w:anchor="Xd14fe974c082425ab92093937a2239926133ffd">
              <w:r>
                <w:rPr>
                  <w:rStyle w:val="Hyperlink"/>
                </w:rPr>
                <w:t xml:space="preserve">§6</w:t>
              </w:r>
            </w:hyperlink>
          </w:p>
        </w:tc>
      </w:tr>
    </w:tbl>
    <w:bookmarkEnd w:id="26"/>
    <w:bookmarkStart w:id="27" w:name="why-are-there-so-many-terms-rationale"/>
    <w:p>
      <w:pPr>
        <w:pStyle w:val="Heading3"/>
      </w:pPr>
      <w:r>
        <w:t xml:space="preserve">Why are there so many terms? (rationale)</w:t>
      </w:r>
    </w:p>
    <w:p>
      <w:pPr>
        <w:pStyle w:val="FirstParagraph"/>
      </w:pPr>
      <w:r>
        <w:t xml:space="preserve">The certification world uses its own vocabulary because an evaluator reads your</w:t>
      </w:r>
      <w:r>
        <w:t xml:space="preserve"> </w:t>
      </w:r>
      <w:r>
        <w:rPr>
          <w:b/>
          <w:bCs/>
        </w:rPr>
        <w:t xml:space="preserve">document</w:t>
      </w:r>
      <w:r>
        <w:t xml:space="preserve">, not your project. If</w:t>
      </w:r>
      <w:r>
        <w:t xml:space="preserve"> </w:t>
      </w:r>
      <w:r>
        <w:t xml:space="preserve">what you call a</w:t>
      </w:r>
      <w:r>
        <w:t xml:space="preserve"> </w:t>
      </w:r>
      <w:r>
        <w:t xml:space="preserve">“requirement”</w:t>
      </w:r>
      <w:r>
        <w:t xml:space="preserve"> </w:t>
      </w:r>
      <w:r>
        <w:t xml:space="preserve">in the document is actually a</w:t>
      </w:r>
      <w:r>
        <w:t xml:space="preserve"> </w:t>
      </w:r>
      <w:r>
        <w:t xml:space="preserve">“control,”</w:t>
      </w:r>
      <w:r>
        <w:t xml:space="preserve"> </w:t>
      </w:r>
      <w:r>
        <w:t xml:space="preserve">the evaluator conflates the two and asks</w:t>
      </w:r>
      <w:r>
        <w:t xml:space="preserve"> </w:t>
      </w:r>
      <w:r>
        <w:t xml:space="preserve">the wrong question: instead of</w:t>
      </w:r>
      <w:r>
        <w:t xml:space="preserve"> </w:t>
      </w:r>
      <w:r>
        <w:t xml:space="preserve">“Where is this requirement’s control?”</w:t>
      </w:r>
      <w:r>
        <w:t xml:space="preserve"> </w:t>
      </w:r>
      <w:r>
        <w:t xml:space="preserve">they should be asking</w:t>
      </w:r>
      <w:r>
        <w:t xml:space="preserve"> </w:t>
      </w:r>
      <w:r>
        <w:t xml:space="preserve">“Why is this</w:t>
      </w:r>
      <w:r>
        <w:t xml:space="preserve"> </w:t>
      </w:r>
      <w:r>
        <w:t xml:space="preserve">requirement written like a control, what does it satisfy?”</w:t>
      </w:r>
      <w:r>
        <w:t xml:space="preserve"> </w:t>
      </w:r>
      <w:r>
        <w:t xml:space="preserve">If the terms are not used consistently, the</w:t>
      </w:r>
      <w:r>
        <w:t xml:space="preserve"> </w:t>
      </w:r>
      <w:r>
        <w:t xml:space="preserve">traceability chain (Section 2) cannot be built; each word maps to a different box (requirement, control, or</w:t>
      </w:r>
      <w:r>
        <w:t xml:space="preserve"> </w:t>
      </w:r>
      <w:r>
        <w:t xml:space="preserve">evidence), and if those boxes get mixed up the matrix becomes meaningless. That is why the discipline this course</w:t>
      </w:r>
      <w:r>
        <w:t xml:space="preserve"> </w:t>
      </w:r>
      <w:r>
        <w:t xml:space="preserve">requires is, first, using the right word in the right place; the technical solution is the second step.</w:t>
      </w:r>
    </w:p>
    <w:p>
      <w:pPr>
        <w:pStyle w:val="BlockText"/>
      </w:pPr>
      <w:r>
        <w:rPr>
          <w:b/>
          <w:bCs/>
        </w:rPr>
        <w:t xml:space="preserve">Common mistake: confusing a requirement with a control</w:t>
      </w:r>
    </w:p>
    <w:p>
      <w:pPr>
        <w:pStyle w:val="BlockText"/>
      </w:pPr>
      <w:r>
        <w:t xml:space="preserve">Beginners often write:</w:t>
      </w:r>
      <w:r>
        <w:t xml:space="preserve"> </w:t>
      </w:r>
      <w:r>
        <w:t xml:space="preserve">“Requirement: AES-256-GCM must be used.”</w:t>
      </w:r>
      <w:r>
        <w:t xml:space="preserve"> </w:t>
      </w:r>
      <w:r>
        <w:t xml:space="preserve">This is actually 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(a solution),</w:t>
      </w:r>
      <w:r>
        <w:t xml:space="preserve"> </w:t>
      </w:r>
      <w:r>
        <w:t xml:space="preserve">not a requirement. The requirement should have been:</w:t>
      </w:r>
      <w:r>
        <w:t xml:space="preserve"> </w:t>
      </w:r>
      <w:r>
        <w:t xml:space="preserve">“Sensitive data at rest must be protected with</w:t>
      </w:r>
      <w:r>
        <w:t xml:space="preserve"> </w:t>
      </w:r>
      <w:r>
        <w:t xml:space="preserve">authenticated encryption (AEAD).”</w:t>
      </w:r>
      <w:r>
        <w:t xml:space="preserve"> </w:t>
      </w:r>
      <w:r>
        <w:t xml:space="preserve">The control is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you meet this requirement:</w:t>
      </w:r>
      <w:r>
        <w:t xml:space="preserve"> </w:t>
      </w:r>
      <w:r>
        <w:t xml:space="preserve">“With AES-256-GCM, as</w:t>
      </w:r>
      <w:r>
        <w:t xml:space="preserve"> </w:t>
      </w:r>
      <w:r>
        <w:t xml:space="preserve">described in S7.2.”</w:t>
      </w:r>
      <w:r>
        <w:t xml:space="preserve"> </w:t>
      </w:r>
      <w:r>
        <w:t xml:space="preserve">A requirement is fixed (it comes from a standard or a threat model); a control can vary</w:t>
      </w:r>
      <w:r>
        <w:t xml:space="preserve"> </w:t>
      </w:r>
      <w:r>
        <w:t xml:space="preserve">from project to project — one project may meet the same requirement with AES-GCM, another with</w:t>
      </w:r>
      <w:r>
        <w:t xml:space="preserve"> </w:t>
      </w:r>
      <w:r>
        <w:t xml:space="preserve">ChaCha20-Poly1305; both correctly meet the same requirement.</w:t>
      </w:r>
    </w:p>
    <w:p>
      <w:pPr>
        <w:pStyle w:val="Block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A compliance matrix that writes a solution in the requirement column gives the evaluator the</w:t>
      </w:r>
      <w:r>
        <w:t xml:space="preserve"> </w:t>
      </w:r>
      <w:r>
        <w:t xml:space="preserve">impression that</w:t>
      </w:r>
      <w:r>
        <w:t xml:space="preserve"> </w:t>
      </w:r>
      <w:r>
        <w:t xml:space="preserve">“you’ve already made the decision, you didn’t consider alternatives”</w:t>
      </w:r>
      <w:r>
        <w:t xml:space="preserve">; also, because the</w:t>
      </w:r>
      <w:r>
        <w:t xml:space="preserve"> </w:t>
      </w:r>
      <w:r>
        <w:t xml:space="preserve">requirement is detached from the standard, which standard clause it corresponds to is lost, and the</w:t>
      </w:r>
      <w:r>
        <w:t xml:space="preserve"> </w:t>
      </w:r>
      <w:r>
        <w:t xml:space="preserve">traceability chain breaks.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Always write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is being asked for (a condition coming from a standard or threat model) in the</w:t>
      </w:r>
      <w:r>
        <w:t xml:space="preserve"> </w:t>
      </w:r>
      <w:r>
        <w:t xml:space="preserve">requirement column; always write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you meet it (which algorithm, which code, which library) in a</w:t>
      </w:r>
      <w:r>
        <w:t xml:space="preserve"> </w:t>
      </w:r>
      <w:r>
        <w:t xml:space="preserve">separate</w:t>
      </w:r>
      <w:r>
        <w:t xml:space="preserve"> </w:t>
      </w:r>
      <w:r>
        <w:t xml:space="preserve">“control”</w:t>
      </w:r>
      <w:r>
        <w:t xml:space="preserve"> </w:t>
      </w:r>
      <w:r>
        <w:t xml:space="preserve">column or sentence. If a sentence contains a product name, a library name, or an algorithm</w:t>
      </w:r>
      <w:r>
        <w:t xml:space="preserve"> </w:t>
      </w:r>
      <w:r>
        <w:t xml:space="preserve">name, that sentence is most likely a control, not a requirement.</w:t>
      </w:r>
    </w:p>
    <w:bookmarkEnd w:id="27"/>
    <w:bookmarkStart w:id="28" w:name="Xf19cc358a083d73d55b0a7712ef891b1c2adfc7"/>
    <w:p>
      <w:pPr>
        <w:pStyle w:val="Heading3"/>
      </w:pPr>
      <w:r>
        <w:t xml:space="preserve">The difference between a</w:t>
      </w:r>
      <w:r>
        <w:t xml:space="preserve"> </w:t>
      </w:r>
      <w:r>
        <w:t xml:space="preserve">‘requirement family’</w:t>
      </w:r>
      <w:r>
        <w:t xml:space="preserve"> </w:t>
      </w:r>
      <w:r>
        <w:t xml:space="preserve">and a</w:t>
      </w:r>
      <w:r>
        <w:t xml:space="preserve"> </w:t>
      </w:r>
      <w:r>
        <w:t xml:space="preserve">‘standard’</w:t>
      </w:r>
    </w:p>
    <w:p>
      <w:pPr>
        <w:pStyle w:val="FirstParagraph"/>
      </w:pPr>
      <w:r>
        <w:t xml:space="preserve">This course uses two different things coming from two different sources, and confusing them is a common mistake: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an external document the course did not write (e.g., ETSI EN 303 645, Common Criteria, FIPS</w:t>
      </w:r>
      <w:r>
        <w:t xml:space="preserve"> </w:t>
      </w:r>
      <w:r>
        <w:t xml:space="preserve">140-3, OWASP MASVS). It has its own clause numbers and its own issuing body.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course’s requirement family:</w:t>
      </w:r>
      <w:r>
        <w:t xml:space="preserve"> </w:t>
      </w:r>
      <w:r>
        <w:t xml:space="preserve">the course’s own short list, adapted from these standards, with ids of the</w:t>
      </w:r>
      <w:r>
        <w:t xml:space="preserve"> </w:t>
      </w:r>
      <w:r>
        <w:t xml:space="preserve">form</w:t>
      </w:r>
      <w:r>
        <w:t xml:space="preserve"> </w:t>
      </w:r>
      <w:r>
        <w:rPr>
          <w:rStyle w:val="VerbatimChar"/>
        </w:rPr>
        <w:t xml:space="preserve">CEN429-&lt;family&gt;-&lt;number&gt;</w:t>
      </w:r>
      <w:r>
        <w:t xml:space="preserve"> </w:t>
      </w:r>
      <w:r>
        <w:t xml:space="preserve">(Section 8). Its purpose is to gather the common denominator of different</w:t>
      </w:r>
      <w:r>
        <w:t xml:space="preserve"> </w:t>
      </w:r>
      <w:r>
        <w:t xml:space="preserve">standards into a single workable list.</w:t>
      </w:r>
    </w:p>
    <w:p>
      <w:pPr>
        <w:pStyle w:val="FirstParagraph"/>
      </w:pPr>
      <w:r>
        <w:t xml:space="preserve">When writing a requirement,</w:t>
      </w:r>
      <w:r>
        <w:t xml:space="preserve"> </w:t>
      </w:r>
      <w:r>
        <w:t xml:space="preserve">“which standard it is based on”</w:t>
      </w:r>
      <w:r>
        <w:t xml:space="preserve"> </w:t>
      </w:r>
      <w:r>
        <w:t xml:space="preserve">(source) and</w:t>
      </w:r>
      <w:r>
        <w:t xml:space="preserve"> </w:t>
      </w:r>
      <w:r>
        <w:t xml:space="preserve">“which of the course’s families it</w:t>
      </w:r>
      <w:r>
        <w:t xml:space="preserve"> </w:t>
      </w:r>
      <w:r>
        <w:t xml:space="preserve">belongs to”</w:t>
      </w:r>
      <w:r>
        <w:t xml:space="preserve"> </w:t>
      </w:r>
      <w:r>
        <w:t xml:space="preserve">(id) are two separate questions; you state both separately, in the S1 (sources) and S17 (compliance</w:t>
      </w:r>
      <w:r>
        <w:t xml:space="preserve"> </w:t>
      </w:r>
      <w:r>
        <w:t xml:space="preserve">matrix) sections. In Section 6 we’ll see how these two express the same need in different words, across four</w:t>
      </w:r>
      <w:r>
        <w:t xml:space="preserve"> </w:t>
      </w:r>
      <w:r>
        <w:t xml:space="preserve">standards.</w:t>
      </w:r>
    </w:p>
    <w:bookmarkEnd w:id="28"/>
    <w:bookmarkStart w:id="29" w:name="Xcff23d1d71185b858fb56c6496914048e483fe7"/>
    <w:p>
      <w:pPr>
        <w:pStyle w:val="Heading3"/>
      </w:pPr>
      <w:r>
        <w:t xml:space="preserve">The difference between</w:t>
      </w:r>
      <w:r>
        <w:t xml:space="preserve"> </w:t>
      </w:r>
      <w:r>
        <w:t xml:space="preserve">‘not met’</w:t>
      </w:r>
      <w:r>
        <w:t xml:space="preserve"> </w:t>
      </w:r>
      <w:r>
        <w:t xml:space="preserve">and</w:t>
      </w:r>
      <w:r>
        <w:t xml:space="preserve"> </w:t>
      </w:r>
      <w:r>
        <w:t xml:space="preserve">‘not applicable’</w:t>
      </w:r>
    </w:p>
    <w:p>
      <w:pPr>
        <w:pStyle w:val="FirstParagraph"/>
      </w:pPr>
      <w:r>
        <w:t xml:space="preserve">These two statuses are often confused but mean very different things; using both correctly is just as important</w:t>
      </w:r>
      <w:r>
        <w:t xml:space="preserve"> </w:t>
      </w:r>
      <w:r>
        <w:t xml:space="preserve">to the matrix’s credibility as the requirement statuses themselves: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met:</w:t>
      </w:r>
      <w:r>
        <w:t xml:space="preserve"> </w:t>
      </w:r>
      <w:r>
        <w:t xml:space="preserve">the requirement</w:t>
      </w:r>
      <w:r>
        <w:t xml:space="preserve"> </w:t>
      </w:r>
      <w:r>
        <w:rPr>
          <w:b/>
          <w:bCs/>
        </w:rPr>
        <w:t xml:space="preserve">applies</w:t>
      </w:r>
      <w:r>
        <w:t xml:space="preserve"> </w:t>
      </w:r>
      <w:r>
        <w:t xml:space="preserve">to the product but is</w:t>
      </w:r>
      <w:r>
        <w:t xml:space="preserve"> </w:t>
      </w:r>
      <w:r>
        <w:rPr>
          <w:b/>
          <w:bCs/>
        </w:rPr>
        <w:t xml:space="preserve">not yet satisfied</w:t>
      </w:r>
      <w:r>
        <w:t xml:space="preserve">. This is a</w:t>
      </w:r>
      <w:r>
        <w:t xml:space="preserve"> </w:t>
      </w:r>
      <w:r>
        <w:rPr>
          <w:b/>
          <w:bCs/>
        </w:rPr>
        <w:t xml:space="preserve">gap</w:t>
      </w:r>
      <w:r>
        <w:t xml:space="preserve">; it is</w:t>
      </w:r>
      <w:r>
        <w:t xml:space="preserve"> </w:t>
      </w:r>
      <w:r>
        <w:t xml:space="preserve">written into the residual risk and goes into the next release plan.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applicable:</w:t>
      </w:r>
      <w:r>
        <w:t xml:space="preserve"> </w:t>
      </w:r>
      <w:r>
        <w:t xml:space="preserve">the requirement</w:t>
      </w:r>
      <w:r>
        <w:t xml:space="preserve"> </w:t>
      </w:r>
      <w:r>
        <w:rPr>
          <w:b/>
          <w:bCs/>
        </w:rPr>
        <w:t xml:space="preserve">does not apply</w:t>
      </w:r>
      <w:r>
        <w:t xml:space="preserve"> </w:t>
      </w:r>
      <w:r>
        <w:t xml:space="preserve">to the product at all (e.g., if the product does not use</w:t>
      </w:r>
      <w:r>
        <w:t xml:space="preserve"> </w:t>
      </w:r>
      <w:r>
        <w:t xml:space="preserve">network connectivity,</w:t>
      </w:r>
      <w:r>
        <w:t xml:space="preserve"> </w:t>
      </w:r>
      <w:r>
        <w:t xml:space="preserve">“data in transit”</w:t>
      </w:r>
      <w:r>
        <w:t xml:space="preserve"> </w:t>
      </w:r>
      <w:r>
        <w:t xml:space="preserve">requirements are not applicable). This is not a gap, but if written</w:t>
      </w:r>
      <w:r>
        <w:t xml:space="preserve"> </w:t>
      </w:r>
      <w:r>
        <w:t xml:space="preserve">without a rationale, the evaluator treats it as</w:t>
      </w:r>
      <w:r>
        <w:t xml:space="preserve"> </w:t>
      </w:r>
      <w:r>
        <w:t xml:space="preserve">“the requirement was skipped, not checked.”</w:t>
      </w:r>
    </w:p>
    <w:p>
      <w:pPr>
        <w:pStyle w:val="FirstParagraph"/>
      </w:pPr>
      <w:r>
        <w:t xml:space="preserve">We’ll see this rule’s common mistake and its consequence again in Section 7, when we carry requirements into the</w:t>
      </w:r>
      <w:r>
        <w:t xml:space="preserve"> </w:t>
      </w:r>
      <w:r>
        <w:t xml:space="preserve">project.</w:t>
      </w:r>
    </w:p>
    <w:bookmarkEnd w:id="29"/>
    <w:bookmarkStart w:id="30" w:name="X73952efcdb902ed4c7c60c530230651db6cba70"/>
    <w:p>
      <w:pPr>
        <w:pStyle w:val="Heading3"/>
      </w:pPr>
      <w:r>
        <w:t xml:space="preserve">The six status/decision words we’ve seen in this section</w:t>
      </w:r>
    </w:p>
    <w:p>
      <w:pPr>
        <w:pStyle w:val="FirstParagraph"/>
      </w:pPr>
      <w:r>
        <w:t xml:space="preserve">Let’s gather the status and decision words we’ve seen throughout this section; these are the words you’ll use</w:t>
      </w:r>
      <w:r>
        <w:t xml:space="preserve"> </w:t>
      </w:r>
      <w:r>
        <w:t xml:space="preserve">over and over when filling in S17 and S14 in your term project: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  <w:tc>
          <w:tcPr/>
          <w:p>
            <w:pPr>
              <w:pStyle w:val="Compact"/>
            </w:pPr>
            <w:r>
              <w:t xml:space="preserve">What must accompany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The product satisfies the requirement itself</w:t>
            </w:r>
          </w:p>
        </w:tc>
        <w:tc>
          <w:tcPr/>
          <w:p>
            <w:pPr>
              <w:pStyle w:val="Compact"/>
            </w:pPr>
            <w:r>
              <w:t xml:space="preserve">Control + verification + evidence (Section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Another party satisfies it</w:t>
            </w:r>
          </w:p>
        </w:tc>
        <w:tc>
          <w:tcPr/>
          <w:p>
            <w:pPr>
              <w:pStyle w:val="Compact"/>
            </w:pPr>
            <w:r>
              <w:t xml:space="preserve">To whom + why + how (Section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Applies but not yet satisfied</w:t>
            </w:r>
          </w:p>
        </w:tc>
        <w:tc>
          <w:tcPr/>
          <w:p>
            <w:pPr>
              <w:pStyle w:val="Compact"/>
            </w:pPr>
            <w:r>
              <w:t xml:space="preserve">Residual risk + planned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Does not apply to the product at all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(MUST)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A direct finding if not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(SHOULD)</w:t>
            </w:r>
          </w:p>
        </w:tc>
        <w:tc>
          <w:tcPr/>
          <w:p>
            <w:pPr>
              <w:pStyle w:val="Compact"/>
            </w:pPr>
            <w:r>
              <w:t xml:space="preserve">Strong recommendation</w:t>
            </w:r>
          </w:p>
        </w:tc>
        <w:tc>
          <w:tcPr/>
          <w:p>
            <w:pPr>
              <w:pStyle w:val="Compact"/>
            </w:pPr>
            <w:r>
              <w:t xml:space="preserve">A written rationale if not met</w:t>
            </w:r>
          </w:p>
        </w:tc>
      </w:tr>
    </w:tbl>
    <w:p>
      <w:pPr>
        <w:pStyle w:val="BodyText"/>
      </w:pPr>
      <w:r>
        <w:t xml:space="preserve">Keeping this table in mind will give you a reference point as you read every example in the sections ahead.</w:t>
      </w:r>
    </w:p>
    <w:bookmarkEnd w:id="30"/>
    <w:bookmarkEnd w:id="31"/>
    <w:bookmarkStart w:id="53" w:name="X1023bba8bf02bbdd0bea3c00558bf984979d21e"/>
    <w:p>
      <w:pPr>
        <w:pStyle w:val="Heading2"/>
      </w:pPr>
      <w:r>
        <w:t xml:space="preserve">1. What is a security requirement? How do you write a good one?</w:t>
      </w:r>
    </w:p>
    <w:p>
      <w:pPr>
        <w:pStyle w:val="FirstParagraph"/>
      </w:pPr>
      <w:r>
        <w:t xml:space="preserve">Throughout the term we linked every control to a threat:</w:t>
      </w:r>
      <w:r>
        <w:t xml:space="preserve"> </w:t>
      </w:r>
      <w:r>
        <w:t xml:space="preserve">“we protect this asset against this attacker.”</w:t>
      </w:r>
      <w:r>
        <w:t xml:space="preserve"> </w:t>
      </w:r>
      <w:r>
        <w:t xml:space="preserve">In the</w:t>
      </w:r>
      <w:r>
        <w:t xml:space="preserve"> </w:t>
      </w:r>
      <w:r>
        <w:t xml:space="preserve">certification world, the same link extends one step further: every control is linked to a</w:t>
      </w:r>
      <w:r>
        <w:t xml:space="preserve"> </w:t>
      </w:r>
      <w:r>
        <w:rPr>
          <w:b/>
          <w:bCs/>
        </w:rPr>
        <w:t xml:space="preserve">requirement</w:t>
      </w:r>
      <w:r>
        <w:t xml:space="preserve">. A</w:t>
      </w:r>
      <w:r>
        <w:t xml:space="preserve"> </w:t>
      </w:r>
      <w:r>
        <w:t xml:space="preserve">requirement states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the product must do; it does not say how. Design and code answer the</w:t>
      </w:r>
      <w:r>
        <w:t xml:space="preserve"> </w:t>
      </w:r>
      <w:r>
        <w:t xml:space="preserve">“how”</w:t>
      </w:r>
      <w:r>
        <w:t xml:space="preserve">; the</w:t>
      </w:r>
      <w:r>
        <w:t xml:space="preserve"> </w:t>
      </w:r>
      <w:r>
        <w:t xml:space="preserve">evaluator instead asks</w:t>
      </w:r>
      <w:r>
        <w:t xml:space="preserve"> </w:t>
      </w:r>
      <w:r>
        <w:t xml:space="preserve">“has the requirement been met, and where is the evidence?”</w:t>
      </w:r>
    </w:p>
    <w:p>
      <w:pPr>
        <w:pStyle w:val="BodyText"/>
      </w:pPr>
      <w:r>
        <w:drawing>
          <wp:inline>
            <wp:extent cx="5759999" cy="3284869"/>
            <wp:effectExtent b="0" l="0" r="0" t="0"/>
            <wp:docPr descr="From a bad requirement to a good one" title="" id="33" name="Picture"/>
            <a:graphic>
              <a:graphicData uri="http://schemas.openxmlformats.org/drawingml/2006/picture">
                <pic:pic>
                  <pic:nvPicPr>
                    <pic:cNvPr descr="h13-04-kotu-iy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8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4036009"/>
            <wp:effectExtent b="0" l="0" r="0" t="0"/>
            <wp:docPr descr="The criteria of a good requirement" title="" id="36" name="Picture"/>
            <a:graphic>
              <a:graphicData uri="http://schemas.openxmlformats.org/drawingml/2006/picture">
                <pic:pic>
                  <pic:nvPicPr>
                    <pic:cNvPr descr="h13-03-iyi-gereksini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36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A short history: how did security requirements become standardized?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1983/1985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TCSEC</w:t>
      </w:r>
      <w:r>
        <w:t xml:space="preserve"> </w:t>
      </w:r>
      <w:r>
        <w:t xml:space="preserve">(the</w:t>
      </w:r>
      <w:r>
        <w:t xml:space="preserve"> </w:t>
      </w:r>
      <w:r>
        <w:t xml:space="preserve">“Orange Book”</w:t>
      </w:r>
      <w:r>
        <w:t xml:space="preserve">), the US DoD’s first attempt, formalizes security</w:t>
      </w:r>
      <w:r>
        <w:t xml:space="preserve"> </w:t>
      </w:r>
      <w:r>
        <w:rPr>
          <w:b/>
          <w:bCs/>
        </w:rPr>
        <w:t xml:space="preserve">requirement levels</w:t>
      </w:r>
      <w:r>
        <w:t xml:space="preserve">; a first edition in 1983, revised in 1985.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1984/1998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IEEE 830</w:t>
      </w:r>
      <w:r>
        <w:t xml:space="preserve">, the classic (non-security-specific) standard for</w:t>
      </w:r>
      <w:r>
        <w:t xml:space="preserve"> </w:t>
      </w:r>
      <w:r>
        <w:rPr>
          <w:b/>
          <w:bCs/>
        </w:rPr>
        <w:t xml:space="preserve">how to write a software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requirements specification</w:t>
      </w:r>
      <w:r>
        <w:t xml:space="preserve"> </w:t>
      </w:r>
      <w:r>
        <w:t xml:space="preserve">at all, first published 1984, revised 1998; superseded by</w:t>
      </w:r>
      <w:r>
        <w:t xml:space="preserve"> </w:t>
      </w:r>
      <w:r>
        <w:rPr>
          <w:b/>
          <w:bCs/>
        </w:rPr>
        <w:t xml:space="preserve">ISO/IEC/IEEE</w:t>
      </w:r>
      <w:r>
        <w:rPr>
          <w:b/>
          <w:bCs/>
        </w:rPr>
        <w:t xml:space="preserve"> </w:t>
      </w:r>
      <w:r>
        <w:rPr>
          <w:b/>
          <w:bCs/>
        </w:rPr>
        <w:t xml:space="preserve">29148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2011</w:t>
      </w:r>
      <w:r>
        <w:t xml:space="preserve">, which folds requirements engineering into the systems/software life-cycle standards.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ITSEC</w:t>
      </w:r>
      <w:r>
        <w:t xml:space="preserve">, Europe’s own evaluation criteria (a parallel effort to TCSEC).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FIPS 140-1</w:t>
      </w:r>
      <w:r>
        <w:t xml:space="preserve">, the first US cryptographic-module standard →</w:t>
      </w:r>
      <w:r>
        <w:t xml:space="preserve"> </w:t>
      </w:r>
      <w:r>
        <w:rPr>
          <w:b/>
          <w:bCs/>
        </w:rPr>
        <w:t xml:space="preserve">FIPS 140-2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2001</w:t>
      </w:r>
      <w:r>
        <w:t xml:space="preserve"> </w:t>
      </w:r>
      <w:r>
        <w:t xml:space="preserve">(the textbook’s Recipe 11.18) →</w:t>
      </w:r>
      <w:r>
        <w:t xml:space="preserve"> </w:t>
      </w:r>
      <w:r>
        <w:rPr>
          <w:b/>
          <w:bCs/>
        </w:rPr>
        <w:t xml:space="preserve">FIPS 140-3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2019</w:t>
      </w:r>
      <w:r>
        <w:t xml:space="preserve"> </w:t>
      </w:r>
      <w:r>
        <w:t xml:space="preserve">(today’s text).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1994 → 1998 → 1999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Common Criteria</w:t>
      </w:r>
      <w:r>
        <w:t xml:space="preserve">:</w:t>
      </w:r>
      <w:r>
        <w:t xml:space="preserve"> </w:t>
      </w:r>
      <w:r>
        <w:rPr>
          <w:b/>
          <w:bCs/>
        </w:rPr>
        <w:t xml:space="preserve">v1.0</w:t>
      </w:r>
      <w:r>
        <w:t xml:space="preserve"> </w:t>
      </w:r>
      <w:r>
        <w:t xml:space="preserve">(1994) →</w:t>
      </w:r>
      <w:r>
        <w:t xml:space="preserve"> </w:t>
      </w:r>
      <w:r>
        <w:rPr>
          <w:b/>
          <w:bCs/>
        </w:rPr>
        <w:t xml:space="preserve">v2.0</w:t>
      </w:r>
      <w:r>
        <w:t xml:space="preserve"> </w:t>
      </w:r>
      <w:r>
        <w:t xml:space="preserve">(1998) → adopted as</w:t>
      </w:r>
      <w:r>
        <w:t xml:space="preserve"> </w:t>
      </w:r>
      <w:r>
        <w:rPr>
          <w:b/>
          <w:bCs/>
        </w:rPr>
        <w:t xml:space="preserve">ISO/IEC</w:t>
      </w:r>
      <w:r>
        <w:rPr>
          <w:b/>
          <w:bCs/>
        </w:rPr>
        <w:t xml:space="preserve"> </w:t>
      </w:r>
      <w:r>
        <w:rPr>
          <w:b/>
          <w:bCs/>
        </w:rPr>
        <w:t xml:space="preserve">15408</w:t>
      </w:r>
      <w:r>
        <w:t xml:space="preserve"> </w:t>
      </w:r>
      <w:r>
        <w:t xml:space="preserve">(1999); the</w:t>
      </w:r>
      <w:r>
        <w:t xml:space="preserve"> </w:t>
      </w:r>
      <w:r>
        <w:rPr>
          <w:b/>
          <w:bCs/>
        </w:rPr>
        <w:t xml:space="preserve">PP/ST</w:t>
      </w:r>
      <w:r>
        <w:t xml:space="preserve">,</w:t>
      </w:r>
      <w:r>
        <w:t xml:space="preserve"> </w:t>
      </w:r>
      <w:r>
        <w:rPr>
          <w:b/>
          <w:bCs/>
        </w:rPr>
        <w:t xml:space="preserve">SFR/SAR</w:t>
      </w:r>
      <w:r>
        <w:t xml:space="preserve">, and</w:t>
      </w:r>
      <w:r>
        <w:t xml:space="preserve"> </w:t>
      </w:r>
      <w:r>
        <w:rPr>
          <w:b/>
          <w:bCs/>
        </w:rPr>
        <w:t xml:space="preserve">EAL</w:t>
      </w:r>
      <w:r>
        <w:t xml:space="preserve"> </w:t>
      </w:r>
      <w:r>
        <w:t xml:space="preserve">concepts come from here (</w:t>
      </w:r>
      <w:hyperlink r:id="rId21">
        <w:r>
          <w:rPr>
            <w:rStyle w:val="Hyperlink"/>
          </w:rPr>
          <w:t xml:space="preserve">Week 12</w:t>
        </w:r>
      </w:hyperlink>
      <w:r>
        <w:t xml:space="preserve">’s</w:t>
      </w:r>
      <w:r>
        <w:t xml:space="preserve"> </w:t>
      </w:r>
      <w:r>
        <w:t xml:space="preserve">process); the standard is still revised today (</w:t>
      </w:r>
      <w:r>
        <w:rPr>
          <w:b/>
          <w:bCs/>
        </w:rPr>
        <w:t xml:space="preserve">CC:2022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PCI DSS</w:t>
      </w:r>
      <w:r>
        <w:t xml:space="preserve">, the card schemes’ data-security standard for payment environments.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OWASP ASVS</w:t>
      </w:r>
      <w:r>
        <w:t xml:space="preserve">, an open verification checklist for web applications.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OWASP MASVS/MASTG</w:t>
      </w:r>
      <w:r>
        <w:t xml:space="preserve">, the same idea for mobile applications.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2010s</w:t>
      </w:r>
      <w:r>
        <w:t xml:space="preserve"> </w:t>
      </w:r>
      <w:r>
        <w:t xml:space="preserve">— further sector-specific sets:</w:t>
      </w:r>
      <w:r>
        <w:t xml:space="preserve"> </w:t>
      </w:r>
      <w:r>
        <w:rPr>
          <w:b/>
          <w:bCs/>
        </w:rPr>
        <w:t xml:space="preserve">ETSI EN 303 645</w:t>
      </w:r>
      <w:r>
        <w:t xml:space="preserve"> </w:t>
      </w:r>
      <w:r>
        <w:t xml:space="preserve">for consumer IoT,</w:t>
      </w:r>
      <w:r>
        <w:t xml:space="preserve"> </w:t>
      </w:r>
      <w:r>
        <w:rPr>
          <w:b/>
          <w:bCs/>
        </w:rPr>
        <w:t xml:space="preserve">EMVCo/PCI</w:t>
      </w:r>
      <w:r>
        <w:t xml:space="preserve"> </w:t>
      </w:r>
      <w:r>
        <w:t xml:space="preserve">documents</w:t>
      </w:r>
      <w:r>
        <w:t xml:space="preserve"> </w:t>
      </w:r>
      <w:r>
        <w:t xml:space="preserve">specifically for payments.</w:t>
      </w:r>
    </w:p>
    <w:p>
      <w:pPr>
        <w:pStyle w:val="BlockText"/>
      </w:pPr>
      <w:r>
        <w:t xml:space="preserve">The unchanging principle across four decades: a good requirement must be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traceable</w:t>
      </w:r>
      <w:r>
        <w:t xml:space="preserve">; a</w:t>
      </w:r>
      <w:r>
        <w:t xml:space="preserve"> </w:t>
      </w:r>
      <w:r>
        <w:t xml:space="preserve">“met”</w:t>
      </w:r>
      <w:r>
        <w:t xml:space="preserve"> </w:t>
      </w:r>
      <w:r>
        <w:t xml:space="preserve">with no evidence is invalid.</w:t>
      </w:r>
    </w:p>
    <w:p>
      <w:pPr>
        <w:pStyle w:val="FirstParagraph"/>
      </w:pPr>
      <w:r>
        <w:t xml:space="preserve">Before writing a requirement, you first need to be clear about which type you mean; requirements split into three</w:t>
      </w:r>
      <w:r>
        <w:t xml:space="preserve"> </w:t>
      </w:r>
      <w:r>
        <w:t xml:space="preserve">main types:</w:t>
      </w:r>
    </w:p>
    <w:bookmarkStart w:id="38" w:name="three-types-of-requirement"/>
    <w:p>
      <w:pPr>
        <w:pStyle w:val="Heading3"/>
      </w:pPr>
      <w:r>
        <w:t xml:space="preserve">Three types of requirement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security requirement</w:t>
            </w:r>
          </w:p>
        </w:tc>
        <w:tc>
          <w:tcPr/>
          <w:p>
            <w:pPr>
              <w:pStyle w:val="Compact"/>
            </w:pPr>
            <w:r>
              <w:t xml:space="preserve">Which security function must the product perform?</w:t>
            </w:r>
          </w:p>
        </w:tc>
        <w:tc>
          <w:tcPr/>
          <w:p>
            <w:pPr>
              <w:pStyle w:val="Compact"/>
            </w:pPr>
            <w:r>
              <w:t xml:space="preserve">“The application must protect sensitive data in the local database with authenticated encryption.”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 requirement</w:t>
            </w:r>
          </w:p>
        </w:tc>
        <w:tc>
          <w:tcPr/>
          <w:p>
            <w:pPr>
              <w:pStyle w:val="Compact"/>
            </w:pPr>
            <w:r>
              <w:t xml:space="preserve">How will we trust that the product performs this function correctly?</w:t>
            </w:r>
          </w:p>
        </w:tc>
        <w:tc>
          <w:tcPr/>
          <w:p>
            <w:pPr>
              <w:pStyle w:val="Compact"/>
            </w:pPr>
            <w:r>
              <w:t xml:space="preserve">“The developer must provide the source code’s static-analysis report and the results of the security tests.”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requirement</w:t>
            </w:r>
          </w:p>
        </w:tc>
        <w:tc>
          <w:tcPr/>
          <w:p>
            <w:pPr>
              <w:pStyle w:val="Compact"/>
            </w:pPr>
            <w:r>
              <w:t xml:space="preserve">How must the organisation that produces the product operate?</w:t>
            </w:r>
          </w:p>
        </w:tc>
        <w:tc>
          <w:tcPr/>
          <w:p>
            <w:pPr>
              <w:pStyle w:val="Compact"/>
            </w:pPr>
            <w:r>
              <w:t xml:space="preserve">“Every change must be reviewed by at least one other developer before being merged.”</w:t>
            </w:r>
          </w:p>
        </w:tc>
      </w:tr>
    </w:tbl>
    <w:bookmarkEnd w:id="38"/>
    <w:bookmarkStart w:id="39" w:name="bad-and-good-requirements"/>
    <w:p>
      <w:pPr>
        <w:pStyle w:val="Heading3"/>
      </w:pPr>
      <w:r>
        <w:t xml:space="preserve">Bad and good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Why is it bad?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application must be secure.”</w:t>
            </w:r>
          </w:p>
        </w:tc>
        <w:tc>
          <w:tcPr/>
          <w:p>
            <w:pPr>
              <w:pStyle w:val="Compact"/>
            </w:pPr>
            <w:r>
              <w:t xml:space="preserve">Unverifiable</w:t>
            </w:r>
          </w:p>
        </w:tc>
        <w:tc>
          <w:tcPr/>
          <w:p>
            <w:pPr>
              <w:pStyle w:val="Compact"/>
            </w:pPr>
            <w:r>
              <w:t xml:space="preserve">“The application’s release build must be compiled with a stack canary, PIE, and full RELRO enabled.”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“Data must be encrypted.”</w:t>
            </w:r>
          </w:p>
        </w:tc>
        <w:tc>
          <w:tcPr/>
          <w:p>
            <w:pPr>
              <w:pStyle w:val="Compact"/>
            </w:pPr>
            <w:r>
              <w:t xml:space="preserve">Which data, in what state, at what strength?</w:t>
            </w:r>
          </w:p>
        </w:tc>
        <w:tc>
          <w:tcPr/>
          <w:p>
            <w:pPr>
              <w:pStyle w:val="Compact"/>
            </w:pPr>
            <w:r>
              <w:t xml:space="preserve">“Every asset marked C in the asset table must be encrypted at rest with an AEAD algorithm providing at least a 128-bit security level.”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“Keys must be protected and well managed.”</w:t>
            </w:r>
          </w:p>
        </w:tc>
        <w:tc>
          <w:tcPr/>
          <w:p>
            <w:pPr>
              <w:pStyle w:val="Compact"/>
            </w:pPr>
            <w:r>
              <w:t xml:space="preserve">Two requirements at once, no criteria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t xml:space="preserve">“Every key’s purpose, cryptoperiod, and destruction time must be documented.”</w:t>
            </w:r>
            <w:r>
              <w:t xml:space="preserve"> </w:t>
            </w:r>
            <w:r>
              <w:t xml:space="preserve">(2)</w:t>
            </w:r>
            <w:r>
              <w:t xml:space="preserve"> </w:t>
            </w:r>
            <w:r>
              <w:t xml:space="preserve">“Keys must be erased from memory once their job is done.”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application should try to detect attacks.”</w:t>
            </w:r>
          </w:p>
        </w:tc>
        <w:tc>
          <w:tcPr/>
          <w:p>
            <w:pPr>
              <w:pStyle w:val="Compact"/>
            </w:pPr>
            <w:r>
              <w:t xml:space="preserve">“Should try”</w:t>
            </w:r>
            <w:r>
              <w:t xml:space="preserve"> </w:t>
            </w:r>
            <w:r>
              <w:t xml:space="preserve">is unmeasurable</w:t>
            </w:r>
          </w:p>
        </w:tc>
        <w:tc>
          <w:tcPr/>
          <w:p>
            <w:pPr>
              <w:pStyle w:val="Compact"/>
            </w:pPr>
            <w:r>
              <w:t xml:space="preserve">“The application must refuse sensitive operations and report the event when a debugger is attached.”</w:t>
            </w:r>
          </w:p>
        </w:tc>
      </w:tr>
    </w:tbl>
    <w:p>
      <w:pPr>
        <w:pStyle w:val="BodyText"/>
      </w:pPr>
      <w:r>
        <w:t xml:space="preserve">The properties of a good requirement: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t xml:space="preserve">(one sentence, one requirement),</w:t>
      </w:r>
      <w:r>
        <w:t xml:space="preserve"> </w:t>
      </w:r>
      <w:r>
        <w:rPr>
          <w:b/>
          <w:bCs/>
        </w:rPr>
        <w:t xml:space="preserve">verifiable</w:t>
      </w:r>
      <w:r>
        <w:t xml:space="preserve"> </w:t>
      </w:r>
      <w:r>
        <w:t xml:space="preserve">(it can be</w:t>
      </w:r>
      <w:r>
        <w:t xml:space="preserve"> </w:t>
      </w:r>
      <w:r>
        <w:t xml:space="preserve">shown to be met with a test or review),</w:t>
      </w:r>
      <w:r>
        <w:t xml:space="preserve"> </w:t>
      </w:r>
      <w:r>
        <w:rPr>
          <w:b/>
          <w:bCs/>
        </w:rPr>
        <w:t xml:space="preserve">traceable</w:t>
      </w:r>
      <w:r>
        <w:t xml:space="preserve"> </w:t>
      </w:r>
      <w:r>
        <w:t xml:space="preserve">(it has an id and is linked to a threat or a standard),</w:t>
      </w:r>
      <w:r>
        <w:t xml:space="preserve"> </w:t>
      </w:r>
      <w:r>
        <w:rPr>
          <w:b/>
          <w:bCs/>
        </w:rPr>
        <w:t xml:space="preserve">feasible</w:t>
      </w:r>
      <w:r>
        <w:t xml:space="preserve"> </w:t>
      </w:r>
      <w:r>
        <w:t xml:space="preserve">(technically possible), and</w:t>
      </w:r>
      <w:r>
        <w:t xml:space="preserve"> </w:t>
      </w:r>
      <w:r>
        <w:rPr>
          <w:b/>
          <w:bCs/>
        </w:rPr>
        <w:t xml:space="preserve">what, not how</w:t>
      </w:r>
      <w:r>
        <w:t xml:space="preserve"> </w:t>
      </w:r>
      <w:r>
        <w:t xml:space="preserve">(it doesn’t dictate a solution, but does give criteria</w:t>
      </w:r>
      <w:r>
        <w:t xml:space="preserve"> </w:t>
      </w:r>
      <w:r>
        <w:t xml:space="preserve">such as a security level).</w:t>
      </w:r>
    </w:p>
    <w:p>
      <w:pPr>
        <w:pStyle w:val="BlockText"/>
      </w:pPr>
      <w:r>
        <w:rPr>
          <w:b/>
          <w:bCs/>
        </w:rPr>
        <w:t xml:space="preserve">Requirement keywords</w:t>
      </w:r>
    </w:p>
    <w:p>
      <w:pPr>
        <w:pStyle w:val="BlockText"/>
      </w:pPr>
      <w:r>
        <w:t xml:space="preserve">Standards express the level of obligation with fixed keywords (RFC 2119 / ISO guidelines):</w:t>
      </w:r>
      <w:r>
        <w:t xml:space="preserve"> </w:t>
      </w:r>
      <w:r>
        <w:rPr>
          <w:b/>
          <w:bCs/>
        </w:rPr>
        <w:t xml:space="preserve">must/shall</w:t>
      </w:r>
      <w:r>
        <w:t xml:space="preserve"> </w:t>
      </w:r>
      <w:r>
        <w:t xml:space="preserve">(MUST, SHALL) is mandatory;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(SHOULD) is a strong recommendation that requires a rationale if not</w:t>
      </w:r>
      <w:r>
        <w:t xml:space="preserve"> </w:t>
      </w:r>
      <w:r>
        <w:t xml:space="preserve">followed;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(MAY) is optional. Use this distinction consistently in your own requirements; skipping over</w:t>
      </w:r>
      <w:r>
        <w:t xml:space="preserve"> </w:t>
      </w:r>
      <w:r>
        <w:t xml:space="preserve">a</w:t>
      </w:r>
      <w:r>
        <w:t xml:space="preserve"> </w:t>
      </w:r>
      <w:r>
        <w:t xml:space="preserve">“should”</w:t>
      </w:r>
      <w:r>
        <w:t xml:space="preserve"> </w:t>
      </w:r>
      <w:r>
        <w:t xml:space="preserve">requirement you don’t meet, without writing a rationale, is a gap in the evaluator’s eyes.</w:t>
      </w:r>
    </w:p>
    <w:bookmarkEnd w:id="39"/>
    <w:bookmarkStart w:id="42" w:name="Xd37254caceab02a9b16476e47399fb6e04167cd"/>
    <w:p>
      <w:pPr>
        <w:pStyle w:val="Heading3"/>
      </w:pPr>
      <w:r>
        <w:t xml:space="preserve">Worked example: improving a bad requirement step by step</w:t>
      </w:r>
    </w:p>
    <w:p>
      <w:pPr>
        <w:pStyle w:val="FirstParagraph"/>
      </w:pPr>
      <w:r>
        <w:t xml:space="preserve">You saw the finished results in the table above; now let’s see the</w:t>
      </w:r>
      <w:r>
        <w:t xml:space="preserve"> </w:t>
      </w:r>
      <w:r>
        <w:rPr>
          <w:b/>
          <w:bCs/>
        </w:rPr>
        <w:t xml:space="preserve">process</w:t>
      </w:r>
      <w:r>
        <w:t xml:space="preserve">. Think of the starting sentence as</w:t>
      </w:r>
      <w:r>
        <w:t xml:space="preserve"> </w:t>
      </w:r>
      <w:r>
        <w:t xml:space="preserve">if it were taken from a real guide draft:</w:t>
      </w:r>
    </w:p>
    <w:p>
      <w:pPr>
        <w:pStyle w:val="BlockText"/>
      </w:pPr>
      <w:r>
        <w:t xml:space="preserve">“The application must protect user data.”</w:t>
      </w:r>
    </w:p>
    <w:p>
      <w:pPr>
        <w:pStyle w:val="FirstParagraph"/>
      </w:pPr>
      <w:r>
        <w:rPr>
          <w:b/>
          <w:bCs/>
        </w:rPr>
        <w:t xml:space="preserve">Step 1 — Flag the vague words.</w:t>
      </w:r>
      <w:r>
        <w:t xml:space="preserve"> </w:t>
      </w:r>
      <w:r>
        <w:t xml:space="preserve">“User data”</w:t>
      </w:r>
      <w:r>
        <w:t xml:space="preserve"> </w:t>
      </w:r>
      <w:r>
        <w:t xml:space="preserve">(which data?) and</w:t>
      </w:r>
      <w:r>
        <w:t xml:space="preserve"> </w:t>
      </w:r>
      <w:r>
        <w:t xml:space="preserve">“must protect”</w:t>
      </w:r>
      <w:r>
        <w:t xml:space="preserve"> </w:t>
      </w:r>
      <w:r>
        <w:t xml:space="preserve">(against what, at what level?)</w:t>
      </w:r>
      <w:r>
        <w:t xml:space="preserve"> </w:t>
      </w:r>
      <w:r>
        <w:t xml:space="preserve">cannot be measured. When an evaluator reads this sentence, they find nothing to test; they don’t know what</w:t>
      </w:r>
      <w:r>
        <w:t xml:space="preserve"> </w:t>
      </w:r>
      <w:r>
        <w:t xml:space="preserve">evidence to ask for to call it</w:t>
      </w:r>
      <w:r>
        <w:t xml:space="preserve"> </w:t>
      </w:r>
      <w:r>
        <w:t xml:space="preserve">“protected.”</w:t>
      </w:r>
      <w:r>
        <w:t xml:space="preserve"> </w:t>
      </w:r>
      <w:r>
        <w:t xml:space="preserve">This is the same ailment as the first row of the</w:t>
      </w:r>
      <w:r>
        <w:t xml:space="preserve"> </w:t>
      </w:r>
      <w:r>
        <w:t xml:space="preserve">“good vs. bad</w:t>
      </w:r>
      <w:r>
        <w:t xml:space="preserve"> </w:t>
      </w:r>
      <w:r>
        <w:t xml:space="preserve">requirement”</w:t>
      </w:r>
      <w:r>
        <w:t xml:space="preserve"> </w:t>
      </w:r>
      <w:r>
        <w:t xml:space="preserve">table (</w:t>
      </w:r>
      <w:r>
        <w:t xml:space="preserve">“the application must be secure”</w:t>
      </w:r>
      <w:r>
        <w:t xml:space="preserve">): the sentence says everything and nothing.</w:t>
      </w:r>
    </w:p>
    <w:p>
      <w:pPr>
        <w:pStyle w:val="BlockText"/>
      </w:pPr>
      <w:r>
        <w:t xml:space="preserve">Interim step:</w:t>
      </w:r>
      <w:r>
        <w:t xml:space="preserve"> </w:t>
      </w:r>
      <w:r>
        <w:t xml:space="preserve">“The application must protect user data.”</w:t>
      </w:r>
      <w:r>
        <w:t xml:space="preserve"> </w:t>
      </w:r>
      <w:r>
        <w:t xml:space="preserve">→ it isn’t clear which data, against which threat.</w:t>
      </w:r>
    </w:p>
    <w:p>
      <w:pPr>
        <w:pStyle w:val="FirstParagraph"/>
      </w:pPr>
      <w:r>
        <w:rPr>
          <w:b/>
          <w:bCs/>
        </w:rPr>
        <w:t xml:space="preserve">Step 2 — Link it to the asset table (</w:t>
      </w:r>
      <w:hyperlink r:id="rId20">
        <w:r>
          <w:rPr>
            <w:rStyle w:val="Hyperlink"/>
            <w:b/>
            <w:bCs/>
          </w:rPr>
          <w:t xml:space="preserve">Week 1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“User data”</w:t>
      </w:r>
      <w:r>
        <w:t xml:space="preserve"> </w:t>
      </w:r>
      <w:r>
        <w:t xml:space="preserve">is not a single thing; it is separate rows in the</w:t>
      </w:r>
      <w:r>
        <w:t xml:space="preserve"> </w:t>
      </w:r>
      <w:r>
        <w:t xml:space="preserve">asset table: session token, profile information, payment token, log records… Each has a different</w:t>
      </w:r>
      <w:r>
        <w:t xml:space="preserve"> </w:t>
      </w:r>
      <w:r>
        <w:t xml:space="preserve">confidentiality/integrity class (C/I/I+/N) and requires a different requirement. In this step, we narrow the</w:t>
      </w:r>
      <w:r>
        <w:t xml:space="preserve"> </w:t>
      </w:r>
      <w:r>
        <w:t xml:space="preserve">single sentence down to</w:t>
      </w:r>
      <w:r>
        <w:t xml:space="preserve"> </w:t>
      </w:r>
      <w:r>
        <w:t xml:space="preserve">“sensitive fields in the local database”</w:t>
      </w:r>
      <w:r>
        <w:t xml:space="preserve"> </w:t>
      </w:r>
      <w:r>
        <w:t xml:space="preserve">marked class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in the asset table.</w:t>
      </w:r>
    </w:p>
    <w:p>
      <w:pPr>
        <w:pStyle w:val="BlockText"/>
      </w:pPr>
      <w:r>
        <w:t xml:space="preserve">Interim step:</w:t>
      </w:r>
      <w:r>
        <w:t xml:space="preserve"> </w:t>
      </w:r>
      <w:r>
        <w:t xml:space="preserve">“Class-C fields in the local database must be protected.”</w:t>
      </w:r>
      <w:r>
        <w:t xml:space="preserve"> </w:t>
      </w:r>
      <w:r>
        <w:t xml:space="preserve">→</w:t>
      </w:r>
      <w:r>
        <w:t xml:space="preserve"> </w:t>
      </w:r>
      <w:r>
        <w:t xml:space="preserve">“must be protected”</w:t>
      </w:r>
      <w:r>
        <w:t xml:space="preserve"> </w:t>
      </w:r>
      <w:r>
        <w:t xml:space="preserve">still isn’t</w:t>
      </w:r>
      <w:r>
        <w:t xml:space="preserve"> </w:t>
      </w:r>
      <w:r>
        <w:t xml:space="preserve">measurable.</w:t>
      </w:r>
    </w:p>
    <w:p>
      <w:pPr>
        <w:pStyle w:val="FirstParagraph"/>
      </w:pPr>
      <w:r>
        <w:rPr>
          <w:b/>
          <w:bCs/>
        </w:rPr>
        <w:t xml:space="preserve">Step 3 — Clarify the protection goal (confidentiality, integrity, or both).</w:t>
      </w:r>
      <w:r>
        <w:t xml:space="preserve"> </w:t>
      </w:r>
      <w:r>
        <w:t xml:space="preserve">In the threat model (Week 1), the</w:t>
      </w:r>
      <w:r>
        <w:t xml:space="preserve"> </w:t>
      </w:r>
      <w:r>
        <w:t xml:space="preserve">threat to this data is</w:t>
      </w:r>
      <w:r>
        <w:t xml:space="preserve"> </w:t>
      </w:r>
      <w:r>
        <w:t xml:space="preserve">“an attacker who compromises the device reads the database file”</w:t>
      </w:r>
      <w:r>
        <w:t xml:space="preserve"> </w:t>
      </w:r>
      <w:r>
        <w:t xml:space="preserve">— that is, a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 </w:t>
      </w:r>
      <w:r>
        <w:t xml:space="preserve">threat. But we also ask whether the attacker could modify the file to fool the application —</w:t>
      </w:r>
      <w:r>
        <w:t xml:space="preserve"> </w:t>
      </w:r>
      <w:r>
        <w:t xml:space="preserve">yes, so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is needed too. Recognising that both goals are needed at the same time determines the next</w:t>
      </w:r>
      <w:r>
        <w:t xml:space="preserve"> </w:t>
      </w:r>
      <w:r>
        <w:t xml:space="preserve">step.</w:t>
      </w:r>
    </w:p>
    <w:p>
      <w:pPr>
        <w:pStyle w:val="BlockText"/>
      </w:pPr>
      <w:r>
        <w:t xml:space="preserve">Interim step:</w:t>
      </w:r>
      <w:r>
        <w:t xml:space="preserve"> </w:t>
      </w:r>
      <w:r>
        <w:t xml:space="preserve">“The confidentiality and integrity of class-C fields in the local database must be protected.”</w:t>
      </w:r>
      <w:r>
        <w:t xml:space="preserve"> </w:t>
      </w:r>
      <w:r>
        <w:t xml:space="preserve">→</w:t>
      </w:r>
      <w:r>
        <w:t xml:space="preserve"> </w:t>
      </w:r>
      <w:r>
        <w:t xml:space="preserve">there’s still no</w:t>
      </w:r>
      <w:r>
        <w:t xml:space="preserve"> </w:t>
      </w:r>
      <w:r>
        <w:t xml:space="preserve">“how,”</w:t>
      </w:r>
      <w:r>
        <w:t xml:space="preserve"> </w:t>
      </w:r>
      <w:r>
        <w:t xml:space="preserve">no measurable criterion.</w:t>
      </w:r>
    </w:p>
    <w:p>
      <w:pPr>
        <w:pStyle w:val="FirstParagraph"/>
      </w:pPr>
      <w:r>
        <w:rPr>
          <w:b/>
          <w:bCs/>
        </w:rPr>
        <w:t xml:space="preserve">Step 4 — Add a measurable technical criterion (linking to</w:t>
      </w:r>
      <w:r>
        <w:rPr>
          <w:b/>
          <w:bCs/>
        </w:rPr>
        <w:t xml:space="preserve"> </w:t>
      </w:r>
      <w:hyperlink r:id="rId40">
        <w:r>
          <w:rPr>
            <w:rStyle w:val="Hyperlink"/>
            <w:b/>
            <w:bCs/>
          </w:rPr>
          <w:t xml:space="preserve">Week 9</w:t>
        </w:r>
      </w:hyperlink>
      <w:r>
        <w:rPr>
          <w:b/>
          <w:bCs/>
        </w:rPr>
        <w:t xml:space="preserve">’s protection rules).</w:t>
      </w:r>
      <w:r>
        <w:t xml:space="preserve"> </w:t>
      </w:r>
      <w:r>
        <w:t xml:space="preserve">The rule we saw in Week</w:t>
      </w:r>
      <w:r>
        <w:t xml:space="preserve"> </w:t>
      </w:r>
      <w:r>
        <w:t xml:space="preserve">9: if you want confidentiality and integrity at the same time, the right tool class is AEAD (see</w:t>
      </w:r>
      <w:r>
        <w:t xml:space="preserve"> </w:t>
      </w:r>
      <w:hyperlink r:id="rId41">
        <w:r>
          <w:rPr>
            <w:rStyle w:val="Hyperlink"/>
          </w:rPr>
          <w:t xml:space="preserve">Week 3</w:t>
        </w:r>
      </w:hyperlink>
      <w:r>
        <w:t xml:space="preserve">). This</w:t>
      </w:r>
      <w:r>
        <w:t xml:space="preserve"> </w:t>
      </w:r>
      <w:r>
        <w:t xml:space="preserve">adds a concrete, technology-independent criterion to the requirement; we still aren’t naming a specific library.</w:t>
      </w:r>
    </w:p>
    <w:p>
      <w:pPr>
        <w:pStyle w:val="BlockText"/>
      </w:pPr>
      <w:r>
        <w:t xml:space="preserve">Interim step:</w:t>
      </w:r>
      <w:r>
        <w:t xml:space="preserve"> </w:t>
      </w:r>
      <w:r>
        <w:t xml:space="preserve">“Class-C fields in the local database must be protected with authenticated encryption (AEAD).”</w:t>
      </w:r>
      <w:r>
        <w:t xml:space="preserve"> </w:t>
      </w:r>
      <w:r>
        <w:t xml:space="preserve">→</w:t>
      </w:r>
      <w:r>
        <w:t xml:space="preserve"> </w:t>
      </w:r>
      <w:r>
        <w:t xml:space="preserve">what strength, and when it will be verified, are still not written.</w:t>
      </w:r>
    </w:p>
    <w:p>
      <w:pPr>
        <w:pStyle w:val="FirstParagraph"/>
      </w:pPr>
      <w:r>
        <w:rPr>
          <w:b/>
          <w:bCs/>
        </w:rPr>
        <w:t xml:space="preserve">Step 5 — Add the state (at rest/in use/in transit) and the keyword.</w:t>
      </w:r>
      <w:r>
        <w:t xml:space="preserve"> </w:t>
      </w:r>
      <w:r>
        <w:t xml:space="preserve">The data here is</w:t>
      </w:r>
      <w:r>
        <w:t xml:space="preserve"> </w:t>
      </w:r>
      <w:r>
        <w:rPr>
          <w:b/>
          <w:bCs/>
        </w:rPr>
        <w:t xml:space="preserve">at rest</w:t>
      </w:r>
      <w:r>
        <w:t xml:space="preserve"> </w:t>
      </w:r>
      <w:r>
        <w:t xml:space="preserve">(it sits on</w:t>
      </w:r>
      <w:r>
        <w:t xml:space="preserve"> </w:t>
      </w:r>
      <w:r>
        <w:t xml:space="preserve">disk, it isn’t being transferred). We choose</w:t>
      </w:r>
      <w:r>
        <w:t xml:space="preserve"> </w:t>
      </w:r>
      <w:r>
        <w:t xml:space="preserve">“must”</w:t>
      </w:r>
      <w:r>
        <w:t xml:space="preserve"> </w:t>
      </w:r>
      <w:r>
        <w:t xml:space="preserve">(MUST) as the keyword because this is an indispensable</w:t>
      </w:r>
      <w:r>
        <w:t xml:space="preserve"> </w:t>
      </w:r>
      <w:r>
        <w:t xml:space="preserve">condition against the threat; if it were</w:t>
      </w:r>
      <w:r>
        <w:t xml:space="preserve"> </w:t>
      </w:r>
      <w:r>
        <w:t xml:space="preserve">“may”</w:t>
      </w:r>
      <w:r>
        <w:t xml:space="preserve"> </w:t>
      </w:r>
      <w:r>
        <w:t xml:space="preserve">(MAY), the evaluator would treat it as optional and would not</w:t>
      </w:r>
      <w:r>
        <w:t xml:space="preserve"> </w:t>
      </w:r>
      <w:r>
        <w:t xml:space="preserve">write a finding even if it wasn’t met.</w:t>
      </w:r>
    </w:p>
    <w:p>
      <w:pPr>
        <w:pStyle w:val="BlockText"/>
      </w:pPr>
      <w:r>
        <w:t xml:space="preserve">Interim step:</w:t>
      </w:r>
      <w:r>
        <w:t xml:space="preserve"> </w:t>
      </w:r>
      <w:r>
        <w:t xml:space="preserve">“Sensitive class-C data at rest must be protected with authenticated encryption (AEAD).”</w:t>
      </w:r>
      <w:r>
        <w:t xml:space="preserve"> </w:t>
      </w:r>
      <w:r>
        <w:t xml:space="preserve">→ the</w:t>
      </w:r>
      <w:r>
        <w:t xml:space="preserve"> </w:t>
      </w:r>
      <w:r>
        <w:t xml:space="preserve">verification method is still not written; this is stated in the traceability matrix (Section 2), not in the</w:t>
      </w:r>
      <w:r>
        <w:t xml:space="preserve"> </w:t>
      </w:r>
      <w:r>
        <w:t xml:space="preserve">requirement text itself.</w:t>
      </w:r>
    </w:p>
    <w:p>
      <w:pPr>
        <w:pStyle w:val="FirstParagraph"/>
      </w:pPr>
      <w:r>
        <w:rPr>
          <w:b/>
          <w:bCs/>
        </w:rPr>
        <w:t xml:space="preserve">Step 6 — Give it an id and link it to the threat.</w:t>
      </w:r>
      <w:r>
        <w:t xml:space="preserve"> </w:t>
      </w:r>
      <w:r>
        <w:t xml:space="preserve">Finally we give the requirement an id from the course’s</w:t>
      </w:r>
      <w:r>
        <w:t xml:space="preserve"> </w:t>
      </w:r>
      <w:r>
        <w:t xml:space="preserve">family scheme (Section 8) and note which threat it corresponds to; a requirement with no id never enters the</w:t>
      </w:r>
      <w:r>
        <w:t xml:space="preserve"> </w:t>
      </w:r>
      <w:r>
        <w:t xml:space="preserve">traceability chain.</w:t>
      </w:r>
    </w:p>
    <w:p>
      <w:pPr>
        <w:pStyle w:val="BlockText"/>
      </w:pPr>
      <w:r>
        <w:rPr>
          <w:b/>
          <w:bCs/>
        </w:rPr>
        <w:t xml:space="preserve">Final form:</w:t>
      </w:r>
      <w:r>
        <w:t xml:space="preserve"> </w:t>
      </w:r>
      <w:r>
        <w:rPr>
          <w:rStyle w:val="VerbatimChar"/>
        </w:rPr>
        <w:t xml:space="preserve">CEN429-DR-01</w:t>
      </w:r>
      <w:r>
        <w:t xml:space="preserve"> </w:t>
      </w:r>
      <w:r>
        <w:t xml:space="preserve">—</w:t>
      </w:r>
      <w:r>
        <w:t xml:space="preserve"> </w:t>
      </w:r>
      <w:r>
        <w:t xml:space="preserve">“Sensitive class-C data at rest must be protected with authenticated</w:t>
      </w:r>
      <w:r>
        <w:t xml:space="preserve"> </w:t>
      </w:r>
      <w:r>
        <w:t xml:space="preserve">encryption (AEAD).”</w:t>
      </w:r>
      <w:r>
        <w:t xml:space="preserve"> </w:t>
      </w:r>
      <w:r>
        <w:rPr>
          <w:i/>
          <w:iCs/>
        </w:rPr>
        <w:t xml:space="preserve">(Threat: T-03,</w:t>
      </w:r>
      <w:r>
        <w:rPr>
          <w:i/>
          <w:iCs/>
        </w:rPr>
        <w:t xml:space="preserve"> </w:t>
      </w:r>
      <w:r>
        <w:rPr>
          <w:i/>
          <w:iCs/>
        </w:rPr>
        <w:t xml:space="preserve">“an attacker who compromises the device reads/modifies the database file,”</w:t>
      </w:r>
      <w:r>
        <w:rPr>
          <w:i/>
          <w:iCs/>
        </w:rPr>
        <w:t xml:space="preserve"> </w:t>
      </w:r>
      <w:r>
        <w:rPr>
          <w:i/>
          <w:iCs/>
        </w:rPr>
        <w:t xml:space="preserve">Week 1’s threat model.)</w:t>
      </w:r>
    </w:p>
    <w:p>
      <w:pPr>
        <w:pStyle w:val="FirstParagraph"/>
      </w:pPr>
      <w:r>
        <w:t xml:space="preserve">Each of the six steps eliminated one kind of ambiguity:</w:t>
      </w:r>
      <w:r>
        <w:t xml:space="preserve"> </w:t>
      </w:r>
      <w:r>
        <w:rPr>
          <w:b/>
          <w:bCs/>
        </w:rPr>
        <w:t xml:space="preserve">which data</w:t>
      </w:r>
      <w:r>
        <w:t xml:space="preserve"> </w:t>
      </w:r>
      <w:r>
        <w:t xml:space="preserve">(asset table),</w:t>
      </w:r>
      <w:r>
        <w:t xml:space="preserve"> </w:t>
      </w:r>
      <w:r>
        <w:rPr>
          <w:b/>
          <w:bCs/>
        </w:rPr>
        <w:t xml:space="preserve">against which threat</w:t>
      </w:r>
      <w:r>
        <w:t xml:space="preserve"> </w:t>
      </w:r>
      <w:r>
        <w:t xml:space="preserve">(threat model),</w:t>
      </w:r>
      <w:r>
        <w:t xml:space="preserve"> </w:t>
      </w:r>
      <w:r>
        <w:rPr>
          <w:b/>
          <w:bCs/>
        </w:rPr>
        <w:t xml:space="preserve">which goal</w:t>
      </w:r>
      <w:r>
        <w:t xml:space="preserve"> </w:t>
      </w:r>
      <w:r>
        <w:t xml:space="preserve">(confidentiality/integrity),</w:t>
      </w:r>
      <w:r>
        <w:t xml:space="preserve"> </w:t>
      </w:r>
      <w:r>
        <w:rPr>
          <w:b/>
          <w:bCs/>
        </w:rPr>
        <w:t xml:space="preserve">which tool class</w:t>
      </w:r>
      <w:r>
        <w:t xml:space="preserve"> </w:t>
      </w:r>
      <w:r>
        <w:t xml:space="preserve">(AEAD — the class, not the</w:t>
      </w:r>
      <w:r>
        <w:t xml:space="preserve"> </w:t>
      </w:r>
      <w:r>
        <w:t xml:space="preserve">solution itself),</w:t>
      </w:r>
      <w:r>
        <w:t xml:space="preserve"> </w:t>
      </w:r>
      <w:r>
        <w:rPr>
          <w:b/>
          <w:bCs/>
        </w:rPr>
        <w:t xml:space="preserve">which state</w:t>
      </w:r>
      <w:r>
        <w:t xml:space="preserve"> </w:t>
      </w:r>
      <w:r>
        <w:t xml:space="preserve">(at rest), and</w:t>
      </w:r>
      <w:r>
        <w:t xml:space="preserve"> </w:t>
      </w:r>
      <w:r>
        <w:rPr>
          <w:b/>
          <w:bCs/>
        </w:rPr>
        <w:t xml:space="preserve">which obligation</w:t>
      </w:r>
      <w:r>
        <w:t xml:space="preserve"> </w:t>
      </w:r>
      <w:r>
        <w:t xml:space="preserve">(MUST). If any one of these six is missing,</w:t>
      </w:r>
      <w:r>
        <w:t xml:space="preserve"> </w:t>
      </w:r>
      <w:r>
        <w:t xml:space="preserve">the requirement remains open to debate and the evaluator sends it back.</w:t>
      </w:r>
    </w:p>
    <w:bookmarkEnd w:id="42"/>
    <w:bookmarkStart w:id="43" w:name="X07b1597b3ef981b8be75713dbc65c4a9575bd00"/>
    <w:p>
      <w:pPr>
        <w:pStyle w:val="Heading3"/>
      </w:pPr>
      <w:r>
        <w:t xml:space="preserve">Second example: a speed test of the process</w:t>
      </w:r>
    </w:p>
    <w:p>
      <w:pPr>
        <w:pStyle w:val="FirstParagraph"/>
      </w:pPr>
      <w:r>
        <w:t xml:space="preserve">To apply the process faster, let’s go through the same six steps again in a much shorter example; this time as a</w:t>
      </w:r>
      <w:r>
        <w:t xml:space="preserve"> </w:t>
      </w:r>
      <w:r>
        <w:t xml:space="preserve">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In this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Which word is vague?</w:t>
            </w:r>
          </w:p>
        </w:tc>
        <w:tc>
          <w:tcPr/>
          <w:p>
            <w:pPr>
              <w:pStyle w:val="Compact"/>
            </w:pPr>
            <w:r>
              <w:t xml:space="preserve">“The application must be fast and secure.”</w:t>
            </w:r>
            <w:r>
              <w:t xml:space="preserve"> </w:t>
            </w:r>
            <w:r>
              <w:t xml:space="preserve">→ both</w:t>
            </w:r>
            <w:r>
              <w:t xml:space="preserve"> </w:t>
            </w:r>
            <w:r>
              <w:t xml:space="preserve">“fast”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“secure”</w:t>
            </w:r>
            <w:r>
              <w:t xml:space="preserve"> </w:t>
            </w:r>
            <w:r>
              <w:t xml:space="preserve">are unmeasurable, and there are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separate requirements in one sentence.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Which asset/function?</w:t>
            </w:r>
          </w:p>
        </w:tc>
        <w:tc>
          <w:tcPr/>
          <w:p>
            <w:pPr>
              <w:pStyle w:val="Compact"/>
            </w:pPr>
            <w:r>
              <w:t xml:space="preserve">Which function does</w:t>
            </w:r>
            <w:r>
              <w:t xml:space="preserve"> </w:t>
            </w:r>
            <w:r>
              <w:t xml:space="preserve">“secure”</w:t>
            </w:r>
            <w:r>
              <w:t xml:space="preserve"> </w:t>
            </w:r>
            <w:r>
              <w:t xml:space="preserve">cover? Say, the authentication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Which goal?</w:t>
            </w:r>
          </w:p>
        </w:tc>
        <w:tc>
          <w:tcPr/>
          <w:p>
            <w:pPr>
              <w:pStyle w:val="Compact"/>
            </w:pPr>
            <w:r>
              <w:t xml:space="preserve">That authentication cannot be</w:t>
            </w:r>
            <w:r>
              <w:t xml:space="preserve"> </w:t>
            </w:r>
            <w:r>
              <w:rPr>
                <w:b/>
                <w:bCs/>
              </w:rPr>
              <w:t xml:space="preserve">bypassed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Which technical criterion?</w:t>
            </w:r>
          </w:p>
        </w:tc>
        <w:tc>
          <w:tcPr/>
          <w:p>
            <w:pPr>
              <w:pStyle w:val="Compact"/>
            </w:pPr>
            <w:r>
              <w:t xml:space="preserve">Server-side validation; client-side checking alone is not enough.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Which state/obligation?</w:t>
            </w:r>
          </w:p>
        </w:tc>
        <w:tc>
          <w:tcPr/>
          <w:p>
            <w:pPr>
              <w:pStyle w:val="Compact"/>
            </w:pPr>
            <w:r>
              <w:t xml:space="preserve">On every login attempt, MUST.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Id and threat?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CEN429-ID-04</w:t>
            </w:r>
            <w:r>
              <w:t xml:space="preserve">, threat:</w:t>
            </w:r>
            <w:r>
              <w:t xml:space="preserve"> </w:t>
            </w:r>
            <w:r>
              <w:t xml:space="preserve">“an attacker who bypasses the client-side check”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Final form:</w:t>
      </w:r>
      <w:r>
        <w:t xml:space="preserve"> </w:t>
      </w:r>
      <w:r>
        <w:rPr>
          <w:rStyle w:val="VerbatimChar"/>
        </w:rPr>
        <w:t xml:space="preserve">CEN429-ID-04</w:t>
      </w:r>
      <w:r>
        <w:t xml:space="preserve"> </w:t>
      </w:r>
      <w:r>
        <w:t xml:space="preserve">—</w:t>
      </w:r>
      <w:r>
        <w:t xml:space="preserve"> </w:t>
      </w:r>
      <w:r>
        <w:t xml:space="preserve">“Every login attempt must be validated server-side; client-side checking alone</w:t>
      </w:r>
      <w:r>
        <w:t xml:space="preserve"> </w:t>
      </w:r>
      <w:r>
        <w:t xml:space="preserve">must not be considered sufficient.”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“fast”</w:t>
      </w:r>
      <w:r>
        <w:t xml:space="preserve"> </w:t>
      </w:r>
      <w:r>
        <w:t xml:space="preserve">is handled as a separate performance requirement (outside this course’s scope) — this is another</w:t>
      </w:r>
      <w:r>
        <w:t xml:space="preserve"> </w:t>
      </w:r>
      <w:r>
        <w:t xml:space="preserve">face of the singularity rule: mixing security and performance requirements in the same sentence blurs which one</w:t>
      </w:r>
      <w:r>
        <w:t xml:space="preserve"> </w:t>
      </w:r>
      <w:r>
        <w:t xml:space="preserve">is met and which isn’t; the two can progress at different paces.</w:t>
      </w:r>
    </w:p>
    <w:p>
      <w:pPr>
        <w:pStyle w:val="BlockText"/>
      </w:pPr>
      <w:r>
        <w:rPr>
          <w:b/>
          <w:bCs/>
        </w:rPr>
        <w:t xml:space="preserve">Common mistake: mistaking</w:t>
      </w:r>
      <w:r>
        <w:rPr>
          <w:b/>
          <w:bCs/>
        </w:rPr>
        <w:t xml:space="preserve"> </w:t>
      </w:r>
      <w:r>
        <w:rPr>
          <w:b/>
          <w:bCs/>
        </w:rPr>
        <w:t xml:space="preserve">‘how’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‘what’</w:t>
      </w:r>
      <w:r>
        <w:rPr>
          <w:b/>
          <w:bCs/>
        </w:rPr>
        <w:t xml:space="preserve"> </w:t>
      </w:r>
      <w:r>
        <w:rPr>
          <w:b/>
          <w:bCs/>
        </w:rPr>
        <w:t xml:space="preserve">and deciding too early</w:t>
      </w:r>
    </w:p>
    <w:p>
      <w:pPr>
        <w:pStyle w:val="BlockText"/>
      </w:pPr>
      <w:r>
        <w:t xml:space="preserve">Teams who write</w:t>
      </w:r>
      <w:r>
        <w:t xml:space="preserve"> </w:t>
      </w:r>
      <w:r>
        <w:t xml:space="preserve">“AES-256-GCM must be used”</w:t>
      </w:r>
      <w:r>
        <w:t xml:space="preserve"> </w:t>
      </w:r>
      <w:r>
        <w:t xml:space="preserve">directly in Step 4, instead of</w:t>
      </w:r>
      <w:r>
        <w:t xml:space="preserve"> </w:t>
      </w:r>
      <w:r>
        <w:t xml:space="preserve">“AEAD must be used,”</w:t>
      </w:r>
      <w:r>
        <w:t xml:space="preserve"> </w:t>
      </w:r>
      <w:r>
        <w:t xml:space="preserve">lock the</w:t>
      </w:r>
      <w:r>
        <w:t xml:space="preserve"> </w:t>
      </w:r>
      <w:r>
        <w:t xml:space="preserve">requirement to a single library version. If the project switches to ChaCha20-Poly1305 the following year, the</w:t>
      </w:r>
      <w:r>
        <w:t xml:space="preserve"> </w:t>
      </w:r>
      <w:r>
        <w:t xml:space="preserve">guide still says</w:t>
      </w:r>
      <w:r>
        <w:t xml:space="preserve"> </w:t>
      </w:r>
      <w:r>
        <w:t xml:space="preserve">“AES-256-GCM,”</w:t>
      </w:r>
      <w:r>
        <w:t xml:space="preserve"> </w:t>
      </w:r>
      <w:r>
        <w:t xml:space="preserve">so either the guide update is forgotten, or the requirement mistakenly appears</w:t>
      </w:r>
      <w:r>
        <w:t xml:space="preserve"> </w:t>
      </w:r>
      <w:r>
        <w:t xml:space="preserve">“not met.”</w:t>
      </w:r>
      <w:r>
        <w:t xml:space="preserve"> </w:t>
      </w:r>
      <w:r>
        <w:rPr>
          <w:b/>
          <w:bCs/>
        </w:rPr>
        <w:t xml:space="preserve">Consequence:</w:t>
      </w:r>
      <w:r>
        <w:t xml:space="preserve"> </w:t>
      </w:r>
      <w:r>
        <w:t xml:space="preserve">unnecessary guide revisions and false</w:t>
      </w:r>
      <w:r>
        <w:t xml:space="preserve"> </w:t>
      </w:r>
      <w:r>
        <w:t xml:space="preserve">“not met”</w:t>
      </w:r>
      <w:r>
        <w:t xml:space="preserve"> </w:t>
      </w:r>
      <w:r>
        <w:t xml:space="preserve">findings.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Write the</w:t>
      </w:r>
      <w:r>
        <w:t xml:space="preserve"> </w:t>
      </w:r>
      <w:r>
        <w:rPr>
          <w:b/>
          <w:bCs/>
        </w:rPr>
        <w:t xml:space="preserve">tool class</w:t>
      </w:r>
      <w:r>
        <w:t xml:space="preserve"> </w:t>
      </w:r>
      <w:r>
        <w:t xml:space="preserve">(AEAD, CSPRNG, TLS 1.2+) in the requirement text; put a specific library/version name</w:t>
      </w:r>
      <w:r>
        <w:t xml:space="preserve"> </w:t>
      </w:r>
      <w:r>
        <w:t xml:space="preserve">not in the requirement but in the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description (the guide section). That way, even if the tool</w:t>
      </w:r>
      <w:r>
        <w:t xml:space="preserve"> </w:t>
      </w:r>
      <w:r>
        <w:t xml:space="preserve">changes, the requirement text stays fixed and only the control is updated.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When an evaluator reads through a requirements list, they ask every sentence three questions:</w:t>
      </w:r>
      <w:r>
        <w:t xml:space="preserve"> </w:t>
      </w:r>
      <w:r>
        <w:t xml:space="preserve">“Does this</w:t>
      </w:r>
      <w:r>
        <w:t xml:space="preserve"> </w:t>
      </w:r>
      <w:r>
        <w:t xml:space="preserve">sentence contain a single condition?”</w:t>
      </w:r>
      <w:r>
        <w:t xml:space="preserve">,</w:t>
      </w:r>
      <w:r>
        <w:t xml:space="preserve"> </w:t>
      </w:r>
      <w:r>
        <w:t xml:space="preserve">“Which test would I run to verify this?”</w:t>
      </w:r>
      <w:r>
        <w:t xml:space="preserve">,</w:t>
      </w:r>
      <w:r>
        <w:t xml:space="preserve"> </w:t>
      </w:r>
      <w:r>
        <w:t xml:space="preserve">“Who proves this sentence was</w:t>
      </w:r>
      <w:r>
        <w:t xml:space="preserve"> </w:t>
      </w:r>
      <w:r>
        <w:t xml:space="preserve">met, and how?”</w:t>
      </w:r>
      <w:r>
        <w:t xml:space="preserve"> </w:t>
      </w:r>
      <w:r>
        <w:t xml:space="preserve">If even one of the three questions can’t be answered clearly, the requirement must be rewritten.</w:t>
      </w:r>
    </w:p>
    <w:bookmarkEnd w:id="43"/>
    <w:bookmarkStart w:id="47" w:name="X63fb3e3ce8fbbd2d30e0c80368680bedc6ea3ce"/>
    <w:p>
      <w:pPr>
        <w:pStyle w:val="Heading3"/>
      </w:pPr>
      <w:r>
        <w:t xml:space="preserve">Reinforcing requirement keywords with an 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 sentence</w:t>
            </w:r>
          </w:p>
        </w:tc>
        <w:tc>
          <w:tcPr/>
          <w:p>
            <w:pPr>
              <w:pStyle w:val="Compact"/>
            </w:pPr>
            <w:r>
              <w:t xml:space="preserve">What happens if not met?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(MUST)</w:t>
            </w:r>
          </w:p>
        </w:tc>
        <w:tc>
          <w:tcPr/>
          <w:p>
            <w:pPr>
              <w:pStyle w:val="Compact"/>
            </w:pPr>
            <w:r>
              <w:t xml:space="preserve">Mandatory, no exceptions</w:t>
            </w:r>
          </w:p>
        </w:tc>
        <w:tc>
          <w:tcPr/>
          <w:p>
            <w:pPr>
              <w:pStyle w:val="Compact"/>
            </w:pPr>
            <w:r>
              <w:t xml:space="preserve">“The session token must be carried over TLS 1.2+.”</w:t>
            </w:r>
          </w:p>
        </w:tc>
        <w:tc>
          <w:tcPr/>
          <w:p>
            <w:pPr>
              <w:pStyle w:val="Compact"/>
            </w:pPr>
            <w:r>
              <w:t xml:space="preserve">A direct finding; written into residual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(SHOULD)</w:t>
            </w:r>
          </w:p>
        </w:tc>
        <w:tc>
          <w:tcPr/>
          <w:p>
            <w:pPr>
              <w:pStyle w:val="Compact"/>
            </w:pPr>
            <w:r>
              <w:t xml:space="preserve">Strong recommendation, can be skipped with a rationale</w:t>
            </w:r>
          </w:p>
        </w:tc>
        <w:tc>
          <w:tcPr/>
          <w:p>
            <w:pPr>
              <w:pStyle w:val="Compact"/>
            </w:pPr>
            <w:r>
              <w:t xml:space="preserve">“Keys should be stored in a hardware secure element (recommended).”</w:t>
            </w:r>
          </w:p>
        </w:tc>
        <w:tc>
          <w:tcPr/>
          <w:p>
            <w:pPr>
              <w:pStyle w:val="Compact"/>
            </w:pPr>
            <w:r>
              <w:t xml:space="preserve">If not met, a written rationale for</w:t>
            </w:r>
            <w:r>
              <w:t xml:space="preserve"> </w:t>
            </w:r>
            <w:r>
              <w:rPr>
                <w:b/>
                <w:bCs/>
              </w:rPr>
              <w:t xml:space="preserve">why</w:t>
            </w:r>
            <w:r>
              <w:t xml:space="preserve"> </w:t>
            </w:r>
            <w:r>
              <w:t xml:space="preserve">it wasn’t is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(MAY)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“The application may offer an additional PIN lock.”</w:t>
            </w:r>
          </w:p>
        </w:tc>
        <w:tc>
          <w:tcPr/>
          <w:p>
            <w:pPr>
              <w:pStyle w:val="Compact"/>
            </w:pPr>
            <w:r>
              <w:t xml:space="preserve">Not a finding even if not met</w:t>
            </w:r>
          </w:p>
        </w:tc>
      </w:tr>
    </w:tbl>
    <w:p>
      <w:pPr>
        <w:pStyle w:val="BodyText"/>
      </w:pPr>
      <w:r>
        <w:t xml:space="preserve">The concrete consequence of confusing these three words: if you write a SHOULD requirement as if it were MUST and</w:t>
      </w:r>
      <w:r>
        <w:t xml:space="preserve"> </w:t>
      </w:r>
      <w:r>
        <w:t xml:space="preserve">fail to meet it, you unnecessarily put yourself in a</w:t>
      </w:r>
      <w:r>
        <w:t xml:space="preserve"> </w:t>
      </w:r>
      <w:r>
        <w:t xml:space="preserve">“not met / residual risk”</w:t>
      </w:r>
      <w:r>
        <w:t xml:space="preserve"> </w:t>
      </w:r>
      <w:r>
        <w:t xml:space="preserve">situation when a rationale would</w:t>
      </w:r>
      <w:r>
        <w:t xml:space="preserve"> </w:t>
      </w:r>
      <w:r>
        <w:t xml:space="preserve">have sufficed. The reverse also happens: if you soften a MUST into a SHOULD and don’t meet it, the evaluator</w:t>
      </w:r>
      <w:r>
        <w:t xml:space="preserve"> </w:t>
      </w:r>
      <w:r>
        <w:t xml:space="preserve">treats it as a serious gap.</w:t>
      </w:r>
    </w:p>
    <w:p>
      <w:pPr>
        <w:pStyle w:val="BodyText"/>
      </w:pPr>
      <w:r>
        <w:t xml:space="preserve">Watch the six steps run live on one sentence: which word is vague, how it binds to the asset table, which word</w:t>
      </w:r>
      <w:r>
        <w:t xml:space="preserve"> </w:t>
      </w:r>
      <w:r>
        <w:t xml:space="preserve">gets added at each step.</w:t>
      </w:r>
    </w:p>
    <w:p>
      <w:pPr>
        <w:pStyle w:val="BodyText"/>
      </w:pPr>
      <w:r>
        <w:drawing>
          <wp:inline>
            <wp:extent cx="5111999" cy="7373442"/>
            <wp:effectExtent b="0" l="0" r="0" t="0"/>
            <wp:docPr descr="A requirement’s life — step by step" title="" id="45" name="Picture"/>
            <a:graphic>
              <a:graphicData uri="http://schemas.openxmlformats.org/drawingml/2006/picture">
                <pic:pic>
                  <pic:nvPicPr>
                    <pic:cNvPr descr="requirement-lifecycle.e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37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(data protection → CEN429-DR-01) and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(splitting</w:t>
      </w:r>
      <w:r>
        <w:t xml:space="preserve"> </w:t>
      </w:r>
      <w:r>
        <w:t xml:space="preserve">“fast and secure login”</w:t>
      </w:r>
      <w:r>
        <w:t xml:space="preserve"> </w:t>
      </w:r>
      <w:r>
        <w:t xml:space="preserve">in two →</w:t>
      </w:r>
      <w:r>
        <w:t xml:space="preserve"> </w:t>
      </w:r>
      <w:r>
        <w:t xml:space="preserve">CEN429-ID-04) examples; use 🎲 to generate your own vague sentence, or type one yourself.</w:t>
      </w:r>
    </w:p>
    <w:bookmarkEnd w:id="47"/>
    <w:bookmarkStart w:id="51" w:name="X6ac5efe8320179d430cfd100c1858d050386339"/>
    <w:p>
      <w:pPr>
        <w:pStyle w:val="Heading3"/>
      </w:pPr>
      <w:r>
        <w:t xml:space="preserve">Third example: improving a process requirement</w:t>
      </w:r>
    </w:p>
    <w:p>
      <w:pPr>
        <w:pStyle w:val="FirstParagraph"/>
      </w:pPr>
      <w:r>
        <w:t xml:space="preserve">Alongside functional requirements, process requirements demand the same discipline. The bad version:</w:t>
      </w:r>
    </w:p>
    <w:p>
      <w:pPr>
        <w:pStyle w:val="BlockText"/>
      </w:pPr>
      <w:r>
        <w:t xml:space="preserve">“Code review must be performed.”</w:t>
      </w:r>
    </w:p>
    <w:p>
      <w:pPr>
        <w:pStyle w:val="Compact"/>
        <w:numPr>
          <w:ilvl w:val="0"/>
          <w:numId w:val="1006"/>
        </w:numPr>
      </w:pPr>
      <w:r>
        <w:t xml:space="preserve">Which change? (Every change, or only big ones?)</w:t>
      </w:r>
    </w:p>
    <w:p>
      <w:pPr>
        <w:pStyle w:val="Compact"/>
        <w:numPr>
          <w:ilvl w:val="0"/>
          <w:numId w:val="1006"/>
        </w:numPr>
      </w:pPr>
      <w:r>
        <w:t xml:space="preserve">Who reviews it? (Does the author themselves count?)</w:t>
      </w:r>
    </w:p>
    <w:p>
      <w:pPr>
        <w:pStyle w:val="Compact"/>
        <w:numPr>
          <w:ilvl w:val="0"/>
          <w:numId w:val="1006"/>
        </w:numPr>
      </w:pPr>
      <w:r>
        <w:t xml:space="preserve">When? (Before merging, or after?)</w:t>
      </w:r>
    </w:p>
    <w:p>
      <w:pPr>
        <w:pStyle w:val="FirstParagraph"/>
      </w:pPr>
      <w:r>
        <w:t xml:space="preserve">The good version:</w:t>
      </w:r>
      <w:r>
        <w:t xml:space="preserve"> </w:t>
      </w:r>
      <w:r>
        <w:t xml:space="preserve">“Every change must be reviewed by at least one person other than the developer who wrote it,</w:t>
      </w:r>
      <w:r>
        <w:t xml:space="preserve"> </w:t>
      </w:r>
      <w:r>
        <w:t xml:space="preserve">before being merged into the main branch (main/master), and the review approval must be recorded in the version</w:t>
      </w:r>
      <w:r>
        <w:t xml:space="preserve"> </w:t>
      </w:r>
      <w:r>
        <w:t xml:space="preserve">control system.”</w:t>
      </w:r>
      <w:r>
        <w:t xml:space="preserve"> </w:t>
      </w:r>
      <w:r>
        <w:t xml:space="preserve">This sentence is now verifiable: you check the version control history to see whether every pull</w:t>
      </w:r>
      <w:r>
        <w:t xml:space="preserve"> </w:t>
      </w:r>
      <w:r>
        <w:t xml:space="preserve">request has at least one approval record — it can even be audited automatically.</w:t>
      </w:r>
    </w:p>
    <w:p>
      <w:pPr>
        <w:pStyle w:val="BodyText"/>
      </w:pPr>
      <w:r>
        <w:t xml:space="preserve">A small tool automatically tries the two rules from this section (vague phrasing, measurable basis) — the</w:t>
      </w:r>
      <w:r>
        <w:t xml:space="preserve"> </w:t>
      </w:r>
      <w:r>
        <w:rPr>
          <w:rStyle w:val="VerbatimChar"/>
        </w:rPr>
        <w:t xml:space="preserve">02-requirement-quality</w:t>
      </w:r>
      <w:r>
        <w:t xml:space="preserve"> </w:t>
      </w:r>
      <w:r>
        <w:t xml:space="preserve">demo. Watch which rule fires on each sample sentence.</w:t>
      </w:r>
    </w:p>
    <w:p>
      <w:pPr>
        <w:pStyle w:val="BodyText"/>
      </w:pPr>
      <w:r>
        <w:drawing>
          <wp:inline>
            <wp:extent cx="5111999" cy="14955925"/>
            <wp:effectExtent b="0" l="0" r="0" t="0"/>
            <wp:docPr descr="Requirement quality checker — step by step" title="" id="49" name="Picture"/>
            <a:graphic>
              <a:graphicData uri="http://schemas.openxmlformats.org/drawingml/2006/picture">
                <pic:pic>
                  <pic:nvPicPr>
                    <pic:cNvPr descr="requirement-quality-checker.e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(a mix),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(all vague)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(all measurable) examples; type your own</w:t>
      </w:r>
      <w:r>
        <w:t xml:space="preserve"> </w:t>
      </w:r>
      <w:r>
        <w:t xml:space="preserve">sentence and see which rule fires.</w:t>
      </w:r>
    </w:p>
    <w:bookmarkEnd w:id="51"/>
    <w:bookmarkStart w:id="52" w:name="X081491507a1db6251df566c425cd39c71b3fd55"/>
    <w:p>
      <w:pPr>
        <w:pStyle w:val="Heading3"/>
      </w:pPr>
      <w:r>
        <w:t xml:space="preserve">Writing a requirement isn’t enough: the next question is</w:t>
      </w:r>
      <w:r>
        <w:t xml:space="preserve"> </w:t>
      </w:r>
      <w:r>
        <w:t xml:space="preserve">“how do I verify it?”</w:t>
      </w:r>
    </w:p>
    <w:p>
      <w:pPr>
        <w:pStyle w:val="FirstParagraph"/>
      </w:pPr>
      <w:r>
        <w:t xml:space="preserve">In this section we learned to write a requirement</w:t>
      </w:r>
      <w:r>
        <w:t xml:space="preserve"> </w:t>
      </w:r>
      <w:r>
        <w:rPr>
          <w:b/>
          <w:bCs/>
        </w:rPr>
        <w:t xml:space="preserve">well</w:t>
      </w:r>
      <w:r>
        <w:t xml:space="preserve">; but even a well-written requirement proves nothing on</w:t>
      </w:r>
      <w:r>
        <w:t xml:space="preserve"> </w:t>
      </w:r>
      <w:r>
        <w:t xml:space="preserve">its own. The next question is always:</w:t>
      </w:r>
      <w:r>
        <w:t xml:space="preserve"> </w:t>
      </w:r>
      <w:r>
        <w:t xml:space="preserve">“By what concrete step do I show that this requirement has been met?”</w:t>
      </w:r>
      <w:r>
        <w:t xml:space="preserve"> </w:t>
      </w:r>
      <w:r>
        <w:t xml:space="preserve">This</w:t>
      </w:r>
      <w:r>
        <w:t xml:space="preserve"> </w:t>
      </w:r>
      <w:r>
        <w:t xml:space="preserve">question takes us to the traceability chain in Section 2.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Xd995e2c85ce3c80fdca3684dc364528ed9ccdcd"/>
    <w:p>
      <w:pPr>
        <w:pStyle w:val="Heading2"/>
      </w:pPr>
      <w:r>
        <w:t xml:space="preserve">2. From requirement to evidence: traceability</w:t>
      </w:r>
    </w:p>
    <w:p>
      <w:pPr>
        <w:pStyle w:val="FirstParagraph"/>
      </w:pPr>
      <w:r>
        <w:t xml:space="preserve">A requirement is only considered met</w:t>
      </w:r>
      <w:r>
        <w:t xml:space="preserve"> </w:t>
      </w:r>
      <w:r>
        <w:rPr>
          <w:b/>
          <w:bCs/>
        </w:rPr>
        <w:t xml:space="preserve">together with its evidence</w:t>
      </w:r>
      <w:r>
        <w:t xml:space="preserve">. This discipline is called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:</w:t>
      </w:r>
      <w:r>
        <w:t xml:space="preserve"> </w:t>
      </w:r>
      <w:r>
        <w:t xml:space="preserve">linking each requirement to a control, a test, and evidence; it means being able to answer</w:t>
      </w:r>
      <w:r>
        <w:t xml:space="preserve"> </w:t>
      </w:r>
      <w:r>
        <w:t xml:space="preserve">“where was this</w:t>
      </w:r>
      <w:r>
        <w:t xml:space="preserve"> </w:t>
      </w:r>
      <w:r>
        <w:t xml:space="preserve">requirement met, how was it verified?”</w:t>
      </w:r>
      <w:r>
        <w:t xml:space="preserve"> </w:t>
      </w:r>
      <w:r>
        <w:t xml:space="preserve">at all times. In certification, the following chain is built for every</w:t>
      </w:r>
      <w:r>
        <w:t xml:space="preserve"> </w:t>
      </w:r>
      <w:r>
        <w:t xml:space="preserve">requirement:</w:t>
      </w:r>
    </w:p>
    <w:p>
      <w:pPr>
        <w:pStyle w:val="BodyText"/>
      </w:pPr>
      <w:r>
        <w:drawing>
          <wp:inline>
            <wp:extent cx="5759999" cy="4073707"/>
            <wp:effectExtent b="0" l="0" r="0" t="0"/>
            <wp:docPr descr="The traceability chain from requirement to evidence" title="" id="55" name="Picture"/>
            <a:graphic>
              <a:graphicData uri="http://schemas.openxmlformats.org/drawingml/2006/picture">
                <pic:pic>
                  <pic:nvPicPr>
                    <pic:cNvPr descr="h13-01-izlenebilirlik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73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tabular form of this chain is called the</w:t>
      </w:r>
      <w:r>
        <w:t xml:space="preserve"> </w:t>
      </w:r>
      <w:r>
        <w:rPr>
          <w:b/>
          <w:bCs/>
        </w:rPr>
        <w:t xml:space="preserve">compliance matrix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Control (guide section)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CEN429-DR-01</w:t>
            </w:r>
          </w:p>
        </w:tc>
        <w:tc>
          <w:tcPr/>
          <w:p>
            <w:pPr>
              <w:pStyle w:val="Compact"/>
            </w:pPr>
            <w:r>
              <w:t xml:space="preserve">Sensitive data at rest must be encrypted with AEAD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S7.2</w:t>
            </w:r>
            <w:r>
              <w:t xml:space="preserve"> </w:t>
            </w:r>
            <w:r>
              <w:t xml:space="preserve">“Vault file encryption”</w:t>
            </w:r>
          </w:p>
        </w:tc>
        <w:tc>
          <w:tcPr/>
          <w:p>
            <w:pPr>
              <w:pStyle w:val="Compact"/>
            </w:pPr>
            <w:r>
              <w:t xml:space="preserve">Unit test: decryption is rejected when a single byte is 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test_butunluk.c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CEN429-AP-03</w:t>
            </w:r>
          </w:p>
        </w:tc>
        <w:tc>
          <w:tcPr/>
          <w:p>
            <w:pPr>
              <w:pStyle w:val="Compact"/>
            </w:pPr>
            <w:r>
              <w:t xml:space="preserve">The release build must not contain debug logging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S12.1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Scan output, CI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CEN429-AP-07</w:t>
            </w:r>
          </w:p>
        </w:tc>
        <w:tc>
          <w:tcPr/>
          <w:p>
            <w:pPr>
              <w:pStyle w:val="Compact"/>
            </w:pPr>
            <w:r>
              <w:t xml:space="preserve">The application must be installed and updated securely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S14.2 (to the distribution platform)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CEN429-DT-04</w:t>
            </w:r>
          </w:p>
        </w:tc>
        <w:tc>
          <w:tcPr/>
          <w:p>
            <w:pPr>
              <w:pStyle w:val="Compact"/>
            </w:pPr>
            <w:r>
              <w:t xml:space="preserve">The server certificate must be pinned</w:t>
            </w:r>
          </w:p>
        </w:tc>
        <w:tc>
          <w:tcPr/>
          <w:p>
            <w:pPr>
              <w:pStyle w:val="Compact"/>
            </w:pPr>
            <w: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Residual risk: S16.4</w:t>
            </w:r>
          </w:p>
        </w:tc>
      </w:tr>
    </w:tbl>
    <w:p>
      <w:pPr>
        <w:pStyle w:val="BodyText"/>
      </w:pPr>
      <w:r>
        <w:t xml:space="preserve">The matrix has two directions:</w:t>
      </w:r>
      <w:r>
        <w:t xml:space="preserve"> </w:t>
      </w:r>
      <w:r>
        <w:rPr>
          <w:b/>
          <w:bCs/>
        </w:rPr>
        <w:t xml:space="preserve">forward traceability</w:t>
      </w:r>
      <w:r>
        <w:t xml:space="preserve"> </w:t>
      </w:r>
      <w:r>
        <w:t xml:space="preserve">(does every requirement lead to a control and a test?)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backward traceability</w:t>
      </w:r>
      <w:r>
        <w:t xml:space="preserve"> </w:t>
      </w:r>
      <w:r>
        <w:t xml:space="preserve">(does every control rest on a requirement or a threat, or is it unnecessary?). The</w:t>
      </w:r>
      <w:r>
        <w:t xml:space="preserve"> </w:t>
      </w:r>
      <w:r>
        <w:t xml:space="preserve">evaluator reads the forward direction first: a row claimed to be met but with no evidence is the first finding.</w:t>
      </w:r>
    </w:p>
    <w:bookmarkStart w:id="58" w:name="X0c5db008040aba2e62269e58f2644cc545d718b"/>
    <w:p>
      <w:pPr>
        <w:pStyle w:val="Heading3"/>
      </w:pPr>
      <w:r>
        <w:t xml:space="preserve">Worked example: from an asset to evidence, end to end</w:t>
      </w:r>
    </w:p>
    <w:p>
      <w:pPr>
        <w:pStyle w:val="FirstParagraph"/>
      </w:pPr>
      <w:r>
        <w:t xml:space="preserve">Let’s fill in how the chain is built, from start to finish, through a single asset.</w:t>
      </w:r>
    </w:p>
    <w:p>
      <w:pPr>
        <w:pStyle w:val="BodyText"/>
      </w:pPr>
      <w:r>
        <w:rPr>
          <w:b/>
          <w:bCs/>
        </w:rPr>
        <w:t xml:space="preserve">1. Asset (from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Week 1</w:t>
        </w:r>
      </w:hyperlink>
      <w:r>
        <w:rPr>
          <w:b/>
          <w:bCs/>
        </w:rPr>
        <w:t xml:space="preserve">’s asset table).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The user’s session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Client memory; carried in the HTTP header on every request to the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(confidentiality) — if captured, the attacker acts as the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Generated at login → used on every request → invalidated at logout or timeout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Threat (from Week 1’s threat model).</w:t>
      </w:r>
      <w:r>
        <w:t xml:space="preserve"> </w:t>
      </w:r>
      <w:r>
        <w:t xml:space="preserve">An attacker positioned on the network (e.g., on the same public</w:t>
      </w:r>
      <w:r>
        <w:t xml:space="preserve"> </w:t>
      </w:r>
      <w:r>
        <w:t xml:space="preserve">Wi-Fi) can listen on an unencrypted connection, capture the token, and use it in their own requests to act as the</w:t>
      </w:r>
      <w:r>
        <w:t xml:space="preserve"> </w:t>
      </w:r>
      <w:r>
        <w:t xml:space="preserve">user (STRIDE:</w:t>
      </w:r>
      <w:r>
        <w:t xml:space="preserve"> </w:t>
      </w:r>
      <w:r>
        <w:rPr>
          <w:b/>
          <w:bCs/>
        </w:rPr>
        <w:t xml:space="preserve">Spoofing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Information Disclosure</w:t>
      </w:r>
      <w:r>
        <w:t xml:space="preserve">, Week 1 terminology).</w:t>
      </w:r>
    </w:p>
    <w:p>
      <w:pPr>
        <w:pStyle w:val="BodyText"/>
      </w:pPr>
      <w:r>
        <w:rPr>
          <w:b/>
          <w:bCs/>
        </w:rPr>
        <w:t xml:space="preserve">3. Requirement (this week’s subject).</w:t>
      </w:r>
      <w:r>
        <w:t xml:space="preserve"> </w:t>
      </w:r>
      <w:r>
        <w:t xml:space="preserve">We write what the system must do against the threat; we briefly reapply</w:t>
      </w:r>
      <w:r>
        <w:t xml:space="preserve"> </w:t>
      </w:r>
      <w:r>
        <w:t xml:space="preserve">the six steps from Section 1: asset (session token) → threat (network eavesdropping) → goal (confidentiality +</w:t>
      </w:r>
      <w:r>
        <w:t xml:space="preserve"> </w:t>
      </w:r>
      <w:r>
        <w:t xml:space="preserve">identity) → tool class (encrypted channel + server authentication) → state (in transit) → obligation (MUST).</w:t>
      </w:r>
    </w:p>
    <w:p>
      <w:pPr>
        <w:pStyle w:val="BlockText"/>
      </w:pPr>
      <w:r>
        <w:rPr>
          <w:rStyle w:val="VerbatimChar"/>
        </w:rPr>
        <w:t xml:space="preserve">CEN429-DT-01</w:t>
      </w:r>
      <w:r>
        <w:t xml:space="preserve"> </w:t>
      </w:r>
      <w:r>
        <w:t xml:space="preserve">—</w:t>
      </w:r>
      <w:r>
        <w:t xml:space="preserve"> </w:t>
      </w:r>
      <w:r>
        <w:t xml:space="preserve">“The session token must be carried over a channel using TLS 1.2 or higher, with the server</w:t>
      </w:r>
      <w:r>
        <w:t xml:space="preserve"> </w:t>
      </w:r>
      <w:r>
        <w:t xml:space="preserve">certificate validated.”</w:t>
      </w:r>
    </w:p>
    <w:p>
      <w:pPr>
        <w:pStyle w:val="FirstParagraph"/>
      </w:pPr>
      <w:r>
        <w:rPr>
          <w:b/>
          <w:bCs/>
        </w:rPr>
        <w:t xml:space="preserve">4. Control (which section of the guide, what is done).</w:t>
      </w:r>
      <w:r>
        <w:t xml:space="preserve"> </w:t>
      </w:r>
      <w:r>
        <w:t xml:space="preserve">In the guide’s S10.3</w:t>
      </w:r>
      <w:r>
        <w:t xml:space="preserve"> </w:t>
      </w:r>
      <w:r>
        <w:t xml:space="preserve">“Transport security”</w:t>
      </w:r>
      <w:r>
        <w:t xml:space="preserve"> </w:t>
      </w:r>
      <w:r>
        <w:t xml:space="preserve">section:</w:t>
      </w:r>
      <w:r>
        <w:t xml:space="preserve"> </w:t>
      </w:r>
      <w:r>
        <w:t xml:space="preserve">“The client performs a TLS 1.2+ handshake on every connection to the server; the certificate chain and hostname</w:t>
      </w:r>
      <w:r>
        <w:t xml:space="preserve"> </w:t>
      </w:r>
      <w:r>
        <w:t xml:space="preserve">are validated (see</w:t>
      </w:r>
      <w:r>
        <w:t xml:space="preserve"> </w:t>
      </w:r>
      <w:hyperlink r:id="rId57">
        <w:r>
          <w:rPr>
            <w:rStyle w:val="Hyperlink"/>
          </w:rPr>
          <w:t xml:space="preserve">Week 10</w:t>
        </w:r>
      </w:hyperlink>
      <w:r>
        <w:t xml:space="preserve">). No request is sent before the channel is established.”</w:t>
      </w:r>
    </w:p>
    <w:p>
      <w:pPr>
        <w:pStyle w:val="BodyText"/>
      </w:pPr>
      <w:r>
        <w:rPr>
          <w:b/>
          <w:bCs/>
        </w:rPr>
        <w:t xml:space="preserve">5. Verification (how it was tested).</w:t>
      </w:r>
      <w:r>
        <w:t xml:space="preserve"> </w:t>
      </w:r>
      <w:r>
        <w:t xml:space="preserve">The security testing team tries to intercept the connection with a MITM</w:t>
      </w:r>
      <w:r>
        <w:t xml:space="preserve"> </w:t>
      </w:r>
      <w:r>
        <w:t xml:space="preserve">(man-in-the-middle) tool: it verifies that (a) presenting an invalid/self-signed certificate gets the connection</w:t>
      </w:r>
      <w:r>
        <w:t xml:space="preserve"> </w:t>
      </w:r>
      <w:r>
        <w:rPr>
          <w:b/>
          <w:bCs/>
        </w:rPr>
        <w:t xml:space="preserve">rejected</w:t>
      </w:r>
      <w:r>
        <w:t xml:space="preserve">, and (b) attempting a plaintext (non-TLS) connection gets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Evidence (where, produced by whom).</w:t>
      </w:r>
      <w:r>
        <w:t xml:space="preserve"> </w:t>
      </w:r>
      <w:r>
        <w:t xml:space="preserve">The test tool’s log output (</w:t>
      </w:r>
      <w:r>
        <w:rPr>
          <w:rStyle w:val="VerbatimChar"/>
        </w:rPr>
        <w:t xml:space="preserve">mitm_test_2026-11-03.log</w:t>
      </w:r>
      <w:r>
        <w:t xml:space="preserve">), the CI run</w:t>
      </w:r>
      <w:r>
        <w:t xml:space="preserve"> </w:t>
      </w:r>
      <w:r>
        <w:t xml:space="preserve">record (#617), and the TLS handshake packet capture taken during the connection (</w:t>
      </w:r>
      <w:r>
        <w:rPr>
          <w:rStyle w:val="VerbatimChar"/>
        </w:rPr>
        <w:t xml:space="preserve">handshake.pcapng</w:t>
      </w:r>
      <w:r>
        <w:t xml:space="preserve">) are stored in</w:t>
      </w:r>
      <w:r>
        <w:t xml:space="preserve"> </w:t>
      </w:r>
      <w:r>
        <w:t xml:space="preserve">the project repository’s</w:t>
      </w:r>
      <w:r>
        <w:t xml:space="preserve"> </w:t>
      </w:r>
      <w:r>
        <w:rPr>
          <w:rStyle w:val="VerbatimChar"/>
        </w:rPr>
        <w:t xml:space="preserve">evidence/week13/</w:t>
      </w:r>
      <w:r>
        <w:t xml:space="preserve"> </w:t>
      </w:r>
      <w:r>
        <w:t xml:space="preserve">folder, and are referenced by these file names in the compliance</w:t>
      </w:r>
      <w:r>
        <w:t xml:space="preserve"> </w:t>
      </w:r>
      <w:r>
        <w:t xml:space="preserve">matrix.</w:t>
      </w:r>
    </w:p>
    <w:p>
      <w:pPr>
        <w:pStyle w:val="BodyText"/>
      </w:pPr>
      <w:r>
        <w:t xml:space="preserve">Once these six steps are complete, the row in the compliance matrix fills in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CEN429-DT-01</w:t>
            </w:r>
          </w:p>
        </w:tc>
        <w:tc>
          <w:tcPr/>
          <w:p>
            <w:pPr>
              <w:pStyle w:val="Compact"/>
            </w:pPr>
            <w:r>
              <w:t xml:space="preserve">The session token must be carried over TLS 1.2+ with certificate validation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S10.3</w:t>
            </w:r>
            <w:r>
              <w:t xml:space="preserve"> </w:t>
            </w:r>
            <w:r>
              <w:t xml:space="preserve">“Transport security”</w:t>
            </w:r>
          </w:p>
        </w:tc>
        <w:tc>
          <w:tcPr/>
          <w:p>
            <w:pPr>
              <w:pStyle w:val="Compact"/>
            </w:pPr>
            <w:r>
              <w:t xml:space="preserve">MITM test: an invalid certificate and a plaintext attempt are 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mitm_test_2026-11-03.log</w:t>
            </w:r>
            <w:r>
              <w:t xml:space="preserve">, CI #617,</w:t>
            </w:r>
            <w:r>
              <w:t xml:space="preserve"> </w:t>
            </w:r>
            <w:r>
              <w:rPr>
                <w:rStyle w:val="VerbatimChar"/>
              </w:rPr>
              <w:t xml:space="preserve">handshake.pcapng</w:t>
            </w:r>
          </w:p>
        </w:tc>
      </w:tr>
    </w:tbl>
    <w:p>
      <w:pPr>
        <w:pStyle w:val="BodyText"/>
      </w:pPr>
      <w:r>
        <w:t xml:space="preserve">What would happen if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chain’s six links were missing?</w:t>
      </w:r>
    </w:p>
    <w:p>
      <w:pPr>
        <w:pStyle w:val="Compact"/>
        <w:numPr>
          <w:ilvl w:val="0"/>
          <w:numId w:val="1007"/>
        </w:numPr>
      </w:pPr>
      <w:r>
        <w:t xml:space="preserve">If the asset were undefined → the requirement would have no answer to</w:t>
      </w:r>
      <w:r>
        <w:t xml:space="preserve"> </w:t>
      </w:r>
      <w:r>
        <w:t xml:space="preserve">“which data.”</w:t>
      </w:r>
    </w:p>
    <w:p>
      <w:pPr>
        <w:pStyle w:val="Compact"/>
        <w:numPr>
          <w:ilvl w:val="0"/>
          <w:numId w:val="1007"/>
        </w:numPr>
      </w:pPr>
      <w:r>
        <w:t xml:space="preserve">If it weren’t linked to a threat → the requirement would look arbitrary; there’d be no answer to</w:t>
      </w:r>
      <w:r>
        <w:t xml:space="preserve"> </w:t>
      </w:r>
      <w:r>
        <w:t xml:space="preserve">“why does this</w:t>
      </w:r>
      <w:r>
        <w:t xml:space="preserve"> </w:t>
      </w:r>
      <w:r>
        <w:t xml:space="preserve">requirement exist?”</w:t>
      </w:r>
    </w:p>
    <w:p>
      <w:pPr>
        <w:pStyle w:val="Compact"/>
        <w:numPr>
          <w:ilvl w:val="0"/>
          <w:numId w:val="1007"/>
        </w:numPr>
      </w:pPr>
      <w:r>
        <w:t xml:space="preserve">If no control were written → the</w:t>
      </w:r>
      <w:r>
        <w:t xml:space="preserve"> </w:t>
      </w:r>
      <w:r>
        <w:t xml:space="preserve">“met”</w:t>
      </w:r>
      <w:r>
        <w:t xml:space="preserve"> </w:t>
      </w:r>
      <w:r>
        <w:t xml:space="preserve">claim would be unsupported.</w:t>
      </w:r>
    </w:p>
    <w:p>
      <w:pPr>
        <w:pStyle w:val="Compact"/>
        <w:numPr>
          <w:ilvl w:val="0"/>
          <w:numId w:val="1007"/>
        </w:numPr>
      </w:pPr>
      <w:r>
        <w:t xml:space="preserve">If no verification were defined → there would be no answer to</w:t>
      </w:r>
      <w:r>
        <w:t xml:space="preserve"> </w:t>
      </w:r>
      <w:r>
        <w:t xml:space="preserve">“how was it tested?”</w:t>
      </w:r>
    </w:p>
    <w:p>
      <w:pPr>
        <w:pStyle w:val="Compact"/>
        <w:numPr>
          <w:ilvl w:val="0"/>
          <w:numId w:val="1007"/>
        </w:numPr>
      </w:pPr>
      <w:r>
        <w:t xml:space="preserve">If there were no evidence → the row would be the evaluator’s first finding (see the rule below).</w:t>
      </w:r>
    </w:p>
    <w:p>
      <w:pPr>
        <w:pStyle w:val="FirstParagraph"/>
      </w:pPr>
      <w:r>
        <w:t xml:space="preserve">Let’s also see the</w:t>
      </w:r>
      <w:r>
        <w:t xml:space="preserve"> </w:t>
      </w:r>
      <w:r>
        <w:t xml:space="preserve">“deferred”</w:t>
      </w:r>
      <w:r>
        <w:t xml:space="preserve"> </w:t>
      </w:r>
      <w:r>
        <w:t xml:space="preserve">status with the same requirement: if the product were a library and the host</w:t>
      </w:r>
      <w:r>
        <w:t xml:space="preserve"> </w:t>
      </w:r>
      <w:r>
        <w:t xml:space="preserve">application opened the TLS connection,</w:t>
      </w:r>
      <w:r>
        <w:t xml:space="preserve"> </w:t>
      </w:r>
      <w:r>
        <w:rPr>
          <w:rStyle w:val="VerbatimChar"/>
        </w:rPr>
        <w:t xml:space="preserve">CEN429-DT-01</w:t>
      </w:r>
      <w:r>
        <w:t xml:space="preserve"> </w:t>
      </w:r>
      <w:r>
        <w:t xml:space="preserve">would be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to the host application, and S14</w:t>
      </w:r>
      <w:r>
        <w:t xml:space="preserve"> </w:t>
      </w:r>
      <w:r>
        <w:t xml:space="preserve">would say</w:t>
      </w:r>
      <w:r>
        <w:t xml:space="preserve"> </w:t>
      </w:r>
      <w:r>
        <w:t xml:space="preserve">“to whom: the host application; why: the library opens no network connection; how: the host application</w:t>
      </w:r>
      <w:r>
        <w:t xml:space="preserve"> </w:t>
      </w:r>
      <w:r>
        <w:t xml:space="preserve">must connect with TLS 1.2+ and certificate validation”</w:t>
      </w:r>
      <w:r>
        <w:t xml:space="preserve">. The rules for deferring are in</w:t>
      </w:r>
      <w:r>
        <w:t xml:space="preserve"> </w:t>
      </w:r>
      <w:hyperlink w:anchor="X059378162278da0e994af7520018cec62719d82">
        <w:r>
          <w:rPr>
            <w:rStyle w:val="Hyperlink"/>
          </w:rPr>
          <w:t xml:space="preserve">§3</w:t>
        </w:r>
      </w:hyperlink>
      <w:r>
        <w:t xml:space="preserve">.</w:t>
      </w:r>
    </w:p>
    <w:bookmarkEnd w:id="58"/>
    <w:bookmarkStart w:id="59" w:name="X83e081560f373cb046aafc42eaf60090ccf743f"/>
    <w:p>
      <w:pPr>
        <w:pStyle w:val="Heading3"/>
      </w:pPr>
      <w:r>
        <w:t xml:space="preserve">Backward traceability: finding a superfluous control</w:t>
      </w:r>
    </w:p>
    <w:p>
      <w:pPr>
        <w:pStyle w:val="FirstParagraph"/>
      </w:pPr>
      <w:r>
        <w:t xml:space="preserve">We saw forward traceability above.</w:t>
      </w:r>
      <w:r>
        <w:t xml:space="preserve"> </w:t>
      </w:r>
      <w:r>
        <w:rPr>
          <w:b/>
          <w:bCs/>
        </w:rPr>
        <w:t xml:space="preserve">Backward traceability</w:t>
      </w:r>
      <w:r>
        <w:t xml:space="preserve"> </w:t>
      </w:r>
      <w:r>
        <w:t xml:space="preserve">asks the opposite: does every control written in</w:t>
      </w:r>
      <w:r>
        <w:t xml:space="preserve"> </w:t>
      </w:r>
      <w:r>
        <w:t xml:space="preserve">the guide rest on a requirement? Say the guide has this sentence:</w:t>
      </w:r>
      <w:r>
        <w:t xml:space="preserve"> </w:t>
      </w:r>
      <w:r>
        <w:t xml:space="preserve">“The application applies a random delay at</w:t>
      </w:r>
      <w:r>
        <w:t xml:space="preserve"> </w:t>
      </w:r>
      <w:r>
        <w:t xml:space="preserve">startup.”</w:t>
      </w:r>
      <w:r>
        <w:t xml:space="preserve"> </w:t>
      </w:r>
      <w:r>
        <w:t xml:space="preserve">Which requirement does this control link to? If the team cannot show that it rests on</w:t>
      </w:r>
      <w:r>
        <w:t xml:space="preserve"> </w:t>
      </w:r>
      <w:r>
        <w:rPr>
          <w:rStyle w:val="VerbatimChar"/>
        </w:rPr>
        <w:t xml:space="preserve">CEN429-AP-05</w:t>
      </w:r>
      <w:r>
        <w:t xml:space="preserve"> </w:t>
      </w:r>
      <w:r>
        <w:t xml:space="preserve">(</w:t>
      </w:r>
      <w:r>
        <w:t xml:space="preserve">“a defined response must be given when a debugger or hook is detected”</w:t>
      </w:r>
      <w:r>
        <w:t xml:space="preserve">), then either (a) the threat model is</w:t>
      </w:r>
      <w:r>
        <w:t xml:space="preserve"> </w:t>
      </w:r>
      <w:r>
        <w:t xml:space="preserve">missing a threat (why was the delay needed, which attack does it slow down?), or (b) the control is</w:t>
      </w:r>
      <w:r>
        <w:t xml:space="preserve"> </w:t>
      </w:r>
      <w:r>
        <w:rPr>
          <w:b/>
          <w:bCs/>
        </w:rPr>
        <w:t xml:space="preserve">unnecessary</w:t>
      </w:r>
      <w:r>
        <w:t xml:space="preserve"> </w:t>
      </w:r>
      <w:r>
        <w:t xml:space="preserve">and should be removed from the guide. Backward traceability is the way to clean out</w:t>
      </w:r>
      <w:r>
        <w:t xml:space="preserve"> </w:t>
      </w:r>
      <w:r>
        <w:t xml:space="preserve">“seemed like</w:t>
      </w:r>
      <w:r>
        <w:t xml:space="preserve"> </w:t>
      </w:r>
      <w:r>
        <w:t xml:space="preserve">a good idea”</w:t>
      </w:r>
      <w:r>
        <w:t xml:space="preserve"> </w:t>
      </w:r>
      <w:r>
        <w:t xml:space="preserve">controls that pad the guide but meet nothing; every page is a page the evaluator must read, and an</w:t>
      </w:r>
      <w:r>
        <w:t xml:space="preserve"> </w:t>
      </w:r>
      <w:r>
        <w:t xml:space="preserve">unnecessary control lengthens the evaluation time.</w:t>
      </w:r>
    </w:p>
    <w:p>
      <w:pPr>
        <w:pStyle w:val="BlockText"/>
      </w:pPr>
      <w:r>
        <w:rPr>
          <w:b/>
          <w:bCs/>
        </w:rPr>
        <w:t xml:space="preserve">Common mistake: skipping the chain’s last link (evidence)</w:t>
      </w:r>
    </w:p>
    <w:p>
      <w:pPr>
        <w:pStyle w:val="BlockText"/>
      </w:pPr>
      <w:r>
        <w:t xml:space="preserve">Teams often write the requirement, the control, and the verification method nicely, but leave the evidence</w:t>
      </w:r>
      <w:r>
        <w:t xml:space="preserve"> </w:t>
      </w:r>
      <w:r>
        <w:t xml:space="preserve">column blank or wave it away with a generic phrase like</w:t>
      </w:r>
      <w:r>
        <w:t xml:space="preserve"> </w:t>
      </w:r>
      <w:r>
        <w:t xml:space="preserve">“tested.”</w:t>
      </w:r>
      <w:r>
        <w:t xml:space="preserve"> </w:t>
      </w:r>
      <w:r>
        <w:t xml:space="preserve">“Tested”</w:t>
      </w:r>
      <w:r>
        <w:t xml:space="preserve"> </w:t>
      </w:r>
      <w:r>
        <w:t xml:space="preserve">is not evidence to an evaluator;</w:t>
      </w:r>
      <w:r>
        <w:t xml:space="preserve"> </w:t>
      </w:r>
      <w:r>
        <w:t xml:space="preserve">you need to answer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test,</w:t>
      </w:r>
      <w:r>
        <w:t xml:space="preserve"> </w:t>
      </w:r>
      <w:r>
        <w:rPr>
          <w:b/>
          <w:bCs/>
        </w:rPr>
        <w:t xml:space="preserve">when</w:t>
      </w:r>
      <w:r>
        <w:t xml:space="preserve">, and</w:t>
      </w:r>
      <w:r>
        <w:t xml:space="preserve"> </w:t>
      </w:r>
      <w:r>
        <w:rPr>
          <w:b/>
          <w:bCs/>
        </w:rPr>
        <w:t xml:space="preserve">with what result</w:t>
      </w:r>
      <w:r>
        <w:t xml:space="preserve">, with a concrete file/record/screenshot.</w:t>
      </w:r>
      <w:r>
        <w:t xml:space="preserve"> </w:t>
      </w:r>
      <w:r>
        <w:t xml:space="preserve">A</w:t>
      </w:r>
      <w:r>
        <w:t xml:space="preserve"> </w:t>
      </w:r>
      <w:r>
        <w:t xml:space="preserve">“met”</w:t>
      </w:r>
      <w:r>
        <w:t xml:space="preserve"> </w:t>
      </w:r>
      <w:r>
        <w:t xml:space="preserve">row with no evidence is, as noted in the class-schedule box too, the first kind of finding the demo</w:t>
      </w:r>
      <w:r>
        <w:t xml:space="preserve"> </w:t>
      </w:r>
      <w:r>
        <w:t xml:space="preserve">tool (</w:t>
      </w:r>
      <w:r>
        <w:rPr>
          <w:rStyle w:val="VerbatimChar"/>
        </w:rPr>
        <w:t xml:space="preserve">01-compliance-matrix</w:t>
      </w:r>
      <w:r>
        <w:t xml:space="preserve">) flags.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Every</w:t>
      </w:r>
      <w:r>
        <w:t xml:space="preserve"> </w:t>
      </w:r>
      <w:r>
        <w:t xml:space="preserve">“met”</w:t>
      </w:r>
      <w:r>
        <w:t xml:space="preserve"> </w:t>
      </w:r>
      <w:r>
        <w:t xml:space="preserve">row must have a</w:t>
      </w:r>
      <w:r>
        <w:t xml:space="preserve"> </w:t>
      </w:r>
      <w:r>
        <w:rPr>
          <w:b/>
          <w:bCs/>
        </w:rPr>
        <w:t xml:space="preserve">findable, named</w:t>
      </w:r>
      <w:r>
        <w:t xml:space="preserve"> </w:t>
      </w:r>
      <w:r>
        <w:t xml:space="preserve">reference in the evidence column: a file name, a CI run</w:t>
      </w:r>
      <w:r>
        <w:t xml:space="preserve"> </w:t>
      </w:r>
      <w:r>
        <w:t xml:space="preserve">number, a test report section. Phrases like</w:t>
      </w:r>
      <w:r>
        <w:t xml:space="preserve"> </w:t>
      </w:r>
      <w:r>
        <w:t xml:space="preserve">“exists,”</w:t>
      </w:r>
      <w:r>
        <w:t xml:space="preserve"> </w:t>
      </w:r>
      <w:r>
        <w:t xml:space="preserve">“tested,”</w:t>
      </w:r>
      <w:r>
        <w:t xml:space="preserve"> </w:t>
      </w:r>
      <w:r>
        <w:t xml:space="preserve">“checked”</w:t>
      </w:r>
      <w:r>
        <w:t xml:space="preserve"> </w:t>
      </w:r>
      <w:r>
        <w:t xml:space="preserve">are not evidence, they are a</w:t>
      </w:r>
      <w:r>
        <w:t xml:space="preserve"> </w:t>
      </w:r>
      <w:r>
        <w:rPr>
          <w:b/>
          <w:bCs/>
        </w:rPr>
        <w:t xml:space="preserve">promise</w:t>
      </w:r>
      <w:r>
        <w:t xml:space="preserve"> </w:t>
      </w:r>
      <w:r>
        <w:t xml:space="preserve">of evidence; a compliance matrix demands evidence, not a promise.</w:t>
      </w:r>
    </w:p>
    <w:bookmarkEnd w:id="59"/>
    <w:bookmarkStart w:id="60" w:name="Xc5d78e76e1b2b7f9c331343c05e2526e35179da"/>
    <w:p>
      <w:pPr>
        <w:pStyle w:val="Heading3"/>
      </w:pPr>
      <w:r>
        <w:t xml:space="preserve">The link between traceability and Week 12’s assessment</w:t>
      </w:r>
    </w:p>
    <w:p>
      <w:pPr>
        <w:pStyle w:val="FirstParagraph"/>
      </w:pPr>
      <w:r>
        <w:t xml:space="preserve">The assessment process you saw last week (</w:t>
      </w:r>
      <w:hyperlink r:id="rId21">
        <w:r>
          <w:rPr>
            <w:rStyle w:val="Hyperlink"/>
          </w:rPr>
          <w:t xml:space="preserve">Week 12</w:t>
        </w:r>
      </w:hyperlink>
      <w:r>
        <w:t xml:space="preserve">) is, in fact, the way this matrix is</w:t>
      </w:r>
      <w:r>
        <w:t xml:space="preserve"> </w:t>
      </w:r>
      <w:r>
        <w:rPr>
          <w:b/>
          <w:bCs/>
        </w:rPr>
        <w:t xml:space="preserve">read</w:t>
      </w:r>
      <w:r>
        <w:t xml:space="preserve">: when an</w:t>
      </w:r>
      <w:r>
        <w:t xml:space="preserve"> </w:t>
      </w:r>
      <w:r>
        <w:t xml:space="preserve">evaluator examines your project, they don’t read random lines of code; they open the compliance matrix first,</w:t>
      </w:r>
      <w:r>
        <w:t xml:space="preserve"> </w:t>
      </w:r>
      <w:r>
        <w:t xml:space="preserve">select the</w:t>
      </w:r>
      <w:r>
        <w:t xml:space="preserve"> </w:t>
      </w:r>
      <w:r>
        <w:t xml:space="preserve">“met”</w:t>
      </w:r>
      <w:r>
        <w:t xml:space="preserve"> </w:t>
      </w:r>
      <w:r>
        <w:t xml:space="preserve">rows, request evidence for each, and</w:t>
      </w:r>
      <w:r>
        <w:t xml:space="preserve"> </w:t>
      </w:r>
      <w:r>
        <w:rPr>
          <w:b/>
          <w:bCs/>
        </w:rPr>
        <w:t xml:space="preserve">independently verify</w:t>
      </w:r>
      <w:r>
        <w:t xml:space="preserve"> </w:t>
      </w:r>
      <w:r>
        <w:t xml:space="preserve">that evidence (Week 12’s</w:t>
      </w:r>
      <w:r>
        <w:t xml:space="preserve"> </w:t>
      </w:r>
      <w:r>
        <w:t xml:space="preserve">“independent verification”</w:t>
      </w:r>
      <w:r>
        <w:t xml:space="preserve"> </w:t>
      </w:r>
      <w:r>
        <w:t xml:space="preserve">principle). The better your matrix is built, the faster and with fewer question marks</w:t>
      </w:r>
      <w:r>
        <w:t xml:space="preserve"> </w:t>
      </w:r>
      <w:r>
        <w:t xml:space="preserve">the assessment proceeds; a poorly built matrix makes the evaluator stop at every row and ask</w:t>
      </w:r>
      <w:r>
        <w:t xml:space="preserve"> </w:t>
      </w:r>
      <w:r>
        <w:t xml:space="preserve">“how do we know</w:t>
      </w:r>
      <w:r>
        <w:t xml:space="preserve"> </w:t>
      </w:r>
      <w:r>
        <w:t xml:space="preserve">this?”</w:t>
      </w:r>
      <w:r>
        <w:t xml:space="preserve">, lengthening the process.</w:t>
      </w:r>
    </w:p>
    <w:bookmarkEnd w:id="60"/>
    <w:bookmarkStart w:id="61" w:name="Xe619e4341779bd0362e1676e4020c4c57e166ad"/>
    <w:p>
      <w:pPr>
        <w:pStyle w:val="Heading3"/>
      </w:pPr>
      <w:r>
        <w:t xml:space="preserve">Worked example: the full chain of the</w:t>
      </w:r>
      <w:r>
        <w:t xml:space="preserve"> </w:t>
      </w:r>
      <w:r>
        <w:t xml:space="preserve">‘not met’</w:t>
      </w:r>
      <w:r>
        <w:t xml:space="preserve"> </w:t>
      </w:r>
      <w:r>
        <w:t xml:space="preserve">status</w:t>
      </w:r>
    </w:p>
    <w:p>
      <w:pPr>
        <w:pStyle w:val="FirstParagraph"/>
      </w:pPr>
      <w:r>
        <w:t xml:space="preserve">The chain is built not only for</w:t>
      </w:r>
      <w:r>
        <w:t xml:space="preserve"> </w:t>
      </w:r>
      <w:r>
        <w:t xml:space="preserve">“met”</w:t>
      </w:r>
      <w:r>
        <w:t xml:space="preserve"> </w:t>
      </w:r>
      <w:r>
        <w:t xml:space="preserve">rows but for</w:t>
      </w:r>
      <w:r>
        <w:t xml:space="preserve"> </w:t>
      </w:r>
      <w:r>
        <w:t xml:space="preserve">“not met”</w:t>
      </w:r>
      <w:r>
        <w:t xml:space="preserve"> </w:t>
      </w:r>
      <w:r>
        <w:t xml:space="preserve">rows too — the difference is in the</w:t>
      </w:r>
      <w:r>
        <w:t xml:space="preserve"> </w:t>
      </w:r>
      <w:r>
        <w:rPr>
          <w:b/>
          <w:bCs/>
        </w:rPr>
        <w:t xml:space="preserve">last two</w:t>
      </w:r>
      <w:r>
        <w:rPr>
          <w:b/>
          <w:bCs/>
        </w:rPr>
        <w:t xml:space="preserve"> </w:t>
      </w:r>
      <w:r>
        <w:rPr>
          <w:b/>
          <w:bCs/>
        </w:rPr>
        <w:t xml:space="preserve">links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“met”</w:t>
            </w:r>
            <w:r>
              <w:t xml:space="preserve"> </w:t>
            </w:r>
            <w:r>
              <w:t xml:space="preserve">example (above)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“not met”</w:t>
            </w:r>
            <w:r>
              <w:t xml:space="preserve"> </w:t>
            </w: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Session token</w:t>
            </w:r>
          </w:p>
        </w:tc>
        <w:tc>
          <w:tcPr/>
          <w:p>
            <w:pPr>
              <w:pStyle w:val="Compact"/>
            </w:pPr>
            <w:r>
              <w:t xml:space="preserve">Server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Network eavesdropping</w:t>
            </w:r>
          </w:p>
        </w:tc>
        <w:tc>
          <w:tcPr/>
          <w:p>
            <w:pPr>
              <w:pStyle w:val="Compact"/>
            </w:pPr>
            <w:r>
              <w:t xml:space="preserve">MITM with a forged server certificate (if there’s no certificate pinning)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CEN429-DT-01</w:t>
            </w:r>
          </w:p>
        </w:tc>
        <w:tc>
          <w:tcPr/>
          <w:p>
            <w:pPr>
              <w:pStyle w:val="Compact"/>
            </w:pPr>
            <w:r>
              <w:t xml:space="preserve">CEN429-DT-04</w:t>
            </w:r>
            <w:r>
              <w:t xml:space="preserve"> </w:t>
            </w:r>
            <w:r>
              <w:t xml:space="preserve">“The server certificate must be pinned”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S10.3</w:t>
            </w:r>
          </w:p>
        </w:tc>
        <w:tc>
          <w:tcPr/>
          <w:p>
            <w:pPr>
              <w:pStyle w:val="Compact"/>
            </w:pPr>
            <w:r>
              <w:t xml:space="preserve">— (not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MITM test passed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Test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risk:</w:t>
            </w:r>
            <w:r>
              <w:t xml:space="preserve"> </w:t>
            </w:r>
            <w:r>
              <w:t xml:space="preserve">written into S16.4 as</w:t>
            </w:r>
            <w:r>
              <w:t xml:space="preserve"> </w:t>
            </w:r>
            <w:r>
              <w:t xml:space="preserve">“certificate pinning not yet implemented, MITM risk open; planned for v1.1”</w:t>
            </w:r>
          </w:p>
        </w:tc>
      </w:tr>
    </w:tbl>
    <w:p>
      <w:pPr>
        <w:pStyle w:val="BodyText"/>
      </w:pPr>
      <w:r>
        <w:t xml:space="preserve">This is the expanded version of the</w:t>
      </w:r>
      <w:r>
        <w:t xml:space="preserve"> </w:t>
      </w:r>
      <w:r>
        <w:rPr>
          <w:rStyle w:val="VerbatimChar"/>
        </w:rPr>
        <w:t xml:space="preserve">CEN429-DT-04</w:t>
      </w:r>
      <w:r>
        <w:t xml:space="preserve"> </w:t>
      </w:r>
      <w:r>
        <w:t xml:space="preserve">row we saw in the compliance-matrix table at the start of the</w:t>
      </w:r>
      <w:r>
        <w:t xml:space="preserve"> </w:t>
      </w:r>
      <w:r>
        <w:t xml:space="preserve">section. In the</w:t>
      </w:r>
      <w:r>
        <w:t xml:space="preserve"> </w:t>
      </w:r>
      <w:r>
        <w:t xml:space="preserve">“not met”</w:t>
      </w:r>
      <w:r>
        <w:t xml:space="preserve"> </w:t>
      </w:r>
      <w:r>
        <w:t xml:space="preserve">state, the control and verification columns can stay blank, but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column</w:t>
      </w:r>
      <w:r>
        <w:t xml:space="preserve"> </w:t>
      </w:r>
      <w:r>
        <w:t xml:space="preserve">cannot — there, instead of real evidence, you write</w:t>
      </w:r>
      <w:r>
        <w:t xml:space="preserve"> </w:t>
      </w:r>
      <w:r>
        <w:rPr>
          <w:b/>
          <w:bCs/>
        </w:rPr>
        <w:t xml:space="preserve">where the residual risk is documented</w:t>
      </w:r>
      <w:r>
        <w:t xml:space="preserve">. Leaving it blank</w:t>
      </w:r>
      <w:r>
        <w:t xml:space="preserve"> </w:t>
      </w:r>
      <w:r>
        <w:t xml:space="preserve">gives the impression that the risk was forgotten.</w:t>
      </w:r>
    </w:p>
    <w:bookmarkEnd w:id="61"/>
    <w:bookmarkStart w:id="62" w:name="why-matrix-not-list"/>
    <w:p>
      <w:pPr>
        <w:pStyle w:val="Heading3"/>
      </w:pPr>
      <w:r>
        <w:t xml:space="preserve">Why</w:t>
      </w:r>
      <w:r>
        <w:t xml:space="preserve"> </w:t>
      </w:r>
      <w:r>
        <w:t xml:space="preserve">‘matrix,’</w:t>
      </w:r>
      <w:r>
        <w:t xml:space="preserve"> </w:t>
      </w:r>
      <w:r>
        <w:t xml:space="preserve">not</w:t>
      </w:r>
      <w:r>
        <w:t xml:space="preserve"> </w:t>
      </w:r>
      <w:r>
        <w:t xml:space="preserve">‘list’</w:t>
      </w:r>
      <w:r>
        <w:t xml:space="preserve">?</w:t>
      </w:r>
    </w:p>
    <w:p>
      <w:pPr>
        <w:pStyle w:val="FirstParagraph"/>
      </w:pPr>
      <w:r>
        <w:t xml:space="preserve">A checklist only says</w:t>
      </w:r>
      <w:r>
        <w:t xml:space="preserve"> </w:t>
      </w:r>
      <w:r>
        <w:t xml:space="preserve">“done/not done.”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compliance matrix</w:t>
      </w:r>
      <w:r>
        <w:t xml:space="preserve"> </w:t>
      </w:r>
      <w:r>
        <w:t xml:space="preserve">is called a</w:t>
      </w:r>
      <w:r>
        <w:t xml:space="preserve"> </w:t>
      </w:r>
      <w:r>
        <w:t xml:space="preserve">“matrix”</w:t>
      </w:r>
      <w:r>
        <w:t xml:space="preserve"> </w:t>
      </w:r>
      <w:r>
        <w:t xml:space="preserve">because it holds six</w:t>
      </w:r>
      <w:r>
        <w:t xml:space="preserve"> </w:t>
      </w:r>
      <w:r>
        <w:t xml:space="preserve">dimensions together (id, requirement, status, control, verification, evidence): every row is a requirement, every</w:t>
      </w:r>
      <w:r>
        <w:t xml:space="preserve"> </w:t>
      </w:r>
      <w:r>
        <w:t xml:space="preserve">column is a link in the traceability chain. If a cell is missing, it means that row is</w:t>
      </w:r>
      <w:r>
        <w:t xml:space="preserve"> </w:t>
      </w:r>
      <w:r>
        <w:rPr>
          <w:b/>
          <w:bCs/>
        </w:rPr>
        <w:t xml:space="preserve">unverifiable</w:t>
      </w:r>
      <w:r>
        <w:t xml:space="preserve"> </w:t>
      </w:r>
      <w:r>
        <w:t xml:space="preserve">in that</w:t>
      </w:r>
      <w:r>
        <w:t xml:space="preserve"> </w:t>
      </w:r>
      <w:r>
        <w:t xml:space="preserve">dimension — a list can’t show this, a matrix can.</w:t>
      </w:r>
    </w:p>
    <w:bookmarkEnd w:id="62"/>
    <w:bookmarkStart w:id="63" w:name="X5e13dff39b614e21d91bfae32112ae46359dd90"/>
    <w:p>
      <w:pPr>
        <w:pStyle w:val="Heading3"/>
      </w:pPr>
      <w:r>
        <w:t xml:space="preserve">The five finding types an evaluator writes most often</w:t>
      </w:r>
    </w:p>
    <w:p>
      <w:pPr>
        <w:pStyle w:val="FirstParagraph"/>
      </w:pPr>
      <w:r>
        <w:t xml:space="preserve">An evaluator reading a compliance matrix usually writes one of these five finding types; check these five before</w:t>
      </w:r>
      <w:r>
        <w:t xml:space="preserve"> </w:t>
      </w:r>
      <w:r>
        <w:t xml:space="preserve">submitting your own matrix: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“met”</w:t>
      </w:r>
      <w:r>
        <w:rPr>
          <w:b/>
          <w:bCs/>
        </w:rPr>
        <w:t xml:space="preserve"> </w:t>
      </w:r>
      <w:r>
        <w:rPr>
          <w:b/>
          <w:bCs/>
        </w:rPr>
        <w:t xml:space="preserve">with no evidence.</w:t>
      </w:r>
      <w:r>
        <w:t xml:space="preserve"> </w:t>
      </w:r>
      <w:r>
        <w:t xml:space="preserve">The most common finding; this section’s main rule.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Inconsistent ids.</w:t>
      </w:r>
      <w:r>
        <w:t xml:space="preserve"> </w:t>
      </w:r>
      <w:r>
        <w:t xml:space="preserve">The same requirement is given different ids in different places in the guide (e.g.,</w:t>
      </w:r>
      <w:r>
        <w:t xml:space="preserve"> </w:t>
      </w:r>
      <w:r>
        <w:rPr>
          <w:rStyle w:val="VerbatimChar"/>
        </w:rPr>
        <w:t xml:space="preserve">CEN429-DR-01</w:t>
      </w:r>
      <w:r>
        <w:t xml:space="preserve"> </w:t>
      </w:r>
      <w:r>
        <w:t xml:space="preserve">in one place,</w:t>
      </w:r>
      <w:r>
        <w:t xml:space="preserve"> </w:t>
      </w:r>
      <w:r>
        <w:rPr>
          <w:rStyle w:val="VerbatimChar"/>
        </w:rPr>
        <w:t xml:space="preserve">DR01</w:t>
      </w:r>
      <w:r>
        <w:t xml:space="preserve"> </w:t>
      </w:r>
      <w:r>
        <w:t xml:space="preserve">in another) — traceability can no longer be checked automatically with</w:t>
      </w:r>
      <w:r>
        <w:t xml:space="preserve"> </w:t>
      </w:r>
      <w:r>
        <w:t xml:space="preserve">software tools.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 unlinked control (backward traceability).</w:t>
      </w:r>
      <w:r>
        <w:t xml:space="preserve"> </w:t>
      </w:r>
      <w:r>
        <w:t xml:space="preserve">The guide has a control but doesn’t state which requirement</w:t>
      </w:r>
      <w:r>
        <w:t xml:space="preserve"> </w:t>
      </w:r>
      <w:r>
        <w:t xml:space="preserve">it meets.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“not applicable”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no rationale.</w:t>
      </w:r>
      <w:r>
        <w:t xml:space="preserve"> </w:t>
      </w:r>
      <w:r>
        <w:t xml:space="preserve">The mistake covered in this week’s Sections 0 and 7.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Generic/copy-pasted evidence.</w:t>
      </w:r>
      <w:r>
        <w:t xml:space="preserve"> </w:t>
      </w:r>
      <w:r>
        <w:t xml:space="preserve">The mistake seen in the worked example in Section 8.</w:t>
      </w:r>
    </w:p>
    <w:p>
      <w:pPr>
        <w:pStyle w:val="FirstParagraph"/>
      </w:pPr>
      <w:r>
        <w:t xml:space="preserve">The demo tool</w:t>
      </w:r>
      <w:r>
        <w:t xml:space="preserve"> </w:t>
      </w:r>
      <w:r>
        <w:rPr>
          <w:rStyle w:val="VerbatimChar"/>
        </w:rPr>
        <w:t xml:space="preserve">01-compliance-matrix</w:t>
      </w:r>
      <w:r>
        <w:t xml:space="preserve"> </w:t>
      </w:r>
      <w:r>
        <w:t xml:space="preserve">automatically scans only for the first type (a</w:t>
      </w:r>
      <w:r>
        <w:t xml:space="preserve"> </w:t>
      </w:r>
      <w:r>
        <w:t xml:space="preserve">“met”</w:t>
      </w:r>
      <w:r>
        <w:t xml:space="preserve"> </w:t>
      </w:r>
      <w:r>
        <w:t xml:space="preserve">with no evidence); the other</w:t>
      </w:r>
      <w:r>
        <w:t xml:space="preserve"> </w:t>
      </w:r>
      <w:r>
        <w:t xml:space="preserve">four are, for now, found manually, by reading like an evaluator.</w:t>
      </w:r>
    </w:p>
    <w:bookmarkEnd w:id="63"/>
    <w:bookmarkStart w:id="67" w:name="X565f19f2b7e0a47110e0cf5bc5b272dfccb1bc5"/>
    <w:p>
      <w:pPr>
        <w:pStyle w:val="Heading3"/>
      </w:pPr>
      <w:r>
        <w:t xml:space="preserve">Carrying traceability into the code level too</w:t>
      </w:r>
    </w:p>
    <w:p>
      <w:pPr>
        <w:pStyle w:val="FirstParagraph"/>
      </w:pPr>
      <w:r>
        <w:t xml:space="preserve">The compliance matrix is usually kept as a separate document (a table), but it is also possible — and common in</w:t>
      </w:r>
      <w:r>
        <w:t xml:space="preserve"> </w:t>
      </w:r>
      <w:r>
        <w:t xml:space="preserve">large projects — to carry traceability</w:t>
      </w:r>
      <w:r>
        <w:t xml:space="preserve"> </w:t>
      </w:r>
      <w:r>
        <w:rPr>
          <w:b/>
          <w:bCs/>
        </w:rPr>
        <w:t xml:space="preserve">into the source code itself</w:t>
      </w:r>
      <w:r>
        <w:t xml:space="preserve">: adding a comment line like</w:t>
      </w:r>
      <w:r>
        <w:t xml:space="preserve"> </w:t>
      </w:r>
      <w:r>
        <w:t xml:space="preserve">“this function</w:t>
      </w:r>
      <w:r>
        <w:t xml:space="preserve"> </w:t>
      </w:r>
      <w:r>
        <w:t xml:space="preserve">meets CEN429-DR-01”</w:t>
      </w:r>
      <w:r>
        <w:t xml:space="preserve"> </w:t>
      </w:r>
      <w:r>
        <w:t xml:space="preserve">above a critical function lets the next developer reading the code (or yourself, a year</w:t>
      </w:r>
      <w:r>
        <w:t xml:space="preserve"> </w:t>
      </w:r>
      <w:r>
        <w:t xml:space="preserve">later) instantly answer</w:t>
      </w:r>
      <w:r>
        <w:t xml:space="preserve"> </w:t>
      </w:r>
      <w:r>
        <w:t xml:space="preserve">“why is this line here?”</w:t>
      </w:r>
      <w:r>
        <w:t xml:space="preserve"> </w:t>
      </w:r>
      <w:r>
        <w:t xml:space="preserve">This is a small, code-side reflection of the requirement block</w:t>
      </w:r>
      <w:r>
        <w:t xml:space="preserve"> </w:t>
      </w:r>
      <w:r>
        <w:t xml:space="preserve">from Section 3:</w:t>
      </w:r>
    </w:p>
    <w:p>
      <w:pPr>
        <w:pStyle w:val="BodyText"/>
      </w:pPr>
      <w:r>
        <w:rPr>
          <w:b/>
          <w:bCs/>
        </w:rPr>
        <w:t xml:space="preserve">Traceability comment in code (example)</w:t>
      </w:r>
    </w:p>
    <w:p>
      <w:pPr>
        <w:pStyle w:val="SourceCode"/>
      </w:pPr>
      <w:r>
        <w:rPr>
          <w:rStyle w:val="CommentTok"/>
        </w:rPr>
        <w:t xml:space="preserve">/* CEN429-DR-01: the vault file at rest is encrypted with AEAD.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encrypt_vault_file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comment like this does not replace the evidence column (the evidence must still be a test/record); but it</w:t>
      </w:r>
      <w:r>
        <w:t xml:space="preserve"> </w:t>
      </w:r>
      <w:r>
        <w:t xml:space="preserve">visually links the requirement to the code. Someone doing a code review can scan for these comments when looking</w:t>
      </w:r>
      <w:r>
        <w:t xml:space="preserve"> </w:t>
      </w:r>
      <w:r>
        <w:t xml:space="preserve">for the code that meets a requirement.</w:t>
      </w:r>
    </w:p>
    <w:p>
      <w:pPr>
        <w:pStyle w:val="BodyText"/>
      </w:pPr>
      <w:r>
        <w:t xml:space="preserve">Watch the whole five-link chain (requirement → design → code → test → evidence) scanned row by row, with the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compliance_matrix.c</w:t>
      </w:r>
      <w:r>
        <w:t xml:space="preserve"> </w:t>
      </w:r>
      <w:r>
        <w:t xml:space="preserve">rule catching the gap the moment the evidence link is empty.</w:t>
      </w:r>
    </w:p>
    <w:p>
      <w:pPr>
        <w:pStyle w:val="BodyText"/>
      </w:pPr>
      <w:r>
        <w:drawing>
          <wp:inline>
            <wp:extent cx="5111999" cy="19972907"/>
            <wp:effectExtent b="0" l="0" r="0" t="0"/>
            <wp:docPr descr="Traceability chain — step by step" title="" id="65" name="Picture"/>
            <a:graphic>
              <a:graphicData uri="http://schemas.openxmlformats.org/drawingml/2006/picture">
                <pic:pic>
                  <pic:nvPicPr>
                    <pic:cNvPr descr="traceability-matrix.e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97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(mostly OK, one gap),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(several gaps and an unknown status)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(every</w:t>
      </w:r>
      <w:r>
        <w:t xml:space="preserve"> </w:t>
      </w:r>
      <w:r>
        <w:t xml:space="preserve">row a gap) examples; type your own</w:t>
      </w:r>
      <w:r>
        <w:t xml:space="preserve"> </w:t>
      </w:r>
      <w:r>
        <w:rPr>
          <w:rStyle w:val="VerbatimChar"/>
        </w:rPr>
        <w:t xml:space="preserve">ID|STATUS|SECTION|DESIGN|CODE|TEST|EVIDENCE</w:t>
      </w:r>
      <w:r>
        <w:t xml:space="preserve"> </w:t>
      </w:r>
      <w:r>
        <w:t xml:space="preserve">rows.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7" w:name="X0ef49181088ca1f14022b9ef617f1e5d11a429b"/>
    <w:p>
      <w:pPr>
        <w:pStyle w:val="Heading2"/>
      </w:pPr>
      <w:r>
        <w:t xml:space="preserve">3. The requirement-block pattern and deferred requirements</w:t>
      </w:r>
    </w:p>
    <w:bookmarkStart w:id="75" w:name="the-requirement-block-in-the-guide"/>
    <w:p>
      <w:pPr>
        <w:pStyle w:val="Heading3"/>
      </w:pPr>
      <w:r>
        <w:t xml:space="preserve">The requirement block in the guide</w:t>
      </w:r>
    </w:p>
    <w:p>
      <w:pPr>
        <w:pStyle w:val="FirstParagraph"/>
      </w:pPr>
      <w:r>
        <w:drawing>
          <wp:inline>
            <wp:extent cx="5759999" cy="1864329"/>
            <wp:effectExtent b="0" l="0" r="0" t="0"/>
            <wp:docPr descr="The three questions to answer when deferring" title="" id="70" name="Picture"/>
            <a:graphic>
              <a:graphicData uri="http://schemas.openxmlformats.org/drawingml/2006/picture">
                <pic:pic>
                  <pic:nvPicPr>
                    <pic:cNvPr descr="h13-06-devretm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6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4346925"/>
            <wp:effectExtent b="0" l="0" r="0" t="0"/>
            <wp:docPr descr="The fields of a requirement block" title="" id="73" name="Picture"/>
            <a:graphic>
              <a:graphicData uri="http://schemas.openxmlformats.org/drawingml/2006/picture">
                <pic:pic>
                  <pic:nvPicPr>
                    <pic:cNvPr descr="h13-05-gereksinim-blogu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4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security guides that pass certification, every section opens with the requirements that fall under it. Every</w:t>
      </w:r>
      <w:r>
        <w:t xml:space="preserve"> </w:t>
      </w:r>
      <w:r>
        <w:t xml:space="preserve">requirement is written in this pattern:</w:t>
      </w:r>
    </w:p>
    <w:p>
      <w:pPr>
        <w:pStyle w:val="SourceCode"/>
      </w:pPr>
      <w:r>
        <w:rPr>
          <w:rStyle w:val="VerbatimChar"/>
        </w:rPr>
        <w:t xml:space="preserve">[Standard/scheme] Requirement id — STATUS</w:t>
      </w:r>
      <w:r>
        <w:br/>
      </w:r>
      <w:r>
        <w:rPr>
          <w:rStyle w:val="VerbatimChar"/>
        </w:rPr>
        <w:t xml:space="preserve">The requirement's text (from the standard).</w:t>
      </w:r>
      <w:r>
        <w:br/>
      </w:r>
      <w:r>
        <w:rPr>
          <w:rStyle w:val="VerbatimChar"/>
        </w:rPr>
        <w:t xml:space="preserve">A description of how the product meets this requirement; reference to the relevant control cards and sections.</w:t>
      </w:r>
    </w:p>
    <w:p>
      <w:pPr>
        <w:pStyle w:val="FirstParagraph"/>
      </w:pPr>
      <w:r>
        <w:t xml:space="preserve">In the field, in a mobile payment library’s guide, every section —</w:t>
      </w:r>
      <w:r>
        <w:t xml:space="preserve"> </w:t>
      </w:r>
      <w:r>
        <w:t xml:space="preserve">“data at rest,”</w:t>
      </w:r>
      <w:r>
        <w:t xml:space="preserve"> </w:t>
      </w:r>
      <w:r>
        <w:t xml:space="preserve">“data in use,”</w:t>
      </w:r>
      <w:r>
        <w:t xml:space="preserve"> </w:t>
      </w:r>
      <w:r>
        <w:t xml:space="preserve">“data in</w:t>
      </w:r>
      <w:r>
        <w:t xml:space="preserve"> </w:t>
      </w:r>
      <w:r>
        <w:t xml:space="preserve">transit,”</w:t>
      </w:r>
      <w:r>
        <w:t xml:space="preserve"> </w:t>
      </w:r>
      <w:r>
        <w:t xml:space="preserve">“reporting,”</w:t>
      </w:r>
      <w:r>
        <w:t xml:space="preserve"> </w:t>
      </w:r>
      <w:r>
        <w:t xml:space="preserve">“crypto methods and keys”</w:t>
      </w:r>
      <w:r>
        <w:t xml:space="preserve"> </w:t>
      </w:r>
      <w:r>
        <w:t xml:space="preserve">— opens with the two card schemes’ requirements on that topic,</w:t>
      </w:r>
      <w:r>
        <w:t xml:space="preserve"> </w:t>
      </w:r>
      <w:r>
        <w:t xml:space="preserve">and each one is marked</w:t>
      </w:r>
      <w:r>
        <w:t xml:space="preserve"> </w:t>
      </w:r>
      <w:r>
        <w:rPr>
          <w:b/>
          <w:bCs/>
        </w:rPr>
        <w:t xml:space="preserve">met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deferred to the parent application</w:t>
      </w:r>
      <w:r>
        <w:t xml:space="preserve">. The strength of this pattern is that</w:t>
      </w:r>
      <w:r>
        <w:t xml:space="preserve"> </w:t>
      </w:r>
      <w:r>
        <w:t xml:space="preserve">the evaluator can go from requirement to evidence in a single glance.</w:t>
      </w:r>
    </w:p>
    <w:bookmarkEnd w:id="75"/>
    <w:bookmarkStart w:id="76" w:name="X1f1da99b95abb816d97f98f51a3de298a33d6b4"/>
    <w:p>
      <w:pPr>
        <w:pStyle w:val="Heading3"/>
      </w:pPr>
      <w:r>
        <w:t xml:space="preserve">Deferred requirements: the boundary of responsibility</w:t>
      </w:r>
    </w:p>
    <w:p>
      <w:pPr>
        <w:pStyle w:val="FirstParagraph"/>
      </w:pPr>
      <w:r>
        <w:t xml:space="preserve">A software component (e.g., a library embedded inside other applications) cannot meet every requirement on its</w:t>
      </w:r>
      <w:r>
        <w:t xml:space="preserve"> </w:t>
      </w:r>
      <w:r>
        <w:t xml:space="preserve">own. Installing the application, updating it, showing a notification to the user, or protecting its own source</w:t>
      </w:r>
      <w:r>
        <w:t xml:space="preserve"> </w:t>
      </w:r>
      <w:r>
        <w:t xml:space="preserve">code is the job of the application that uses the component, not the component itself. These requirements are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and written explicitly in the guide’s</w:t>
      </w:r>
      <w:r>
        <w:t xml:space="preserve"> </w:t>
      </w:r>
      <w:r>
        <w:t xml:space="preserve">“security expected from external components”</w:t>
      </w:r>
      <w:r>
        <w:t xml:space="preserve"> </w:t>
      </w:r>
      <w:r>
        <w:t xml:space="preserve">section.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Deferred to whom?</w:t>
            </w:r>
          </w:p>
        </w:tc>
        <w:tc>
          <w:tcPr/>
          <w:p>
            <w:pPr>
              <w:pStyle w:val="Compact"/>
            </w:pPr>
            <w:r>
              <w:t xml:space="preserve">Typical requirement</w:t>
            </w:r>
          </w:p>
        </w:tc>
        <w:tc>
          <w:tcPr/>
          <w:p>
            <w:pPr>
              <w:pStyle w:val="Compact"/>
            </w:pPr>
            <w:r>
              <w:t xml:space="preserve">How is it written in the guide?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application</w:t>
            </w:r>
          </w:p>
        </w:tc>
        <w:tc>
          <w:tcPr/>
          <w:p>
            <w:pPr>
              <w:pStyle w:val="Compact"/>
            </w:pPr>
            <w:r>
              <w:t xml:space="preserve">Secure installation and update</w:t>
            </w:r>
          </w:p>
        </w:tc>
        <w:tc>
          <w:tcPr/>
          <w:p>
            <w:pPr>
              <w:pStyle w:val="Compact"/>
            </w:pPr>
            <w:r>
              <w:t xml:space="preserve">“The application’s distribution and update mechanism is the parent application’s responsibility.”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application</w:t>
            </w:r>
          </w:p>
        </w:tc>
        <w:tc>
          <w:tcPr/>
          <w:p>
            <w:pPr>
              <w:pStyle w:val="Compact"/>
            </w:pPr>
            <w:r>
              <w:t xml:space="preserve">Reporting a compromise to the backend and the user</w:t>
            </w:r>
          </w:p>
        </w:tc>
        <w:tc>
          <w:tcPr/>
          <w:p>
            <w:pPr>
              <w:pStyle w:val="Compact"/>
            </w:pPr>
            <w:r>
              <w:t xml:space="preserve">“The library reports the attack it detects to the parent application (method: …); relaying it to the backend and the user is the parent application’s job.”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application</w:t>
            </w:r>
          </w:p>
        </w:tc>
        <w:tc>
          <w:tcPr/>
          <w:p>
            <w:pPr>
              <w:pStyle w:val="Compact"/>
            </w:pPr>
            <w:r>
              <w:t xml:space="preserve">Hiding and protecting its own source code</w:t>
            </w:r>
          </w:p>
        </w:tc>
        <w:tc>
          <w:tcPr/>
          <w:p>
            <w:pPr>
              <w:pStyle w:val="Compact"/>
            </w:pPr>
            <w:r>
              <w:t xml:space="preserve">“The library only protects its own code; the parent application must take its own protective measures.”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application</w:t>
            </w:r>
          </w:p>
        </w:tc>
        <w:tc>
          <w:tcPr/>
          <w:p>
            <w:pPr>
              <w:pStyle w:val="Compact"/>
            </w:pPr>
            <w:r>
              <w:t xml:space="preserve">Protecting assets passed to the library as parameters</w:t>
            </w:r>
          </w:p>
        </w:tc>
        <w:tc>
          <w:tcPr/>
          <w:p>
            <w:pPr>
              <w:pStyle w:val="Compact"/>
            </w:pPr>
            <w:r>
              <w:t xml:space="preserve">Parameters such as the server address, certificate, and pinning values are listed one by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Application isolation, the minimum supported version</w:t>
            </w:r>
          </w:p>
        </w:tc>
        <w:tc>
          <w:tcPr/>
          <w:p>
            <w:pPr>
              <w:pStyle w:val="Compact"/>
            </w:pPr>
            <w:r>
              <w:t xml:space="preserve">“The minimum supported operating system version is …; there is no security expectation from the operating system beyond this.”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Secure element, TEE</w:t>
            </w:r>
          </w:p>
        </w:tc>
        <w:tc>
          <w:tcPr/>
          <w:p>
            <w:pPr>
              <w:pStyle w:val="Compact"/>
            </w:pPr>
            <w:r>
              <w:t xml:space="preserve">If not used,</w:t>
            </w:r>
            <w:r>
              <w:t xml:space="preserve"> </w:t>
            </w:r>
            <w:r>
              <w:t xml:space="preserve">“there is no expectation from hardware”</w:t>
            </w:r>
            <w:r>
              <w:t xml:space="preserve"> </w:t>
            </w:r>
            <w:r>
              <w:t xml:space="preserve">is stated explicitly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Deferring is not the same as ignoring</w:t>
      </w:r>
    </w:p>
    <w:p>
      <w:pPr>
        <w:pStyle w:val="BlockText"/>
      </w:pPr>
      <w:r>
        <w:t xml:space="preserve">For every deferred requirement, you write</w:t>
      </w:r>
      <w:r>
        <w:t xml:space="preserve"> </w:t>
      </w:r>
      <w:r>
        <w:rPr>
          <w:b/>
          <w:bCs/>
        </w:rPr>
        <w:t xml:space="preserve">to whom</w:t>
      </w:r>
      <w:r>
        <w:t xml:space="preserve">,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was deferred, and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the other party</w:t>
      </w:r>
      <w:r>
        <w:t xml:space="preserve"> </w:t>
      </w:r>
      <w:r>
        <w:t xml:space="preserve">can meet it. Leaving responsibility vague turns into a gap where both sides assume</w:t>
      </w:r>
      <w:r>
        <w:t xml:space="preserve"> </w:t>
      </w:r>
      <w:r>
        <w:t xml:space="preserve">“the other one is doing</w:t>
      </w:r>
      <w:r>
        <w:t xml:space="preserve"> </w:t>
      </w:r>
      <w:r>
        <w:t xml:space="preserve">it.”</w:t>
      </w:r>
      <w:r>
        <w:t xml:space="preserve"> </w:t>
      </w:r>
      <w:r>
        <w:t xml:space="preserve">In the field, a library is seen weighing two options for reporting a compromise to the parent</w:t>
      </w:r>
      <w:r>
        <w:t xml:space="preserve"> </w:t>
      </w:r>
      <w:r>
        <w:t xml:space="preserve">application (wiping all data and writing a flag file, or letting the parent application delete its own file),</w:t>
      </w:r>
      <w:r>
        <w:t xml:space="preserve"> </w:t>
      </w:r>
      <w:r>
        <w:t xml:space="preserve">discussing their pros and cons, and choosing one with a rationale; that discussion is written into the guide.</w:t>
      </w:r>
    </w:p>
    <w:bookmarkEnd w:id="76"/>
    <w:bookmarkStart w:id="77" w:name="Xcdd97c54af252ea2b14757f3977402a9dfa6d58"/>
    <w:p>
      <w:pPr>
        <w:pStyle w:val="Heading3"/>
      </w:pPr>
      <w:r>
        <w:t xml:space="preserve">For your project: S14</w:t>
      </w:r>
      <w:r>
        <w:t xml:space="preserve"> </w:t>
      </w:r>
      <w:r>
        <w:t xml:space="preserve">“Assumptions and deferred requirements”</w:t>
      </w:r>
    </w:p>
    <w:p>
      <w:pPr>
        <w:pStyle w:val="FirstParagraph"/>
      </w:pPr>
      <w:r>
        <w:t xml:space="preserve">Even if your project is a standalone application, it has assumptions: the supported operating systems, that the</w:t>
      </w:r>
      <w:r>
        <w:t xml:space="preserve"> </w:t>
      </w:r>
      <w:r>
        <w:t xml:space="preserve">user is not an administrator, that the build environment is trustworthy, that the server is protected by a</w:t>
      </w:r>
      <w:r>
        <w:t xml:space="preserve"> </w:t>
      </w:r>
      <w:r>
        <w:t xml:space="preserve">separate team. Writing these down</w:t>
      </w:r>
      <w: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helps the evaluator correctly understand the scope, and answers</w:t>
      </w:r>
      <w:r>
        <w:t xml:space="preserve"> </w:t>
      </w:r>
      <w:r>
        <w:t xml:space="preserve">the question</w:t>
      </w:r>
      <w:r>
        <w:t xml:space="preserve"> </w:t>
      </w:r>
      <w:r>
        <w:t xml:space="preserve">“why is this threat out of scope?”</w:t>
      </w:r>
      <w:r>
        <w:t xml:space="preserve"> </w:t>
      </w:r>
      <w:r>
        <w:t xml:space="preserve">in advance.</w:t>
      </w:r>
    </w:p>
    <w:bookmarkEnd w:id="77"/>
    <w:bookmarkStart w:id="78" w:name="X1dfc31d98233a18d7270a81fd4de04f5220de63"/>
    <w:p>
      <w:pPr>
        <w:pStyle w:val="Heading3"/>
      </w:pPr>
      <w:r>
        <w:t xml:space="preserve">Worked example: filling in the requirement block from start to finish</w:t>
      </w:r>
    </w:p>
    <w:p>
      <w:pPr>
        <w:pStyle w:val="FirstParagraph"/>
      </w:pPr>
      <w:r>
        <w:t xml:space="preserve">Let’s fill in the pattern with a real example; this is the</w:t>
      </w:r>
      <w:r>
        <w:t xml:space="preserve"> </w:t>
      </w:r>
      <w:r>
        <w:rPr>
          <w:b/>
          <w:bCs/>
        </w:rPr>
        <w:t xml:space="preserve">written-up-in-the-guide</w:t>
      </w:r>
      <w:r>
        <w:t xml:space="preserve"> </w:t>
      </w:r>
      <w:r>
        <w:t xml:space="preserve">form of the</w:t>
      </w:r>
      <w:r>
        <w:t xml:space="preserve"> </w:t>
      </w:r>
      <w:r>
        <w:rPr>
          <w:rStyle w:val="VerbatimChar"/>
        </w:rPr>
        <w:t xml:space="preserve">CEN429-DR-01</w:t>
      </w:r>
      <w:r>
        <w:t xml:space="preserve"> </w:t>
      </w:r>
      <w:r>
        <w:t xml:space="preserve">chain from Section 2:</w:t>
      </w:r>
    </w:p>
    <w:p>
      <w:pPr>
        <w:pStyle w:val="SourceCode"/>
      </w:pPr>
      <w:r>
        <w:rPr>
          <w:rStyle w:val="VerbatimChar"/>
        </w:rPr>
        <w:t xml:space="preserve">[CEN429-DR] CEN429-DR-01 — Met</w:t>
      </w:r>
      <w:r>
        <w:br/>
      </w:r>
      <w:r>
        <w:rPr>
          <w:rStyle w:val="VerbatimChar"/>
        </w:rPr>
        <w:t xml:space="preserve">Requirement: Class-C sensitive data at rest must be protected with authenticated encryption (AEAD).</w:t>
      </w:r>
      <w:r>
        <w:br/>
      </w:r>
      <w:r>
        <w:rPr>
          <w:rStyle w:val="VerbatimChar"/>
        </w:rPr>
        <w:t xml:space="preserve">Compliance: The local vault file is encrypted with AES-256-GCM (see S7.2 "Vault file encryption").</w:t>
      </w:r>
      <w:r>
        <w:br/>
      </w:r>
      <w:r>
        <w:rPr>
          <w:rStyle w:val="VerbatimChar"/>
        </w:rPr>
        <w:t xml:space="preserve">The encryption key is derived from the device's secure storage unit (Android Keystore / iOS</w:t>
      </w:r>
      <w:r>
        <w:br/>
      </w:r>
      <w:r>
        <w:rPr>
          <w:rStyle w:val="VerbatimChar"/>
        </w:rPr>
        <w:t xml:space="preserve">Keychain) and is never stored as plaintext outside memory. Verification: a unit test</w:t>
      </w:r>
      <w:r>
        <w:br/>
      </w:r>
      <w:r>
        <w:rPr>
          <w:rStyle w:val="VerbatimChar"/>
        </w:rPr>
        <w:t xml:space="preserve">(test_butunluk.c) checks that changing a single byte of the encrypted file and then decrypting it is</w:t>
      </w:r>
      <w:r>
        <w:br/>
      </w:r>
      <w:r>
        <w:rPr>
          <w:rStyle w:val="VerbatimChar"/>
        </w:rPr>
        <w:t xml:space="preserve">rejected. Evidence: CI run record #482, test output evidence/week13/test_butunluk_ci482.log.</w:t>
      </w:r>
    </w:p>
    <w:p>
      <w:pPr>
        <w:pStyle w:val="FirstParagraph"/>
      </w:pPr>
      <w:r>
        <w:t xml:space="preserve">Every line in the block serves a purpose: the</w:t>
      </w:r>
      <w:r>
        <w:t xml:space="preserve"> </w:t>
      </w:r>
      <w:r>
        <w:rPr>
          <w:b/>
          <w:bCs/>
        </w:rPr>
        <w:t xml:space="preserve">header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[Family] Id — Status</w:t>
      </w:r>
      <w:r>
        <w:t xml:space="preserve">) tells the evaluator’s eye</w:t>
      </w:r>
      <w:r>
        <w:t xml:space="preserve"> </w:t>
      </w:r>
      <w:r>
        <w:t xml:space="preserve">quickly where to go; the</w:t>
      </w:r>
      <w:r>
        <w:t xml:space="preserve"> </w:t>
      </w:r>
      <w:r>
        <w:rPr>
          <w:b/>
          <w:bCs/>
        </w:rPr>
        <w:t xml:space="preserve">Requirement</w:t>
      </w:r>
      <w:r>
        <w:t xml:space="preserve"> </w:t>
      </w:r>
      <w:r>
        <w:t xml:space="preserve">line repeats the</w:t>
      </w:r>
      <w:r>
        <w:t xml:space="preserve"> </w:t>
      </w:r>
      <w:r>
        <w:t xml:space="preserve">“what”</w:t>
      </w:r>
      <w:r>
        <w:t xml:space="preserve"> </w:t>
      </w:r>
      <w:r>
        <w:t xml:space="preserve">coming from the standard or the threat model</w:t>
      </w:r>
      <w:r>
        <w:t xml:space="preserve"> </w:t>
      </w:r>
      <w:r>
        <w:t xml:space="preserve">(copy-paste, not reinterpreted); the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paragraph describes the</w:t>
      </w:r>
      <w:r>
        <w:t xml:space="preserve"> </w:t>
      </w:r>
      <w:r>
        <w:t xml:space="preserve">“how,”</w:t>
      </w:r>
      <w:r>
        <w:t xml:space="preserve"> </w:t>
      </w:r>
      <w:r>
        <w:t xml:space="preserve">with concrete file and section</w:t>
      </w:r>
      <w:r>
        <w:t xml:space="preserve"> </w:t>
      </w:r>
      <w:r>
        <w:t xml:space="preserve">names; the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sentences complete the last two links of the chain from Section 2.</w:t>
      </w:r>
    </w:p>
    <w:p>
      <w:pPr>
        <w:pStyle w:val="BodyText"/>
      </w:pPr>
      <w:r>
        <w:t xml:space="preserve">Now let’s fill in the same pattern for a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requirement — this time the parent application meets it,</w:t>
      </w:r>
      <w:r>
        <w:t xml:space="preserve"> </w:t>
      </w:r>
      <w:r>
        <w:t xml:space="preserve">not the product itself:</w:t>
      </w:r>
    </w:p>
    <w:p>
      <w:pPr>
        <w:pStyle w:val="SourceCode"/>
      </w:pPr>
      <w:r>
        <w:rPr>
          <w:rStyle w:val="VerbatimChar"/>
        </w:rPr>
        <w:t xml:space="preserve">[CEN429-AP] CEN429-AP-07 — Deferred (to the parent application)</w:t>
      </w:r>
      <w:r>
        <w:br/>
      </w:r>
      <w:r>
        <w:rPr>
          <w:rStyle w:val="VerbatimChar"/>
        </w:rPr>
        <w:t xml:space="preserve">Requirement: The application must be installed and updated securely.</w:t>
      </w:r>
      <w:r>
        <w:br/>
      </w:r>
      <w:r>
        <w:rPr>
          <w:rStyle w:val="VerbatimChar"/>
        </w:rPr>
        <w:t xml:space="preserve">Compliance: The library does not have its own distribution/update mechanism; this is the</w:t>
      </w:r>
      <w:r>
        <w:br/>
      </w:r>
      <w:r>
        <w:rPr>
          <w:rStyle w:val="VerbatimChar"/>
        </w:rPr>
        <w:t xml:space="preserve">responsibility of the parent application that packages the library. The recommended method for the</w:t>
      </w:r>
      <w:r>
        <w:br/>
      </w:r>
      <w:r>
        <w:rPr>
          <w:rStyle w:val="VerbatimChar"/>
        </w:rPr>
        <w:t xml:space="preserve">parent application's developer: (1) use the official app store's signature verification, (2) if a</w:t>
      </w:r>
      <w:r>
        <w:br/>
      </w:r>
      <w:r>
        <w:rPr>
          <w:rStyle w:val="VerbatimChar"/>
        </w:rPr>
        <w:t xml:space="preserve">custom update channel is used, sign update packages with the signing scheme described in Week 6.</w:t>
      </w:r>
      <w:r>
        <w:br/>
      </w:r>
      <w:r>
        <w:rPr>
          <w:rStyle w:val="VerbatimChar"/>
        </w:rPr>
        <w:t xml:space="preserve">To whom: the parent application's developer. Why: the library does not access installation at the</w:t>
      </w:r>
      <w:r>
        <w:br/>
      </w:r>
      <w:r>
        <w:rPr>
          <w:rStyle w:val="VerbatimChar"/>
        </w:rPr>
        <w:t xml:space="preserve">network/file-system level, it is only called as an API. How: one of the two methods above, detailed in the guide's "Security expected from external components" section.</w:t>
      </w:r>
    </w:p>
    <w:p>
      <w:pPr>
        <w:pStyle w:val="FirstParagraph"/>
      </w:pPr>
      <w:r>
        <w:t xml:space="preserve">Notice that the</w:t>
      </w:r>
      <w:r>
        <w:t xml:space="preserve"> </w:t>
      </w:r>
      <w:r>
        <w:t xml:space="preserve">“deferred”</w:t>
      </w:r>
      <w:r>
        <w:t xml:space="preserve"> </w:t>
      </w:r>
      <w:r>
        <w:t xml:space="preserve">block also has a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field — but this field answers</w:t>
      </w:r>
      <w:r>
        <w:t xml:space="preserve"> </w:t>
      </w:r>
      <w:r>
        <w:t xml:space="preserve">“how must the other</w:t>
      </w:r>
      <w:r>
        <w:t xml:space="preserve"> </w:t>
      </w:r>
      <w:r>
        <w:t xml:space="preserve">party do it, and why aren’t we doing it ourselves”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“how did we do it.”</w:t>
      </w:r>
      <w:r>
        <w:t xml:space="preserve"> </w:t>
      </w:r>
      <w:r>
        <w:t xml:space="preserve">Deferring does not mean</w:t>
      </w:r>
      <w:r>
        <w:t xml:space="preserve"> </w:t>
      </w:r>
      <w:r>
        <w:t xml:space="preserve">leaving that field blank; on the contrary, it demands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explanation, because you have to prove where the</w:t>
      </w:r>
      <w:r>
        <w:t xml:space="preserve"> </w:t>
      </w:r>
      <w:r>
        <w:t xml:space="preserve">boundary of responsibility lies.</w:t>
      </w:r>
    </w:p>
    <w:bookmarkEnd w:id="78"/>
    <w:bookmarkStart w:id="80" w:name="X5a734deabe63bba308025c0ae98e45311bdbaf1"/>
    <w:p>
      <w:pPr>
        <w:pStyle w:val="Heading3"/>
      </w:pPr>
      <w:r>
        <w:t xml:space="preserve">Three assumptions commonly overlooked when filling in S14</w:t>
      </w:r>
    </w:p>
    <w:p>
      <w:pPr>
        <w:pStyle w:val="FirstParagraph"/>
      </w:pPr>
      <w:r>
        <w:t xml:space="preserve">Projects usually forget these three assumptions; check for them when adding to S14: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 the build environment trustworthy?</w:t>
      </w:r>
      <w:r>
        <w:t xml:space="preserve"> </w:t>
      </w:r>
      <w:r>
        <w:t xml:space="preserve">The assumption</w:t>
      </w:r>
      <w:r>
        <w:t xml:space="preserve"> </w:t>
      </w:r>
      <w:r>
        <w:t xml:space="preserve">“an attacker cannot access the build server”</w:t>
      </w:r>
      <w:r>
        <w:t xml:space="preserve"> </w:t>
      </w:r>
      <w:r>
        <w:t xml:space="preserve">is</w:t>
      </w:r>
      <w:r>
        <w:t xml:space="preserve"> </w:t>
      </w:r>
      <w:r>
        <w:t xml:space="preserve">usually not written down, but it is a foundation every project rests on (</w:t>
      </w:r>
      <w:hyperlink r:id="rId79">
        <w:r>
          <w:rPr>
            <w:rStyle w:val="Hyperlink"/>
          </w:rPr>
          <w:t xml:space="preserve">Week 6</w:t>
        </w:r>
      </w:hyperlink>
      <w:r>
        <w:t xml:space="preserve">, supply-chain security).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 the user’s device not rooted/jailbroken?</w:t>
      </w:r>
      <w:r>
        <w:t xml:space="preserve"> </w:t>
      </w:r>
      <w:r>
        <w:t xml:space="preserve">If it is, which controls become invalid (e.g., secure storage</w:t>
      </w:r>
      <w:r>
        <w:t xml:space="preserve"> </w:t>
      </w:r>
      <w:r>
        <w:t xml:space="preserve">may no longer be secure) must be stated explicitly.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 the server side protected by a separate team?</w:t>
      </w:r>
      <w:r>
        <w:t xml:space="preserve"> </w:t>
      </w:r>
      <w:r>
        <w:t xml:space="preserve">If so, it must be stated clearly which requirements</w:t>
      </w:r>
      <w:r>
        <w:t xml:space="preserve"> </w:t>
      </w:r>
      <w:r>
        <w:t xml:space="preserve">(e.g., server-side access control) are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this project; otherwise the evaluator will expect</w:t>
      </w:r>
      <w:r>
        <w:t xml:space="preserve"> </w:t>
      </w:r>
      <w:r>
        <w:t xml:space="preserve">them from this project too.</w:t>
      </w:r>
    </w:p>
    <w:p>
      <w:pPr>
        <w:pStyle w:val="BlockText"/>
      </w:pPr>
      <w:r>
        <w:rPr>
          <w:b/>
          <w:bCs/>
        </w:rPr>
        <w:t xml:space="preserve">Common mistake: filling the compliance text with marketing language</w:t>
      </w:r>
    </w:p>
    <w:p>
      <w:pPr>
        <w:pStyle w:val="BlockText"/>
      </w:pPr>
      <w:r>
        <w:t xml:space="preserve">A sentence like</w:t>
      </w:r>
      <w:r>
        <w:t xml:space="preserve"> </w:t>
      </w:r>
      <w:r>
        <w:t xml:space="preserve">“Our product uses industry-standard encryption and protects your data securely”</w:t>
      </w:r>
      <w:r>
        <w:t xml:space="preserve"> </w:t>
      </w:r>
      <w:r>
        <w:t xml:space="preserve">is a typical</w:t>
      </w:r>
      <w:r>
        <w:t xml:space="preserve"> </w:t>
      </w:r>
      <w:r>
        <w:t xml:space="preserve">mistake written in the compliance field that makes nothing</w:t>
      </w:r>
      <w:r>
        <w:t xml:space="preserve"> </w:t>
      </w:r>
      <w:r>
        <w:rPr>
          <w:b/>
          <w:bCs/>
        </w:rPr>
        <w:t xml:space="preserve">verifiable</w:t>
      </w:r>
      <w:r>
        <w:t xml:space="preserve">. Which file, which section, which</w:t>
      </w:r>
      <w:r>
        <w:t xml:space="preserve"> </w:t>
      </w:r>
      <w:r>
        <w:t xml:space="preserve">test — without any of these the sentence looks nice but is useless to the evaluator; the matrix demo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02-requirement-quality</w:t>
      </w:r>
      <w:r>
        <w:t xml:space="preserve">) flags exactly this kind of</w:t>
      </w:r>
      <w:r>
        <w:t xml:space="preserve"> </w:t>
      </w:r>
      <w:r>
        <w:t xml:space="preserve">“vague/unverifiable”</w:t>
      </w:r>
      <w:r>
        <w:t xml:space="preserve"> </w:t>
      </w:r>
      <w:r>
        <w:t xml:space="preserve">wording as WEAK for precisely this</w:t>
      </w:r>
      <w:r>
        <w:t xml:space="preserve"> </w:t>
      </w:r>
      <w:r>
        <w:t xml:space="preserve">reason.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The compliance text must always end with a</w:t>
      </w:r>
      <w:r>
        <w:t xml:space="preserve"> </w:t>
      </w:r>
      <w:r>
        <w:rPr>
          <w:b/>
          <w:bCs/>
        </w:rPr>
        <w:t xml:space="preserve">concrete reference</w:t>
      </w:r>
      <w:r>
        <w:t xml:space="preserve">: a file name, a code section, a guide</w:t>
      </w:r>
      <w:r>
        <w:t xml:space="preserve"> </w:t>
      </w:r>
      <w:r>
        <w:t xml:space="preserve">subsection, a test name. If a sentence has marketing adjectives (</w:t>
      </w:r>
      <w:r>
        <w:t xml:space="preserve">“strong,”</w:t>
      </w:r>
      <w:r>
        <w:t xml:space="preserve"> </w:t>
      </w:r>
      <w:r>
        <w:t xml:space="preserve">“industry-standard,”</w:t>
      </w:r>
      <w:r>
        <w:t xml:space="preserve"> </w:t>
      </w:r>
      <w:r>
        <w:t xml:space="preserve">“best</w:t>
      </w:r>
      <w:r>
        <w:t xml:space="preserve"> </w:t>
      </w:r>
      <w:r>
        <w:t xml:space="preserve">practice”</w:t>
      </w:r>
      <w:r>
        <w:t xml:space="preserve">) but no reference behind them, rewrite that sentence.</w:t>
      </w:r>
    </w:p>
    <w:bookmarkEnd w:id="80"/>
    <w:bookmarkStart w:id="81" w:name="X77454486b4c44e451294fc60020b676d304c68c"/>
    <w:p>
      <w:pPr>
        <w:pStyle w:val="Heading3"/>
      </w:pPr>
      <w:r>
        <w:t xml:space="preserve">Why deferring is not a bad thing (rationale)</w:t>
      </w:r>
    </w:p>
    <w:p>
      <w:pPr>
        <w:pStyle w:val="FirstParagraph"/>
      </w:pPr>
      <w:r>
        <w:t xml:space="preserve">New developers perceive the word</w:t>
      </w:r>
      <w:r>
        <w:t xml:space="preserve"> </w:t>
      </w:r>
      <w:r>
        <w:t xml:space="preserve">“deferring”</w:t>
      </w:r>
      <w:r>
        <w:t xml:space="preserve"> </w:t>
      </w:r>
      <w:r>
        <w:t xml:space="preserve">as a weakness and try to meet everything in their own component —</w:t>
      </w:r>
      <w:r>
        <w:t xml:space="preserve"> </w:t>
      </w:r>
      <w:r>
        <w:t xml:space="preserve">this usually leads to the component trying to take on tasks it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do (installation, OS-level isolation,</w:t>
      </w:r>
      <w:r>
        <w:t xml:space="preserve"> </w:t>
      </w:r>
      <w:r>
        <w:t xml:space="preserve">UI warnings), or worse, silently skipping them without handling them at all. In the certification world,</w:t>
      </w:r>
      <w:r>
        <w:t xml:space="preserve"> </w:t>
      </w:r>
      <w:r>
        <w:rPr>
          <w:b/>
          <w:bCs/>
        </w:rPr>
        <w:t xml:space="preserve">drawing boundaries explicitly</w:t>
      </w:r>
      <w:r>
        <w:t xml:space="preserve"> </w:t>
      </w:r>
      <w:r>
        <w:t xml:space="preserve">always scores better than</w:t>
      </w:r>
      <w:r>
        <w:t xml:space="preserve"> </w:t>
      </w:r>
      <w:r>
        <w:rPr>
          <w:b/>
          <w:bCs/>
        </w:rPr>
        <w:t xml:space="preserve">leaving boundaries vague</w:t>
      </w:r>
      <w:r>
        <w:t xml:space="preserve">: an evaluator trusts a</w:t>
      </w:r>
      <w:r>
        <w:t xml:space="preserve"> </w:t>
      </w:r>
      <w:r>
        <w:t xml:space="preserve">guide that knows who was deferred what; they do not trust a guide that says</w:t>
      </w:r>
      <w:r>
        <w:t xml:space="preserve"> </w:t>
      </w:r>
      <w:r>
        <w:t xml:space="preserve">“we handle everything ourselves”</w:t>
      </w:r>
      <w:r>
        <w:t xml:space="preserve"> </w:t>
      </w:r>
      <w:r>
        <w:t xml:space="preserve">but</w:t>
      </w:r>
      <w:r>
        <w:t xml:space="preserve"> </w:t>
      </w:r>
      <w:r>
        <w:t xml:space="preserve">cannot produce evidence.</w:t>
      </w:r>
    </w:p>
    <w:bookmarkEnd w:id="81"/>
    <w:bookmarkStart w:id="82" w:name="X3e55a5cd41799bc384abb84863255d172990465"/>
    <w:p>
      <w:pPr>
        <w:pStyle w:val="Heading3"/>
      </w:pPr>
      <w:r>
        <w:t xml:space="preserve">Worked example: the requirement block in the</w:t>
      </w:r>
      <w:r>
        <w:t xml:space="preserve"> </w:t>
      </w:r>
      <w:r>
        <w:t xml:space="preserve">‘not met’</w:t>
      </w:r>
      <w:r>
        <w:t xml:space="preserve"> </w:t>
      </w:r>
      <w:r>
        <w:t xml:space="preserve">state</w:t>
      </w:r>
    </w:p>
    <w:p>
      <w:pPr>
        <w:pStyle w:val="FirstParagraph"/>
      </w:pPr>
      <w:r>
        <w:t xml:space="preserve">Some requirements are neither met nor deferred yet — the project has consciously decided to carry this risk. The</w:t>
      </w:r>
      <w:r>
        <w:t xml:space="preserve"> </w:t>
      </w:r>
      <w:r>
        <w:t xml:space="preserve">block’s form in this state:</w:t>
      </w:r>
    </w:p>
    <w:p>
      <w:pPr>
        <w:pStyle w:val="SourceCode"/>
      </w:pPr>
      <w:r>
        <w:rPr>
          <w:rStyle w:val="VerbatimChar"/>
        </w:rPr>
        <w:t xml:space="preserve">[CEN429-DT] CEN429-DT-04 — Not met</w:t>
      </w:r>
      <w:r>
        <w:br/>
      </w:r>
      <w:r>
        <w:rPr>
          <w:rStyle w:val="VerbatimChar"/>
        </w:rPr>
        <w:t xml:space="preserve">Requirement: The server certificate must be pinned (certificate pinning).</w:t>
      </w:r>
      <w:r>
        <w:br/>
      </w:r>
      <w:r>
        <w:rPr>
          <w:rStyle w:val="VerbatimChar"/>
        </w:rPr>
        <w:t xml:space="preserve">Status: Not currently implemented; only standard TLS certificate chain validation is performed</w:t>
      </w:r>
      <w:r>
        <w:br/>
      </w:r>
      <w:r>
        <w:rPr>
          <w:rStyle w:val="VerbatimChar"/>
        </w:rPr>
        <w:t xml:space="preserve">(CEN429-DT-01 is met, but pinning is absent). Residual risk: if an attacker manages to obtain a</w:t>
      </w:r>
      <w:r>
        <w:br/>
      </w:r>
      <w:r>
        <w:rPr>
          <w:rStyle w:val="VerbatimChar"/>
        </w:rPr>
        <w:t xml:space="preserve">fraudulent certificate from a trusted root certificate authority, MITM may become possible (see</w:t>
      </w:r>
      <w:r>
        <w:br/>
      </w:r>
      <w:r>
        <w:rPr>
          <w:rStyle w:val="VerbatimChar"/>
        </w:rPr>
        <w:t xml:space="preserve">S16.4). Planned fix: pinning will be added in v1.1 (see project plan, task #217).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“not met”</w:t>
      </w:r>
      <w:r>
        <w:t xml:space="preserve"> </w:t>
      </w:r>
      <w:r>
        <w:t xml:space="preserve">block fills in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fields instead of</w:t>
      </w:r>
      <w:r>
        <w:t xml:space="preserve"> </w:t>
      </w:r>
      <w:r>
        <w:rPr>
          <w:b/>
          <w:bCs/>
        </w:rPr>
        <w:t xml:space="preserve">Compliance</w:t>
      </w:r>
      <w:r>
        <w:t xml:space="preserve">; this</w:t>
      </w:r>
      <w:r>
        <w:t xml:space="preserve"> </w:t>
      </w:r>
      <w:r>
        <w:t xml:space="preserve">honestly states that the requirement will be met in the future but is not met right now. Not writing it at all</w:t>
      </w:r>
      <w:r>
        <w:t xml:space="preserve"> </w:t>
      </w:r>
      <w:r>
        <w:t xml:space="preserve">(removing the row from the matrix) is worse: the evaluator finds the requirement themselves and asks</w:t>
      </w:r>
      <w:r>
        <w:t xml:space="preserve"> </w:t>
      </w:r>
      <w:r>
        <w:t xml:space="preserve">“why did you</w:t>
      </w:r>
      <w:r>
        <w:t xml:space="preserve"> </w:t>
      </w:r>
      <w:r>
        <w:t xml:space="preserve">skip this?”</w:t>
      </w:r>
    </w:p>
    <w:bookmarkEnd w:id="82"/>
    <w:bookmarkStart w:id="86" w:name="Xffee6865f8972c9c1d9a123cffd57a25491cd79"/>
    <w:p>
      <w:pPr>
        <w:pStyle w:val="Heading3"/>
      </w:pPr>
      <w:r>
        <w:t xml:space="preserve">A hard deferral decision: when does hardware take on a requirement, and when doesn’t it?</w:t>
      </w:r>
    </w:p>
    <w:p>
      <w:pPr>
        <w:pStyle w:val="FirstParagraph"/>
      </w:pPr>
      <w:r>
        <w:t xml:space="preserve">“If there is no hardware secure element (secure element/TEE), a requirement cannot be deferred to hardware”</w:t>
      </w:r>
      <w:r>
        <w:t xml:space="preserve"> </w:t>
      </w:r>
      <w:r>
        <w:t xml:space="preserve">—</w:t>
      </w:r>
      <w:r>
        <w:t xml:space="preserve"> </w:t>
      </w:r>
      <w:r>
        <w:t xml:space="preserve">this simple rule is sometimes applied incorrectly. Take, for example, the requirement</w:t>
      </w:r>
      <w:r>
        <w:t xml:space="preserve"> </w:t>
      </w:r>
      <w:r>
        <w:t xml:space="preserve">“the key must be protected</w:t>
      </w:r>
      <w:r>
        <w:t xml:space="preserve"> </w:t>
      </w:r>
      <w:r>
        <w:t xml:space="preserve">against physical attack”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If the device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a secure element: the requirement can be deferred to hardware; the guide states</w:t>
      </w:r>
      <w:r>
        <w:t xml:space="preserve"> </w:t>
      </w:r>
      <w:r>
        <w:t xml:space="preserve">“key</w:t>
      </w:r>
      <w:r>
        <w:t xml:space="preserve"> </w:t>
      </w:r>
      <w:r>
        <w:t xml:space="preserve">generation and storage are deferred to the device’s secure element, the application only calls the API.”</w:t>
      </w:r>
    </w:p>
    <w:p>
      <w:pPr>
        <w:pStyle w:val="Compact"/>
        <w:numPr>
          <w:ilvl w:val="0"/>
          <w:numId w:val="1010"/>
        </w:numPr>
      </w:pPr>
      <w:r>
        <w:t xml:space="preserve">If the device</w:t>
      </w:r>
      <w:r>
        <w:t xml:space="preserve"> </w:t>
      </w:r>
      <w:r>
        <w:rPr>
          <w:b/>
          <w:bCs/>
        </w:rPr>
        <w:t xml:space="preserve">does not have</w:t>
      </w:r>
      <w:r>
        <w:t xml:space="preserve"> </w:t>
      </w:r>
      <w:r>
        <w:t xml:space="preserve">a secure element: the requirement cannot be deferred, because there is no party</w:t>
      </w:r>
      <w:r>
        <w:t xml:space="preserve"> </w:t>
      </w:r>
      <w:r>
        <w:t xml:space="preserve">to defer it to. In this case the product itself must implement a software-based control (e.g., white-box</w:t>
      </w:r>
      <w:r>
        <w:t xml:space="preserve"> </w:t>
      </w:r>
      <w:r>
        <w:t xml:space="preserve">cryptography, code obfuscation), or mark the requirement</w:t>
      </w:r>
      <w:r>
        <w:t xml:space="preserve"> </w:t>
      </w:r>
      <w:r>
        <w:t xml:space="preserve">“not met”</w:t>
      </w:r>
      <w:r>
        <w:t xml:space="preserve"> </w:t>
      </w:r>
      <w:r>
        <w:t xml:space="preserve">and write the residual risk.</w:t>
      </w:r>
    </w:p>
    <w:p>
      <w:pPr>
        <w:pStyle w:val="FirstParagraph"/>
      </w:pPr>
      <w:r>
        <w:t xml:space="preserve">A common mistake is to write</w:t>
      </w:r>
      <w:r>
        <w:t xml:space="preserve"> </w:t>
      </w:r>
      <w:r>
        <w:t xml:space="preserve">“deferred to hardware”</w:t>
      </w:r>
      <w:r>
        <w:t xml:space="preserve"> </w:t>
      </w:r>
      <w:r>
        <w:t xml:space="preserve">in the second case too — since there is no concrete party to</w:t>
      </w:r>
      <w:r>
        <w:t xml:space="preserve"> </w:t>
      </w:r>
      <w:r>
        <w:t xml:space="preserve">defer to, this is an</w:t>
      </w:r>
      <w:r>
        <w:t xml:space="preserve"> </w:t>
      </w:r>
      <w:r>
        <w:rPr>
          <w:b/>
          <w:bCs/>
        </w:rPr>
        <w:t xml:space="preserve">invalid deferral</w:t>
      </w:r>
      <w:r>
        <w:t xml:space="preserve"> </w:t>
      </w:r>
      <w:r>
        <w:t xml:space="preserve">and is rejected by the evaluator.</w:t>
      </w:r>
    </w:p>
    <w:p>
      <w:pPr>
        <w:pStyle w:val="BlockText"/>
      </w:pPr>
      <w:r>
        <w:rPr>
          <w:b/>
          <w:bCs/>
        </w:rPr>
        <w:t xml:space="preserve">Common mistake: not asking whether the other party in a deferral actually exists</w:t>
      </w:r>
    </w:p>
    <w:p>
      <w:pPr>
        <w:pStyle w:val="BlockText"/>
      </w:pPr>
      <w:r>
        <w:t xml:space="preserve">A team that writes</w:t>
      </w:r>
      <w:r>
        <w:t xml:space="preserve"> </w:t>
      </w:r>
      <w:r>
        <w:t xml:space="preserve">“deferred to the operating system”</w:t>
      </w:r>
      <w:r>
        <w:t xml:space="preserve"> </w:t>
      </w:r>
      <w:r>
        <w:t xml:space="preserve">or</w:t>
      </w:r>
      <w:r>
        <w:t xml:space="preserve"> </w:t>
      </w:r>
      <w:r>
        <w:t xml:space="preserve">“deferred to hardware”</w:t>
      </w:r>
      <w:r>
        <w:t xml:space="preserve"> </w:t>
      </w:r>
      <w:r>
        <w:t xml:space="preserve">may not check whether that</w:t>
      </w:r>
      <w:r>
        <w:t xml:space="preserve"> </w:t>
      </w:r>
      <w:r>
        <w:t xml:space="preserve">version of the operating system or that hardware actually has a feature that meets this requirement. E.g.,</w:t>
      </w:r>
      <w:r>
        <w:t xml:space="preserve"> </w:t>
      </w:r>
      <w:r>
        <w:t xml:space="preserve">saying</w:t>
      </w:r>
      <w:r>
        <w:t xml:space="preserve"> </w:t>
      </w:r>
      <w:r>
        <w:t xml:space="preserve">“application isolation is deferred to the operating system”</w:t>
      </w:r>
      <w:r>
        <w:t xml:space="preserve"> </w:t>
      </w:r>
      <w:r>
        <w:t xml:space="preserve">is an empty claim if the minimum supported</w:t>
      </w:r>
      <w:r>
        <w:t xml:space="preserve"> </w:t>
      </w:r>
      <w:r>
        <w:t xml:space="preserve">operating system version does not provide this isolation.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Before deferring a requirement, verify that the other party (parent application, operating system, hardware)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meet it — even for the minimum supported version/hardware. Deferring is not</w:t>
      </w:r>
      <w:r>
        <w:t xml:space="preserve"> </w:t>
      </w:r>
      <w:r>
        <w:t xml:space="preserve">“hoping someone</w:t>
      </w:r>
      <w:r>
        <w:t xml:space="preserve"> </w:t>
      </w:r>
      <w:r>
        <w:t xml:space="preserve">will do it”</w:t>
      </w:r>
      <w:r>
        <w:t xml:space="preserve">; it is</w:t>
      </w:r>
      <w:r>
        <w:t xml:space="preserve"> </w:t>
      </w:r>
      <w:r>
        <w:t xml:space="preserve">“knowing who will do it, with what concrete mechanism.”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An evaluator specifically looks for</w:t>
      </w:r>
      <w:r>
        <w:t xml:space="preserve"> </w:t>
      </w:r>
      <w:r>
        <w:t xml:space="preserve">“not met”</w:t>
      </w:r>
      <w:r>
        <w:t xml:space="preserve"> </w:t>
      </w:r>
      <w:r>
        <w:t xml:space="preserve">rows; these are the project’s</w:t>
      </w:r>
      <w:r>
        <w:t xml:space="preserve"> </w:t>
      </w:r>
      <w:r>
        <w:rPr>
          <w:b/>
          <w:bCs/>
        </w:rPr>
        <w:t xml:space="preserve">indicator of honesty</w:t>
      </w:r>
      <w:r>
        <w:t xml:space="preserve">. A</w:t>
      </w:r>
      <w:r>
        <w:t xml:space="preserve"> </w:t>
      </w:r>
      <w:r>
        <w:t xml:space="preserve">matrix with no</w:t>
      </w:r>
      <w:r>
        <w:t xml:space="preserve"> </w:t>
      </w:r>
      <w:r>
        <w:t xml:space="preserve">“not met”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rows at all, where everything looks</w:t>
      </w:r>
      <w:r>
        <w:t xml:space="preserve"> </w:t>
      </w:r>
      <w:r>
        <w:t xml:space="preserve">“met,”</w:t>
      </w:r>
      <w:r>
        <w:t xml:space="preserve"> </w:t>
      </w:r>
      <w:r>
        <w:t xml:space="preserve">raises suspicion in</w:t>
      </w:r>
      <w:r>
        <w:t xml:space="preserve"> </w:t>
      </w:r>
      <w:r>
        <w:t xml:space="preserve">an experienced evaluator — real projects almost always have at least a few gaps or deferred requirements.</w:t>
      </w:r>
    </w:p>
    <w:p>
      <w:pPr>
        <w:pStyle w:val="FirstParagraph"/>
      </w:pPr>
      <w:r>
        <w:t xml:space="preserve">Fill in the same</w:t>
      </w:r>
      <w:r>
        <w:t xml:space="preserve"> </w:t>
      </w:r>
      <w:r>
        <w:rPr>
          <w:rStyle w:val="VerbatimChar"/>
        </w:rPr>
        <w:t xml:space="preserve">[Family] Id — Status</w:t>
      </w:r>
      <w:r>
        <w:t xml:space="preserve"> </w:t>
      </w:r>
      <w:r>
        <w:t xml:space="preserve">block for a</w:t>
      </w:r>
      <w:r>
        <w:t xml:space="preserve"> </w:t>
      </w:r>
      <w:r>
        <w:rPr>
          <w:b/>
          <w:bCs/>
        </w:rPr>
        <w:t xml:space="preserve">met</w:t>
      </w:r>
      <w:r>
        <w:t xml:space="preserve">, a</w:t>
      </w:r>
      <w:r>
        <w:t xml:space="preserve"> </w:t>
      </w:r>
      <w:r>
        <w:rPr>
          <w:b/>
          <w:bCs/>
        </w:rPr>
        <w:t xml:space="preserve">delegated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not met</w:t>
      </w:r>
      <w:r>
        <w:t xml:space="preserve"> </w:t>
      </w:r>
      <w:r>
        <w:t xml:space="preserve">requirement, then</w:t>
      </w:r>
      <w:r>
        <w:t xml:space="preserve"> </w:t>
      </w:r>
      <w:r>
        <w:t xml:space="preserve">watch what happens when a delegated block leaves one of the three questions (to whom/why/how) unanswered.</w:t>
      </w:r>
    </w:p>
    <w:p>
      <w:pPr>
        <w:pStyle w:val="BodyText"/>
      </w:pPr>
      <w:r>
        <w:drawing>
          <wp:inline>
            <wp:extent cx="5111999" cy="6698810"/>
            <wp:effectExtent b="0" l="0" r="0" t="0"/>
            <wp:docPr descr="The requirement-block pattern — step by step" title="" id="84" name="Picture"/>
            <a:graphic>
              <a:graphicData uri="http://schemas.openxmlformats.org/drawingml/2006/picture">
                <pic:pic>
                  <pic:nvPicPr>
                    <pic:cNvPr descr="requirement-block-deferral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69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(CEN429-DR-01, met),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(CEN429-AP-07, delegated and complete)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(a silent hand-off,</w:t>
      </w:r>
      <w:r>
        <w:t xml:space="preserve"> </w:t>
      </w:r>
      <w:r>
        <w:t xml:space="preserve">“why”</w:t>
      </w:r>
      <w:r>
        <w:t xml:space="preserve"> </w:t>
      </w:r>
      <w:r>
        <w:t xml:space="preserve">left blank) examples.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3" w:name="common-criteria-isoiec-15408"/>
    <w:p>
      <w:pPr>
        <w:pStyle w:val="Heading2"/>
      </w:pPr>
      <w:r>
        <w:t xml:space="preserve">4. Common Criteria (ISO/IEC 15408)</w:t>
      </w:r>
    </w:p>
    <w:p>
      <w:pPr>
        <w:pStyle w:val="FirstParagraph"/>
      </w:pPr>
      <w:r>
        <w:rPr>
          <w:b/>
          <w:bCs/>
        </w:rPr>
        <w:t xml:space="preserve">Common Criteria</w:t>
      </w:r>
      <w:r>
        <w:t xml:space="preserve"> </w:t>
      </w:r>
      <w:r>
        <w:t xml:space="preserve">(CC) is the international standard for the security evaluation of IT products. The</w:t>
      </w:r>
      <w:r>
        <w:t xml:space="preserve"> </w:t>
      </w:r>
      <w:r>
        <w:t xml:space="preserve">evaluation methodology is defined in a separate document (CEM, ISO/IEC 18045). Thanks to the Common Criteria</w:t>
      </w:r>
      <w:r>
        <w:t xml:space="preserve"> </w:t>
      </w:r>
      <w:r>
        <w:t xml:space="preserve">Recognition Arrangement (CCRA), a certificate issued in one country is also recognised in the other countries</w:t>
      </w:r>
      <w:r>
        <w:t xml:space="preserve"> </w:t>
      </w:r>
      <w:r>
        <w:t xml:space="preserve">that are party to the arrangement.</w:t>
      </w:r>
    </w:p>
    <w:p>
      <w:pPr>
        <w:pStyle w:val="BodyText"/>
      </w:pPr>
      <w:r>
        <w:drawing>
          <wp:inline>
            <wp:extent cx="5759999" cy="3825639"/>
            <wp:effectExtent b="0" l="0" r="0" t="0"/>
            <wp:docPr descr="Common Criteria concepts: PP, ST, SFR, SAR, EAL" title="" id="89" name="Picture"/>
            <a:graphic>
              <a:graphicData uri="http://schemas.openxmlformats.org/drawingml/2006/picture">
                <pic:pic>
                  <pic:nvPicPr>
                    <pic:cNvPr descr="h13-07-ortak-kriterl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25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1" w:name="basic-concepts"/>
    <w:p>
      <w:pPr>
        <w:pStyle w:val="Heading3"/>
      </w:pPr>
      <w:r>
        <w:t xml:space="preserve">Basic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Its counterpart in this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TOE</w:t>
            </w:r>
            <w:r>
              <w:t xml:space="preserve"> </w:t>
            </w:r>
            <w:r>
              <w:t xml:space="preserve">(Target of Evaluation)</w:t>
            </w:r>
          </w:p>
        </w:tc>
        <w:tc>
          <w:tcPr/>
          <w:p>
            <w:pPr>
              <w:pStyle w:val="Compact"/>
            </w:pPr>
            <w:r>
              <w:t xml:space="preserve">The product being evaluated and its documents; uniquely identified</w:t>
            </w:r>
          </w:p>
        </w:tc>
        <w:tc>
          <w:tcPr/>
          <w:p>
            <w:pPr>
              <w:pStyle w:val="Compact"/>
            </w:pPr>
            <w:r>
              <w:t xml:space="preserve">The target of evaluation (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, S0/S1)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</w:t>
            </w:r>
            <w:r>
              <w:t xml:space="preserve"> </w:t>
            </w:r>
            <w:r>
              <w:t xml:space="preserve">(Security Target)</w:t>
            </w:r>
          </w:p>
        </w:tc>
        <w:tc>
          <w:tcPr/>
          <w:p>
            <w:pPr>
              <w:pStyle w:val="Compact"/>
            </w:pPr>
            <w:r>
              <w:t xml:space="preserve">A product-specific security-target document: threats, assumptions, security objectives, requirements</w:t>
            </w:r>
          </w:p>
        </w:tc>
        <w:tc>
          <w:tcPr/>
          <w:p>
            <w:pPr>
              <w:pStyle w:val="Compact"/>
            </w:pPr>
            <w:r>
              <w:t xml:space="preserve">Your security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</w:t>
            </w:r>
            <w:r>
              <w:t xml:space="preserve"> </w:t>
            </w:r>
            <w:r>
              <w:t xml:space="preserve">(Protection Profile)</w:t>
            </w:r>
          </w:p>
        </w:tc>
        <w:tc>
          <w:tcPr/>
          <w:p>
            <w:pPr>
              <w:pStyle w:val="Compact"/>
            </w:pPr>
            <w:r>
              <w:t xml:space="preserve">A common requirement set for a product class (e.g., mobile device, firewall); products claim to conform to it</w:t>
            </w:r>
          </w:p>
        </w:tc>
        <w:tc>
          <w:tcPr/>
          <w:p>
            <w:pPr>
              <w:pStyle w:val="Compact"/>
            </w:pPr>
            <w:r>
              <w:t xml:space="preserve">The course’s requirement families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SFR</w:t>
            </w:r>
            <w:r>
              <w:t xml:space="preserve"> </w:t>
            </w:r>
            <w:r>
              <w:t xml:space="preserve">(Security Functional Requirement)</w:t>
            </w:r>
          </w:p>
        </w:tc>
        <w:tc>
          <w:tcPr/>
          <w:p>
            <w:pPr>
              <w:pStyle w:val="Compact"/>
            </w:pPr>
            <w:r>
              <w:t xml:space="preserve">Functional security requirements; chosen from a standard catalogue (e.g., FCS cryptographic support, FDP user data protection, FIA identification and authentication)</w:t>
            </w:r>
          </w:p>
        </w:tc>
        <w:tc>
          <w:tcPr/>
          <w:p>
            <w:pPr>
              <w:pStyle w:val="Compact"/>
            </w:pPr>
            <w:r>
              <w:t xml:space="preserve">Functional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</w:t>
            </w:r>
            <w:r>
              <w:t xml:space="preserve"> </w:t>
            </w:r>
            <w:r>
              <w:t xml:space="preserve">(Security Assurance Requirement)</w:t>
            </w:r>
          </w:p>
        </w:tc>
        <w:tc>
          <w:tcPr/>
          <w:p>
            <w:pPr>
              <w:pStyle w:val="Compact"/>
            </w:pPr>
            <w:r>
              <w:t xml:space="preserve">Assurance requirements (e.g., ADV development, ATE testing, AVA vulnerability assessment)</w:t>
            </w:r>
          </w:p>
        </w:tc>
        <w:tc>
          <w:tcPr/>
          <w:p>
            <w:pPr>
              <w:pStyle w:val="Compact"/>
            </w:pPr>
            <w:r>
              <w:t xml:space="preserve">Assurance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EAL</w:t>
            </w:r>
            <w:r>
              <w:t xml:space="preserve"> </w:t>
            </w:r>
            <w:r>
              <w:t xml:space="preserve">(Evaluation Assurance Level)</w:t>
            </w:r>
          </w:p>
        </w:tc>
        <w:tc>
          <w:tcPr/>
          <w:p>
            <w:pPr>
              <w:pStyle w:val="Compact"/>
            </w:pPr>
            <w:r>
              <w:t xml:space="preserve">Predefined SAR packages: from EAL1 to EAL7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1"/>
    <w:bookmarkStart w:id="95" w:name="eal-levels"/>
    <w:p>
      <w:pPr>
        <w:pStyle w:val="Heading3"/>
      </w:pPr>
      <w:r>
        <w:t xml:space="preserve">EAL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EAL1</w:t>
            </w:r>
          </w:p>
        </w:tc>
        <w:tc>
          <w:tcPr/>
          <w:p>
            <w:pPr>
              <w:pStyle w:val="Compact"/>
            </w:pPr>
            <w:r>
              <w:t xml:space="preserve">Functionally tested</w:t>
            </w:r>
          </w:p>
        </w:tc>
        <w:tc>
          <w:tcPr/>
          <w:p>
            <w:pPr>
              <w:pStyle w:val="Compact"/>
            </w:pPr>
            <w:r>
              <w:t xml:space="preserve">Situations with low threat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EAL2</w:t>
            </w:r>
          </w:p>
        </w:tc>
        <w:tc>
          <w:tcPr/>
          <w:p>
            <w:pPr>
              <w:pStyle w:val="Compact"/>
            </w:pPr>
            <w:r>
              <w:t xml:space="preserve">Structurally tested</w:t>
            </w:r>
          </w:p>
        </w:tc>
        <w:tc>
          <w:tcPr/>
          <w:p>
            <w:pPr>
              <w:pStyle w:val="Compact"/>
            </w:pPr>
            <w:r>
              <w:t xml:space="preserve">Basic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EAL3</w:t>
            </w:r>
          </w:p>
        </w:tc>
        <w:tc>
          <w:tcPr/>
          <w:p>
            <w:pPr>
              <w:pStyle w:val="Compact"/>
            </w:pPr>
            <w:r>
              <w:t xml:space="preserve">Methodically tested and checked</w:t>
            </w:r>
          </w:p>
        </w:tc>
        <w:tc>
          <w:tcPr/>
          <w:p>
            <w:pPr>
              <w:pStyle w:val="Compact"/>
            </w:pPr>
            <w:r>
              <w:t xml:space="preserve">Medium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EAL4</w:t>
            </w:r>
          </w:p>
        </w:tc>
        <w:tc>
          <w:tcPr/>
          <w:p>
            <w:pPr>
              <w:pStyle w:val="Compact"/>
            </w:pPr>
            <w:r>
              <w:t xml:space="preserve">Methodically designed, tested, and reviewed</w:t>
            </w:r>
          </w:p>
        </w:tc>
        <w:tc>
          <w:tcPr/>
          <w:p>
            <w:pPr>
              <w:pStyle w:val="Compact"/>
            </w:pPr>
            <w:r>
              <w:t xml:space="preserve">The most common upper level for commercial products (operating systems, network devices)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EAL5</w:t>
            </w:r>
          </w:p>
        </w:tc>
        <w:tc>
          <w:tcPr/>
          <w:p>
            <w:pPr>
              <w:pStyle w:val="Compact"/>
            </w:pPr>
            <w:r>
              <w:t xml:space="preserve">Semi-formally designed and tested</w:t>
            </w:r>
          </w:p>
        </w:tc>
        <w:tc>
          <w:tcPr/>
          <w:p>
            <w:pPr>
              <w:pStyle w:val="Compact"/>
            </w:pPr>
            <w:r>
              <w:t xml:space="preserve">Smart cards and secure elements (often EAL5+ / EAL6+)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EAL6</w:t>
            </w:r>
          </w:p>
        </w:tc>
        <w:tc>
          <w:tcPr/>
          <w:p>
            <w:pPr>
              <w:pStyle w:val="Compact"/>
            </w:pPr>
            <w:r>
              <w:t xml:space="preserve">Semi-formally verified design</w:t>
            </w:r>
          </w:p>
        </w:tc>
        <w:tc>
          <w:tcPr/>
          <w:p>
            <w:pPr>
              <w:pStyle w:val="Compact"/>
            </w:pPr>
            <w:r>
              <w:t xml:space="preserve">High-risk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EAL7</w:t>
            </w:r>
          </w:p>
        </w:tc>
        <w:tc>
          <w:tcPr/>
          <w:p>
            <w:pPr>
              <w:pStyle w:val="Compact"/>
            </w:pPr>
            <w:r>
              <w:t xml:space="preserve">Formally verified design</w:t>
            </w:r>
          </w:p>
        </w:tc>
        <w:tc>
          <w:tcPr/>
          <w:p>
            <w:pPr>
              <w:pStyle w:val="Compact"/>
            </w:pPr>
            <w:r>
              <w:t xml:space="preserve">Very high-risk, small systems</w:t>
            </w:r>
          </w:p>
        </w:tc>
      </w:tr>
    </w:tbl>
    <w:p>
      <w:pPr>
        <w:pStyle w:val="BodyText"/>
      </w:pPr>
      <w:r>
        <w:t xml:space="preserve">A higher EAL does not mean the product is</w:t>
      </w:r>
      <w:r>
        <w:t xml:space="preserve"> </w:t>
      </w:r>
      <w:r>
        <w:t xml:space="preserve">“more secure”</w:t>
      </w:r>
      <w:r>
        <w:t xml:space="preserve">; it means the evaluation was carried out</w:t>
      </w:r>
      <w:r>
        <w:t xml:space="preserve"> </w:t>
      </w:r>
      <w:r>
        <w:rPr>
          <w:b/>
          <w:bCs/>
        </w:rPr>
        <w:t xml:space="preserve">more deeply</w:t>
      </w:r>
      <w:r>
        <w:t xml:space="preserve">.</w:t>
      </w:r>
      <w:r>
        <w:t xml:space="preserve"> </w:t>
      </w:r>
      <w:r>
        <w:t xml:space="preserve">An EAL4 product can be less secure than an EAL2 product; what matters is the scope of the security objectives and</w:t>
      </w:r>
      <w:r>
        <w:t xml:space="preserve"> </w:t>
      </w:r>
      <w:r>
        <w:t xml:space="preserve">threats in the ST. The</w:t>
      </w:r>
      <w:r>
        <w:t xml:space="preserve"> </w:t>
      </w:r>
      <w:r>
        <w:t xml:space="preserve">“+”</w:t>
      </w:r>
      <w:r>
        <w:t xml:space="preserve"> </w:t>
      </w:r>
      <w:r>
        <w:t xml:space="preserve">mark (EAL4+) shows that additional assurance components were added to the package; the</w:t>
      </w:r>
      <w:r>
        <w:t xml:space="preserve"> </w:t>
      </w:r>
      <w:r>
        <w:t xml:space="preserve">most commonly added one increases the depth of the vulnerability assessment.</w:t>
      </w:r>
    </w:p>
    <w:p>
      <w:pPr>
        <w:pStyle w:val="BodyText"/>
      </w:pPr>
      <w:r>
        <w:t xml:space="preserve">Pick a target level and watch the SAR ladder fill in from EAL1 up to it, one level at a time — each level keeps</w:t>
      </w:r>
      <w:r>
        <w:t xml:space="preserve"> </w:t>
      </w:r>
      <w:r>
        <w:t xml:space="preserve">everything the previous one required and adds to it.</w:t>
      </w:r>
    </w:p>
    <w:p>
      <w:pPr>
        <w:pStyle w:val="BodyText"/>
      </w:pPr>
      <w:r>
        <w:drawing>
          <wp:inline>
            <wp:extent cx="5111999" cy="14119762"/>
            <wp:effectExtent b="0" l="0" r="0" t="0"/>
            <wp:docPr descr="Common Criteria: the EAL1-7 ladder — step by step" title="" id="93" name="Picture"/>
            <a:graphic>
              <a:graphicData uri="http://schemas.openxmlformats.org/drawingml/2006/picture">
                <pic:pic>
                  <pic:nvPicPr>
                    <pic:cNvPr descr="common-criteria-ladder.e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11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(EAL2),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(EAL4, the common commercial target)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(EAL1 and EAL7)</w:t>
      </w:r>
      <w:r>
        <w:t xml:space="preserve"> </w:t>
      </w:r>
      <w:r>
        <w:t xml:space="preserve">examples; 🎲 for a random SFR set and target level.</w:t>
      </w:r>
    </w:p>
    <w:bookmarkEnd w:id="95"/>
    <w:bookmarkStart w:id="96" w:name="X27f3ec28b93cc869a5036c749aa3dc921620b79"/>
    <w:p>
      <w:pPr>
        <w:pStyle w:val="Heading3"/>
      </w:pPr>
      <w:r>
        <w:t xml:space="preserve">Vulnerability assessment and attack potential</w:t>
      </w:r>
    </w:p>
    <w:p>
      <w:pPr>
        <w:pStyle w:val="FirstParagraph"/>
      </w:pPr>
      <w:r>
        <w:t xml:space="preserve">CC’s vulnerability-assessment component (AVA_VAN) determines what</w:t>
      </w:r>
      <w:r>
        <w:t xml:space="preserve"> </w:t>
      </w:r>
      <w:r>
        <w:rPr>
          <w:b/>
          <w:bCs/>
        </w:rPr>
        <w:t xml:space="preserve">attack potential</w:t>
      </w:r>
      <w:r>
        <w:t xml:space="preserve"> </w:t>
      </w:r>
      <w:r>
        <w:t xml:space="preserve">the product must</w:t>
      </w:r>
      <w:r>
        <w:t xml:space="preserve"> </w:t>
      </w:r>
      <w:r>
        <w:t xml:space="preserve">withstand from an attacker: Basic, Enhanced-Basic, Moderate, and High. Attack potential is scored in the CEM with</w:t>
      </w:r>
      <w:r>
        <w:t xml:space="preserve"> </w:t>
      </w:r>
      <w:r>
        <w:t xml:space="preserve">five factors:</w:t>
      </w:r>
      <w:r>
        <w:t xml:space="preserve"> </w:t>
      </w:r>
      <w:r>
        <w:rPr>
          <w:b/>
          <w:bCs/>
        </w:rPr>
        <w:t xml:space="preserve">elapsed time</w:t>
      </w:r>
      <w:r>
        <w:t xml:space="preserve">,</w:t>
      </w:r>
      <w:r>
        <w:t xml:space="preserve"> </w:t>
      </w:r>
      <w:r>
        <w:rPr>
          <w:b/>
          <w:bCs/>
        </w:rPr>
        <w:t xml:space="preserve">expertise</w:t>
      </w:r>
      <w:r>
        <w:t xml:space="preserve">,</w:t>
      </w:r>
      <w:r>
        <w:t xml:space="preserve"> </w:t>
      </w:r>
      <w:r>
        <w:rPr>
          <w:b/>
          <w:bCs/>
        </w:rPr>
        <w:t xml:space="preserve">knowledge of the product</w:t>
      </w:r>
      <w:r>
        <w:t xml:space="preserve">,</w:t>
      </w:r>
      <w:r>
        <w:t xml:space="preserve"> </w:t>
      </w:r>
      <w:r>
        <w:rPr>
          <w:b/>
          <w:bCs/>
        </w:rPr>
        <w:t xml:space="preserve">window of opportunity</w:t>
      </w:r>
      <w:r>
        <w:t xml:space="preserve">, and</w:t>
      </w:r>
      <w:r>
        <w:t xml:space="preserve"> </w:t>
      </w:r>
      <w:r>
        <w:rPr>
          <w:b/>
          <w:bCs/>
        </w:rPr>
        <w:t xml:space="preserve">equipment</w:t>
      </w:r>
      <w:r>
        <w:t xml:space="preserve">. The sum of the scores shows which potential level a successful attack requires; the product must</w:t>
      </w:r>
      <w:r>
        <w:t xml:space="preserve"> </w:t>
      </w:r>
      <w:r>
        <w:t xml:space="preserve">withstand attackers below the level it claims in the ST. Adapted versions of the same idea are used in the</w:t>
      </w:r>
      <w:r>
        <w:t xml:space="preserve"> </w:t>
      </w:r>
      <w:r>
        <w:t xml:space="preserve">evaluation of payment products as well.</w:t>
      </w:r>
    </w:p>
    <w:bookmarkEnd w:id="96"/>
    <w:bookmarkStart w:id="97" w:name="X85cf1069e6693e0f8f2334b073000c6cb78b9b4"/>
    <w:p>
      <w:pPr>
        <w:pStyle w:val="Heading3"/>
      </w:pPr>
      <w:r>
        <w:t xml:space="preserve">Worked example: filling in an ST skeleton for your project</w:t>
      </w:r>
    </w:p>
    <w:p>
      <w:pPr>
        <w:pStyle w:val="FirstParagraph"/>
      </w:pPr>
      <w:r>
        <w:t xml:space="preserve">Writing a security target (ST) from scratch can look intimidating; it is actually a</w:t>
      </w:r>
      <w:r>
        <w:t xml:space="preserve"> </w:t>
      </w:r>
      <w:r>
        <w:rPr>
          <w:b/>
          <w:bCs/>
        </w:rPr>
        <w:t xml:space="preserve">reorganization</w:t>
      </w:r>
      <w:r>
        <w:t xml:space="preserve"> </w:t>
      </w:r>
      <w:r>
        <w:t xml:space="preserve">of the</w:t>
      </w:r>
      <w:r>
        <w:t xml:space="preserve"> </w:t>
      </w:r>
      <w:r>
        <w:t xml:space="preserve">documents you’ve gathered throughout the term. Below, we fill one in for a sample mobile-payment component in</w:t>
      </w:r>
      <w:r>
        <w:t xml:space="preserve"> </w:t>
      </w:r>
      <w:r>
        <w:t xml:space="preserve">three steps.</w:t>
      </w:r>
    </w:p>
    <w:p>
      <w:pPr>
        <w:pStyle w:val="BodyText"/>
      </w:pPr>
      <w:r>
        <w:rPr>
          <w:b/>
          <w:bCs/>
        </w:rPr>
        <w:t xml:space="preserve">Step 1 — Define the TOE (what we are evaluating, what we are not).</w:t>
      </w:r>
    </w:p>
    <w:p>
      <w:pPr>
        <w:pStyle w:val="BlockText"/>
      </w:pPr>
      <w:r>
        <w:t xml:space="preserve">TOE: the</w:t>
      </w:r>
      <w:r>
        <w:t xml:space="preserve"> </w:t>
      </w:r>
      <w:r>
        <w:t xml:space="preserve">“CEN429-Pay”</w:t>
      </w:r>
      <w:r>
        <w:t xml:space="preserve"> </w:t>
      </w:r>
      <w:r>
        <w:t xml:space="preserve">library, version 1.0, Android ARM64 build only.</w:t>
      </w:r>
      <w:r>
        <w:t xml:space="preserve"> </w:t>
      </w:r>
      <w:r>
        <w:rPr>
          <w:b/>
          <w:bCs/>
        </w:rPr>
        <w:t xml:space="preserve">Out of scope:</w:t>
      </w:r>
      <w:r>
        <w:t xml:space="preserve"> </w:t>
      </w:r>
      <w:r>
        <w:t xml:space="preserve">the parent</w:t>
      </w:r>
      <w:r>
        <w:t xml:space="preserve"> </w:t>
      </w:r>
      <w:r>
        <w:t xml:space="preserve">application’s user interface, server-side components, the operating system kernel.</w:t>
      </w:r>
    </w:p>
    <w:p>
      <w:pPr>
        <w:pStyle w:val="FirstParagraph"/>
      </w:pPr>
      <w:r>
        <w:t xml:space="preserve">When defining the TOE, writing what’s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is just as important as writing what’s in scope — it</w:t>
      </w:r>
      <w:r>
        <w:t xml:space="preserve"> </w:t>
      </w:r>
      <w:r>
        <w:t xml:space="preserve">connects directly to the</w:t>
      </w:r>
      <w:r>
        <w:t xml:space="preserve"> </w:t>
      </w:r>
      <w:r>
        <w:t xml:space="preserve">“deferred requirements”</w:t>
      </w:r>
      <w:r>
        <w:t xml:space="preserve"> </w:t>
      </w:r>
      <w:r>
        <w:t xml:space="preserve">idea from Section 3: everything left out of scope reappears in</w:t>
      </w:r>
      <w:r>
        <w:t xml:space="preserve"> </w:t>
      </w:r>
      <w:r>
        <w:t xml:space="preserve">the ST as an</w:t>
      </w:r>
      <w:r>
        <w:t xml:space="preserve"> </w:t>
      </w:r>
      <w:r>
        <w:t xml:space="preserve">“assumption.”</w:t>
      </w:r>
    </w:p>
    <w:p>
      <w:pPr>
        <w:pStyle w:val="BodyText"/>
      </w:pPr>
      <w:r>
        <w:rPr>
          <w:b/>
          <w:bCs/>
        </w:rPr>
        <w:t xml:space="preserve">Step 2 — List the threats and assumptions (from Week 1’s threat model).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Threat/Assumption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T.EAVESDROP</w:t>
            </w:r>
          </w:p>
        </w:tc>
        <w:tc>
          <w:tcPr/>
          <w:p>
            <w:pPr>
              <w:pStyle w:val="Compact"/>
            </w:pPr>
            <w:r>
              <w:t xml:space="preserve">An attacker positioned on the network eavesdrops on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T.TAMPER</w:t>
            </w:r>
          </w:p>
        </w:tc>
        <w:tc>
          <w:tcPr/>
          <w:p>
            <w:pPr>
              <w:pStyle w:val="Compact"/>
            </w:pPr>
            <w:r>
              <w:t xml:space="preserve">An attacker with physical access to the device modifies the application’s memory/files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A.PLATFORM</w:t>
            </w:r>
          </w:p>
        </w:tc>
        <w:tc>
          <w:tcPr/>
          <w:p>
            <w:pPr>
              <w:pStyle w:val="Compact"/>
            </w:pPr>
            <w:r>
              <w:t xml:space="preserve">The operating system correctly enforces application isolation (assumption, not proven)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Map the security objectives to the corresponding SFR families.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Security objective</w:t>
            </w:r>
          </w:p>
        </w:tc>
        <w:tc>
          <w:tcPr/>
          <w:p>
            <w:pPr>
              <w:pStyle w:val="Compact"/>
            </w:pPr>
            <w:r>
              <w:t xml:space="preserve">SFR family</w:t>
            </w:r>
          </w:p>
        </w:tc>
        <w:tc>
          <w:tcPr/>
          <w:p>
            <w:pPr>
              <w:pStyle w:val="Compact"/>
            </w:pPr>
            <w:r>
              <w:t xml:space="preserve">Course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T.EAVESDROP</w:t>
            </w:r>
          </w:p>
        </w:tc>
        <w:tc>
          <w:tcPr/>
          <w:p>
            <w:pPr>
              <w:pStyle w:val="Compact"/>
            </w:pPr>
            <w:r>
              <w:t xml:space="preserve">Data in transit must stay confidential and intact</w:t>
            </w:r>
          </w:p>
        </w:tc>
        <w:tc>
          <w:tcPr/>
          <w:p>
            <w:pPr>
              <w:pStyle w:val="Compact"/>
            </w:pPr>
            <w:r>
              <w:t xml:space="preserve">FCS (cryptographic support), FTP (trusted path/channel)</w:t>
            </w:r>
          </w:p>
        </w:tc>
        <w:tc>
          <w:tcPr/>
          <w:p>
            <w:pPr>
              <w:pStyle w:val="Compact"/>
            </w:pPr>
            <w:r>
              <w:t xml:space="preserve">CEN429-DT-01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T.TAMPER</w:t>
            </w:r>
          </w:p>
        </w:tc>
        <w:tc>
          <w:tcPr/>
          <w:p>
            <w:pPr>
              <w:pStyle w:val="Compact"/>
            </w:pPr>
            <w:r>
              <w:t xml:space="preserve">The application must check its own integrity</w:t>
            </w:r>
          </w:p>
        </w:tc>
        <w:tc>
          <w:tcPr/>
          <w:p>
            <w:pPr>
              <w:pStyle w:val="Compact"/>
            </w:pPr>
            <w:r>
              <w:t xml:space="preserve">FPT (protection of the TSF)</w:t>
            </w:r>
          </w:p>
        </w:tc>
        <w:tc>
          <w:tcPr/>
          <w:p>
            <w:pPr>
              <w:pStyle w:val="Compact"/>
            </w:pPr>
            <w:r>
              <w:t xml:space="preserve">CEN429-AP-04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user’s/server’s identity must be verified</w:t>
            </w:r>
          </w:p>
        </w:tc>
        <w:tc>
          <w:tcPr/>
          <w:p>
            <w:pPr>
              <w:pStyle w:val="Compact"/>
            </w:pPr>
            <w:r>
              <w:t xml:space="preserve">FIA (identification and authentication)</w:t>
            </w:r>
          </w:p>
        </w:tc>
        <w:tc>
          <w:tcPr/>
          <w:p>
            <w:pPr>
              <w:pStyle w:val="Compact"/>
            </w:pPr>
            <w:r>
              <w:t xml:space="preserve">CEN429-ID-02</w:t>
            </w:r>
          </w:p>
        </w:tc>
      </w:tr>
    </w:tbl>
    <w:p>
      <w:pPr>
        <w:pStyle w:val="BodyText"/>
      </w:pPr>
      <w:r>
        <w:t xml:space="preserve">This table is the</w:t>
      </w:r>
      <w:r>
        <w:t xml:space="preserve"> </w:t>
      </w:r>
      <w:r>
        <w:rPr>
          <w:b/>
          <w:bCs/>
        </w:rPr>
        <w:t xml:space="preserve">heart</w:t>
      </w:r>
      <w:r>
        <w:t xml:space="preserve"> </w:t>
      </w:r>
      <w:r>
        <w:t xml:space="preserve">of the ST: every row is a bridge between</w:t>
      </w:r>
      <w:r>
        <w:t xml:space="preserve"> </w:t>
      </w:r>
      <w:r>
        <w:t xml:space="preserve">“why this requirement exists”</w:t>
      </w:r>
      <w:r>
        <w:t xml:space="preserve"> </w:t>
      </w:r>
      <w:r>
        <w:t xml:space="preserve">(threat) and</w:t>
      </w:r>
      <w:r>
        <w:t xml:space="preserve"> </w:t>
      </w:r>
      <w:r>
        <w:t xml:space="preserve">“what evidence is requested”</w:t>
      </w:r>
      <w:r>
        <w:t xml:space="preserve"> </w:t>
      </w:r>
      <w:r>
        <w:t xml:space="preserve">(the SFR family, later tested against a SAR). Choosing the target EAL is the last</w:t>
      </w:r>
      <w:r>
        <w:t xml:space="preserve"> </w:t>
      </w:r>
      <w:r>
        <w:t xml:space="preserve">step: for this project the team can choose, as a</w:t>
      </w:r>
      <w:r>
        <w:t xml:space="preserve"> </w:t>
      </w:r>
      <w:r>
        <w:rPr>
          <w:b/>
          <w:bCs/>
        </w:rPr>
        <w:t xml:space="preserve">target</w:t>
      </w:r>
      <w:r>
        <w:t xml:space="preserve">, an assurance depth resembling EAL4,</w:t>
      </w:r>
      <w:r>
        <w:t xml:space="preserve"> </w:t>
      </w:r>
      <w:r>
        <w:t xml:space="preserve">“the most common</w:t>
      </w:r>
      <w:r>
        <w:t xml:space="preserve"> </w:t>
      </w:r>
      <w:r>
        <w:t xml:space="preserve">upper level for commercial products”</w:t>
      </w:r>
      <w:r>
        <w:t xml:space="preserve"> </w:t>
      </w:r>
      <w:r>
        <w:t xml:space="preserve">(without actually undergoing a real CC evaluation, just to build their own</w:t>
      </w:r>
      <w:r>
        <w:t xml:space="preserve"> </w:t>
      </w:r>
      <w:r>
        <w:t xml:space="preserve">internal discipline to that level).</w:t>
      </w:r>
    </w:p>
    <w:p>
      <w:pPr>
        <w:pStyle w:val="BlockText"/>
      </w:pPr>
      <w:r>
        <w:rPr>
          <w:b/>
          <w:bCs/>
        </w:rPr>
        <w:t xml:space="preserve">Common mistake: leaving the TOE boundary vague</w:t>
      </w:r>
    </w:p>
    <w:p>
      <w:pPr>
        <w:pStyle w:val="BlockText"/>
      </w:pPr>
      <w:r>
        <w:t xml:space="preserve">A definition like</w:t>
      </w:r>
      <w:r>
        <w:t xml:space="preserve"> </w:t>
      </w:r>
      <w:r>
        <w:t xml:space="preserve">“TOE = our application”</w:t>
      </w:r>
      <w:r>
        <w:t xml:space="preserve"> </w:t>
      </w:r>
      <w:r>
        <w:t xml:space="preserve">leaves open the evaluator’s question</w:t>
      </w:r>
      <w:r>
        <w:t xml:space="preserve"> </w:t>
      </w:r>
      <w:r>
        <w:t xml:space="preserve">“what does your application</w:t>
      </w:r>
      <w:r>
        <w:t xml:space="preserve"> </w:t>
      </w:r>
      <w:r>
        <w:t xml:space="preserve">include, is the server included, are third-party libraries included?”</w:t>
      </w:r>
      <w:r>
        <w:t xml:space="preserve"> </w:t>
      </w:r>
      <w:r>
        <w:t xml:space="preserve">If the boundary is vague, two teams can</w:t>
      </w:r>
      <w:r>
        <w:t xml:space="preserve"> </w:t>
      </w:r>
      <w:r>
        <w:t xml:space="preserve">read the same ST and understand different scopes; this blocks the evaluation process from the very start.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 TOE definition always lists</w:t>
      </w:r>
      <w:r>
        <w:t xml:space="preserve"> </w:t>
      </w:r>
      <w:r>
        <w:rPr>
          <w:b/>
          <w:bCs/>
        </w:rPr>
        <w:t xml:space="preserve">both what it includes and what it explicitly excludes</w:t>
      </w:r>
      <w:r>
        <w:t xml:space="preserve">; ideally it is backed</w:t>
      </w:r>
      <w:r>
        <w:t xml:space="preserve"> </w:t>
      </w:r>
      <w:r>
        <w:t xml:space="preserve">by a boundary diagram (which components this product covers, and through which interfaces it talks to the</w:t>
      </w:r>
      <w:r>
        <w:t xml:space="preserve"> </w:t>
      </w:r>
      <w:r>
        <w:t xml:space="preserve">outside).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 evaluator first checks that every threat in the ST links to at least one security objective, and that</w:t>
      </w:r>
      <w:r>
        <w:t xml:space="preserve"> </w:t>
      </w:r>
      <w:r>
        <w:t xml:space="preserve">every objective links to at least one SFR (they want a mapping like the table above). A threat with no link,</w:t>
      </w:r>
      <w:r>
        <w:t xml:space="preserve"> </w:t>
      </w:r>
      <w:r>
        <w:t xml:space="preserve">or an SFR with no counterpart, is the first question asked.</w:t>
      </w:r>
    </w:p>
    <w:bookmarkEnd w:id="97"/>
    <w:bookmarkStart w:id="98" w:name="X8cefa9b8926b2849f8c97f9992d9ca544869418"/>
    <w:p>
      <w:pPr>
        <w:pStyle w:val="Heading3"/>
      </w:pPr>
      <w:r>
        <w:t xml:space="preserve">The origin of CC: why do several countries use the same standard?</w:t>
      </w:r>
    </w:p>
    <w:p>
      <w:pPr>
        <w:pStyle w:val="FirstParagraph"/>
      </w:pPr>
      <w:r>
        <w:t xml:space="preserve">Before Common Criteria, the US, Europe, and Canada each had their own separate evaluation criteria (the Orange</w:t>
      </w:r>
      <w:r>
        <w:t xml:space="preserve"> </w:t>
      </w:r>
      <w:r>
        <w:t xml:space="preserve">Book/</w:t>
      </w:r>
      <w:r>
        <w:rPr>
          <w:b/>
          <w:bCs/>
        </w:rPr>
        <w:t xml:space="preserve">TCSEC</w:t>
      </w:r>
      <w:r>
        <w:t xml:space="preserve">, first published by the US DoD in</w:t>
      </w:r>
      <w:r>
        <w:t xml:space="preserve"> </w:t>
      </w:r>
      <w:r>
        <w:rPr>
          <w:b/>
          <w:bCs/>
        </w:rPr>
        <w:t xml:space="preserve">1983</w:t>
      </w:r>
      <w:r>
        <w:t xml:space="preserve"> </w:t>
      </w:r>
      <w:r>
        <w:t xml:space="preserve">and revised in</w:t>
      </w:r>
      <w:r>
        <w:t xml:space="preserve"> </w:t>
      </w:r>
      <w:r>
        <w:rPr>
          <w:b/>
          <w:bCs/>
        </w:rPr>
        <w:t xml:space="preserve">1985</w:t>
      </w:r>
      <w:r>
        <w:t xml:space="preserve">;</w:t>
      </w:r>
      <w:r>
        <w:t xml:space="preserve"> </w:t>
      </w:r>
      <w:r>
        <w:rPr>
          <w:b/>
          <w:bCs/>
        </w:rPr>
        <w:t xml:space="preserve">ITSEC</w:t>
      </w:r>
      <w:r>
        <w:t xml:space="preserve"> </w:t>
      </w:r>
      <w:r>
        <w:t xml:space="preserve">in Europe,</w:t>
      </w:r>
      <w:r>
        <w:t xml:space="preserve"> </w:t>
      </w:r>
      <w:r>
        <w:rPr>
          <w:b/>
          <w:bCs/>
        </w:rPr>
        <w:t xml:space="preserve">1991</w:t>
      </w:r>
      <w:r>
        <w:t xml:space="preserve">;</w:t>
      </w:r>
      <w:r>
        <w:t xml:space="preserve"> </w:t>
      </w:r>
      <w:r>
        <w:rPr>
          <w:b/>
          <w:bCs/>
        </w:rPr>
        <w:t xml:space="preserve">CTCPEC</w:t>
      </w:r>
      <w:r>
        <w:t xml:space="preserve"> </w:t>
      </w:r>
      <w:r>
        <w:t xml:space="preserve">in Canada). Because each country certified against its own criteria, a product certified in one</w:t>
      </w:r>
      <w:r>
        <w:t xml:space="preserve"> </w:t>
      </w:r>
      <w:r>
        <w:t xml:space="preserve">country had to be</w:t>
      </w:r>
      <w:r>
        <w:t xml:space="preserve"> </w:t>
      </w:r>
      <w:r>
        <w:rPr>
          <w:b/>
          <w:bCs/>
        </w:rPr>
        <w:t xml:space="preserve">re-evaluated</w:t>
      </w:r>
      <w:r>
        <w:t xml:space="preserve"> </w:t>
      </w:r>
      <w:r>
        <w:t xml:space="preserve">in another. Common Criteria merged these three approaches:</w:t>
      </w:r>
      <w:r>
        <w:t xml:space="preserve"> </w:t>
      </w:r>
      <w:r>
        <w:rPr>
          <w:b/>
          <w:bCs/>
        </w:rPr>
        <w:t xml:space="preserve">v1.0</w:t>
      </w:r>
      <w:r>
        <w:t xml:space="preserve"> </w:t>
      </w:r>
      <w:r>
        <w:t xml:space="preserve">appeared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1994</w:t>
      </w:r>
      <w:r>
        <w:t xml:space="preserve">,</w:t>
      </w:r>
      <w:r>
        <w:t xml:space="preserve"> </w:t>
      </w:r>
      <w:r>
        <w:rPr>
          <w:b/>
          <w:bCs/>
        </w:rPr>
        <w:t xml:space="preserve">v2.0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1998</w:t>
      </w:r>
      <w:r>
        <w:t xml:space="preserve">, and v2.1 was adopted as the international standard</w:t>
      </w:r>
      <w:r>
        <w:t xml:space="preserve"> </w:t>
      </w:r>
      <w:r>
        <w:rPr>
          <w:b/>
          <w:bCs/>
        </w:rPr>
        <w:t xml:space="preserve">ISO/IEC 15408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1999</w:t>
      </w:r>
      <w:r>
        <w:t xml:space="preserve">; the standard has kept evolving since (the current text is</w:t>
      </w:r>
      <w:r>
        <w:t xml:space="preserve"> </w:t>
      </w:r>
      <w:r>
        <w:rPr>
          <w:b/>
          <w:bCs/>
        </w:rPr>
        <w:t xml:space="preserve">CC:2022</w:t>
      </w:r>
      <w:r>
        <w:t xml:space="preserve">). Thanks to the CCRA (Common</w:t>
      </w:r>
      <w:r>
        <w:t xml:space="preserve"> </w:t>
      </w:r>
      <w:r>
        <w:t xml:space="preserve">Criteria Recognition Arrangement), a certificate from one country is recognised in the other party countries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needing re-evaluation. This is much like different countries switching from different</w:t>
      </w:r>
      <w:r>
        <w:t xml:space="preserve"> </w:t>
      </w:r>
      <w:r>
        <w:t xml:space="preserve">electrical-outlet standards to a single common one: the cost of compliance drops, and comparison becomes easier.</w:t>
      </w:r>
    </w:p>
    <w:bookmarkEnd w:id="98"/>
    <w:bookmarkStart w:id="99" w:name="X4be9b3d4c236fdf08e7435aca3bb084be804575"/>
    <w:p>
      <w:pPr>
        <w:pStyle w:val="Heading3"/>
      </w:pPr>
      <w:r>
        <w:t xml:space="preserve">Why SFRs are not invented, but chosen from a catalogue</w:t>
      </w:r>
    </w:p>
    <w:p>
      <w:pPr>
        <w:pStyle w:val="FirstParagraph"/>
      </w:pPr>
      <w:r>
        <w:t xml:space="preserve">The relevant part of Common Criteria has a predefined SFR catalogue (families such as FCS, FDP, FIA, FAU, FMT,</w:t>
      </w:r>
      <w:r>
        <w:t xml:space="preserve"> </w:t>
      </w:r>
      <w:r>
        <w:t xml:space="preserve">FPT, FTP, and their subcomponents). When writing an ST, you</w:t>
      </w:r>
      <w:r>
        <w:t xml:space="preserve"> </w:t>
      </w:r>
      <w:r>
        <w:rPr>
          <w:b/>
          <w:bCs/>
        </w:rPr>
        <w:t xml:space="preserve">choose from this catalogue</w:t>
      </w:r>
      <w:r>
        <w:t xml:space="preserve"> </w:t>
      </w:r>
      <w:r>
        <w:t xml:space="preserve">instead of inventing a</w:t>
      </w:r>
      <w:r>
        <w:t xml:space="preserve"> </w:t>
      </w:r>
      <w:r>
        <w:t xml:space="preserve">new SFR; if a need has no exact counterpart in the catalogue, it is separately defined and justified as an</w:t>
      </w:r>
      <w:r>
        <w:t xml:space="preserve"> </w:t>
      </w:r>
      <w:r>
        <w:t xml:space="preserve">“extended component.”</w:t>
      </w:r>
      <w:r>
        <w:t xml:space="preserve"> </w:t>
      </w:r>
      <w:r>
        <w:t xml:space="preserve">The reason for this is</w:t>
      </w:r>
      <w:r>
        <w:t xml:space="preserve"> </w:t>
      </w:r>
      <w:r>
        <w:rPr>
          <w:b/>
          <w:bCs/>
        </w:rPr>
        <w:t xml:space="preserve">consistency</w:t>
      </w:r>
      <w:r>
        <w:t xml:space="preserve">: if two different products’ STs use the same</w:t>
      </w:r>
      <w:r>
        <w:t xml:space="preserve"> </w:t>
      </w:r>
      <w:r>
        <w:t xml:space="preserve">catalogue, an evaluator can compare them; if every product invented its own terminology, comparison would be</w:t>
      </w:r>
      <w:r>
        <w:t xml:space="preserve"> </w:t>
      </w:r>
      <w:r>
        <w:t xml:space="preserve">impossible.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If they see an SFR in an ST that doesn’t belong to the catalogue — an</w:t>
      </w:r>
      <w:r>
        <w:t xml:space="preserve"> </w:t>
      </w:r>
      <w:r>
        <w:t xml:space="preserve">“invented,”</w:t>
      </w:r>
      <w:r>
        <w:t xml:space="preserve"> </w:t>
      </w:r>
      <w:r>
        <w:t xml:space="preserve">non-standard code that</w:t>
      </w:r>
      <w:r>
        <w:t xml:space="preserve"> </w:t>
      </w:r>
      <w:r>
        <w:t xml:space="preserve">doesn’t fit the catalogue — the evaluator checks whether it was properly defined as an extended component</w:t>
      </w:r>
      <w:r>
        <w:t xml:space="preserve"> </w:t>
      </w:r>
      <w:r>
        <w:t xml:space="preserve">(dependencies, rationale, evaluation method); an improperly</w:t>
      </w:r>
      <w:r>
        <w:t xml:space="preserve"> </w:t>
      </w:r>
      <w:r>
        <w:t xml:space="preserve">“invented”</w:t>
      </w:r>
      <w:r>
        <w:t xml:space="preserve"> </w:t>
      </w:r>
      <w:r>
        <w:t xml:space="preserve">component can invalidate the ST.</w:t>
      </w:r>
    </w:p>
    <w:bookmarkEnd w:id="99"/>
    <w:bookmarkStart w:id="100" w:name="X548793cfe758e3afb356a639cb688cdc12693eb"/>
    <w:p>
      <w:pPr>
        <w:pStyle w:val="Heading3"/>
      </w:pPr>
      <w:r>
        <w:t xml:space="preserve">Choosing an EAL: a practical decision guide</w:t>
      </w:r>
    </w:p>
    <w:p>
      <w:pPr>
        <w:pStyle w:val="FirstParagraph"/>
      </w:pPr>
      <w:r>
        <w:t xml:space="preserve">Students often ask</w:t>
      </w:r>
      <w:r>
        <w:t xml:space="preserve"> </w:t>
      </w:r>
      <w:r>
        <w:t xml:space="preserve">“which EAL should we write for our project?”</w:t>
      </w:r>
      <w:r>
        <w:t xml:space="preserve"> </w:t>
      </w:r>
      <w:r>
        <w:t xml:space="preserve">Even if you’re not going to undergo an actual CC</w:t>
      </w:r>
      <w:r>
        <w:t xml:space="preserve"> </w:t>
      </w:r>
      <w:r>
        <w:t xml:space="preserve">certification (and you won’t, for the term project), it’s useful to use the EAL concept as an</w:t>
      </w:r>
      <w: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discipline target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project’s situation</w:t>
            </w:r>
          </w:p>
        </w:tc>
        <w:tc>
          <w:tcPr/>
          <w:p>
            <w:pPr>
              <w:pStyle w:val="Compact"/>
            </w:pPr>
            <w:r>
              <w:t xml:space="preserve">Suitable target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Small, single-developer, course project</w:t>
            </w:r>
          </w:p>
        </w:tc>
        <w:tc>
          <w:tcPr/>
          <w:p>
            <w:pPr>
              <w:pStyle w:val="Compact"/>
            </w:pPr>
            <w:r>
              <w:t xml:space="preserve">EAL1–EAL2-like discipline (functional test + structural test)</w:t>
            </w:r>
          </w:p>
        </w:tc>
        <w:tc>
          <w:tcPr/>
          <w:p>
            <w:pPr>
              <w:pStyle w:val="Compact"/>
            </w:pPr>
            <w:r>
              <w:t xml:space="preserve">No comprehensive documentation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project, has code review and CI</w:t>
            </w:r>
          </w:p>
        </w:tc>
        <w:tc>
          <w:tcPr/>
          <w:p>
            <w:pPr>
              <w:pStyle w:val="Compact"/>
            </w:pPr>
            <w:r>
              <w:t xml:space="preserve">EAL3–EAL4-like discipline (methodical design, testing, review)</w:t>
            </w:r>
          </w:p>
        </w:tc>
        <w:tc>
          <w:tcPr/>
          <w:p>
            <w:pPr>
              <w:pStyle w:val="Compact"/>
            </w:pPr>
            <w:r>
              <w:t xml:space="preserve">The processes you built throughout this course (</w:t>
            </w:r>
            <w:hyperlink r:id="rId79">
              <w:r>
                <w:rPr>
                  <w:rStyle w:val="Hyperlink"/>
                </w:rPr>
                <w:t xml:space="preserve">Week 6</w:t>
              </w:r>
            </w:hyperlink>
            <w:r>
              <w:t xml:space="preserve"> </w:t>
            </w:r>
            <w:r>
              <w:t xml:space="preserve">CI,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 12</w:t>
              </w:r>
            </w:hyperlink>
            <w:r>
              <w:t xml:space="preserve"> </w:t>
            </w:r>
            <w:r>
              <w:t xml:space="preserve">review) correspond exactly to this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high-risk component such as payment/authentication</w:t>
            </w:r>
          </w:p>
        </w:tc>
        <w:tc>
          <w:tcPr/>
          <w:p>
            <w:pPr>
              <w:pStyle w:val="Compact"/>
            </w:pPr>
            <w:r>
              <w:t xml:space="preserve">EAL5+-like discipline (semi-formal design)</w:t>
            </w:r>
          </w:p>
        </w:tc>
        <w:tc>
          <w:tcPr/>
          <w:p>
            <w:pPr>
              <w:pStyle w:val="Compact"/>
            </w:pPr>
            <w:r>
              <w:t xml:space="preserve">In field examples, smart-card and secure-element products are evaluated at this level</w:t>
            </w:r>
          </w:p>
        </w:tc>
      </w:tr>
    </w:tbl>
    <w:p>
      <w:pPr>
        <w:pStyle w:val="BodyText"/>
      </w:pPr>
      <w:r>
        <w:t xml:space="preserve">This table does not promise a CC certificate; it only offers a rough comparison for the question</w:t>
      </w:r>
      <w:r>
        <w:t xml:space="preserve"> </w:t>
      </w:r>
      <w:r>
        <w:t xml:space="preserve">“how rigorous a</w:t>
      </w:r>
      <w:r>
        <w:t xml:space="preserve"> </w:t>
      </w:r>
      <w:r>
        <w:t xml:space="preserve">documentation and testing process do we need.”</w:t>
      </w:r>
    </w:p>
    <w:bookmarkEnd w:id="100"/>
    <w:bookmarkStart w:id="101" w:name="reusing-a-pp-for-an-st"/>
    <w:p>
      <w:pPr>
        <w:pStyle w:val="Heading3"/>
      </w:pPr>
      <w:r>
        <w:t xml:space="preserve">Reusing a PP for an ST</w:t>
      </w:r>
    </w:p>
    <w:p>
      <w:pPr>
        <w:pStyle w:val="FirstParagraph"/>
      </w:pPr>
      <w:r>
        <w:t xml:space="preserve">If a PP already exists for a product class (e.g., the</w:t>
      </w:r>
      <w:r>
        <w:t xml:space="preserve"> </w:t>
      </w:r>
      <w:r>
        <w:t xml:space="preserve">“mobile device”</w:t>
      </w:r>
      <w:r>
        <w:t xml:space="preserve"> </w:t>
      </w:r>
      <w:r>
        <w:t xml:space="preserve">or</w:t>
      </w:r>
      <w:r>
        <w:t xml:space="preserve"> </w:t>
      </w:r>
      <w:r>
        <w:t xml:space="preserve">“firewall”</w:t>
      </w:r>
      <w:r>
        <w:t xml:space="preserve"> </w:t>
      </w:r>
      <w:r>
        <w:t xml:space="preserve">PPs), a team developing a new</w:t>
      </w:r>
      <w:r>
        <w:t xml:space="preserve"> </w:t>
      </w:r>
      <w:r>
        <w:t xml:space="preserve">product does not write its ST from scratch; it takes the PP’s requirements, adapts them to its own TOE, and says</w:t>
      </w:r>
      <w:r>
        <w:t xml:space="preserve"> </w:t>
      </w:r>
      <w:r>
        <w:t xml:space="preserve">“we claim conformance to this PP.”</w:t>
      </w:r>
      <w:r>
        <w:t xml:space="preserve"> </w:t>
      </w:r>
      <w:r>
        <w:t xml:space="preserve">This is the same logic as the course’s requirement families in Section 8: a PP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template</w:t>
      </w:r>
      <w:r>
        <w:t xml:space="preserve">, an ST is that template</w:t>
      </w:r>
      <w:r>
        <w:t xml:space="preserve"> </w:t>
      </w:r>
      <w:r>
        <w:rPr>
          <w:b/>
          <w:bCs/>
        </w:rPr>
        <w:t xml:space="preserve">applied to a specific product</w:t>
      </w:r>
      <w:r>
        <w:t xml:space="preserve">. For your own project, the course’s</w:t>
      </w:r>
      <w:r>
        <w:t xml:space="preserve"> </w:t>
      </w:r>
      <w:r>
        <w:t xml:space="preserve">requirement families can be thought of as an informal</w:t>
      </w:r>
      <w:r>
        <w:t xml:space="preserve"> </w:t>
      </w:r>
      <w:r>
        <w:t xml:space="preserve">“mini PP.”</w:t>
      </w:r>
    </w:p>
    <w:bookmarkEnd w:id="101"/>
    <w:bookmarkStart w:id="102" w:name="Xf1328031ef431e70ebe3b309eec115563217b16"/>
    <w:p>
      <w:pPr>
        <w:pStyle w:val="Heading3"/>
      </w:pPr>
      <w:r>
        <w:t xml:space="preserve">Comparing the CC process with Week 12’s assessment process</w:t>
      </w:r>
    </w:p>
    <w:p>
      <w:pPr>
        <w:pStyle w:val="FirstParagraph"/>
      </w:pPr>
      <w:r>
        <w:t xml:space="preserve">The independent-assessment steps you saw last week (Week 12) — document review, code review, repeating tests,</w:t>
      </w:r>
      <w:r>
        <w:t xml:space="preserve"> </w:t>
      </w:r>
      <w:r>
        <w:t xml:space="preserve">vulnerability analysis — are, in fact, the evaluation activities CC defines in the CEM,</w:t>
      </w:r>
      <w:r>
        <w:t xml:space="preserve"> </w:t>
      </w:r>
      <w:r>
        <w:rPr>
          <w:b/>
          <w:bCs/>
        </w:rPr>
        <w:t xml:space="preserve">scaled down</w:t>
      </w:r>
      <w:r>
        <w:t xml:space="preserve"> </w:t>
      </w:r>
      <w:r>
        <w:t xml:space="preserve">to this</w:t>
      </w:r>
      <w:r>
        <w:t xml:space="preserve"> </w:t>
      </w:r>
      <w:r>
        <w:t xml:space="preserve">course’s level: in CC, ADV (development) documentation is reviewed, ATE (testing) results are</w:t>
      </w:r>
      <w:r>
        <w:t xml:space="preserve"> </w:t>
      </w:r>
      <w:r>
        <w:rPr>
          <w:b/>
          <w:bCs/>
        </w:rPr>
        <w:t xml:space="preserve">independently</w:t>
      </w:r>
      <w:r>
        <w:rPr>
          <w:b/>
          <w:bCs/>
        </w:rPr>
        <w:t xml:space="preserve"> </w:t>
      </w:r>
      <w:r>
        <w:rPr>
          <w:b/>
          <w:bCs/>
        </w:rPr>
        <w:t xml:space="preserve">repeated</w:t>
      </w:r>
      <w:r>
        <w:t xml:space="preserve">, and AVA (vulnerability assessment) analyses attack potential. Your one-session assessment last week</w:t>
      </w:r>
      <w:r>
        <w:t xml:space="preserve"> </w:t>
      </w:r>
      <w:r>
        <w:t xml:space="preserve">imitates, on a small scale, a process an accredited lab spends months on — the same discipline, a different</w:t>
      </w:r>
      <w:r>
        <w:t xml:space="preserve"> </w:t>
      </w:r>
      <w:r>
        <w:t xml:space="preserve">scale.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8" w:name="X6acefdc626d3ba0432942b07d1432a049466d9c"/>
    <w:p>
      <w:pPr>
        <w:pStyle w:val="Heading2"/>
      </w:pPr>
      <w:r>
        <w:t xml:space="preserve">5. FIPS 140-3: validating cryptographic modules</w:t>
      </w:r>
    </w:p>
    <w:p>
      <w:pPr>
        <w:pStyle w:val="FirstParagraph"/>
      </w:pPr>
      <w:r>
        <w:rPr>
          <w:b/>
          <w:bCs/>
        </w:rPr>
        <w:t xml:space="preserve">FIPS 140-3</w:t>
      </w:r>
      <w:r>
        <w:t xml:space="preserve"> </w:t>
      </w:r>
      <w:r>
        <w:t xml:space="preserve">is the US NIST’s security standard for cryptographic modules; its content is based on the</w:t>
      </w:r>
      <w:r>
        <w:t xml:space="preserve"> </w:t>
      </w:r>
      <w:r>
        <w:t xml:space="preserve">international ISO/IEC 19790 standard. Validation is performed by accredited laboratories under the</w:t>
      </w:r>
      <w:r>
        <w:t xml:space="preserve"> </w:t>
      </w:r>
      <w:r>
        <w:rPr>
          <w:b/>
          <w:bCs/>
        </w:rPr>
        <w:t xml:space="preserve">Cryptographic</w:t>
      </w:r>
      <w:r>
        <w:rPr>
          <w:b/>
          <w:bCs/>
        </w:rPr>
        <w:t xml:space="preserve"> </w:t>
      </w:r>
      <w:r>
        <w:rPr>
          <w:b/>
          <w:bCs/>
        </w:rPr>
        <w:t xml:space="preserve">Module Validation Program</w:t>
      </w:r>
      <w:r>
        <w:t xml:space="preserve"> </w:t>
      </w:r>
      <w:r>
        <w:t xml:space="preserve">(CMVP), jointly run by NIST and Canada. The series has three generations:</w:t>
      </w:r>
      <w:r>
        <w:t xml:space="preserve"> </w:t>
      </w:r>
      <w:r>
        <w:rPr>
          <w:b/>
          <w:bCs/>
        </w:rPr>
        <w:t xml:space="preserve">FIPS</w:t>
      </w:r>
      <w:r>
        <w:rPr>
          <w:b/>
          <w:bCs/>
        </w:rPr>
        <w:t xml:space="preserve"> </w:t>
      </w:r>
      <w:r>
        <w:rPr>
          <w:b/>
          <w:bCs/>
        </w:rPr>
        <w:t xml:space="preserve">140-1</w:t>
      </w:r>
      <w:r>
        <w:t xml:space="preserve"> </w:t>
      </w:r>
      <w:r>
        <w:t xml:space="preserve">(</w:t>
      </w:r>
      <w:r>
        <w:rPr>
          <w:b/>
          <w:bCs/>
        </w:rPr>
        <w:t xml:space="preserve">1994</w:t>
      </w:r>
      <w:r>
        <w:t xml:space="preserve">) →</w:t>
      </w:r>
      <w:r>
        <w:t xml:space="preserve"> </w:t>
      </w:r>
      <w:r>
        <w:rPr>
          <w:b/>
          <w:bCs/>
        </w:rPr>
        <w:t xml:space="preserve">FIPS 140-2</w:t>
      </w:r>
      <w:r>
        <w:t xml:space="preserve"> </w:t>
      </w:r>
      <w:r>
        <w:t xml:space="preserve">(</w:t>
      </w:r>
      <w:r>
        <w:rPr>
          <w:b/>
          <w:bCs/>
        </w:rPr>
        <w:t xml:space="preserve">2001</w:t>
      </w:r>
      <w:r>
        <w:t xml:space="preserve">), mentioned in the textbook’s Recipe 11.18 →</w:t>
      </w:r>
      <w:r>
        <w:t xml:space="preserve"> </w:t>
      </w:r>
      <w:r>
        <w:rPr>
          <w:b/>
          <w:bCs/>
        </w:rPr>
        <w:t xml:space="preserve">FIPS 140-3</w:t>
      </w:r>
      <w:r>
        <w:t xml:space="preserve"> </w:t>
      </w:r>
      <w:r>
        <w:t xml:space="preserve">(approved</w:t>
      </w:r>
      <w:r>
        <w:t xml:space="preserve"> </w:t>
      </w:r>
      <w:r>
        <w:rPr>
          <w:b/>
          <w:bCs/>
        </w:rPr>
        <w:t xml:space="preserve">2019</w:t>
      </w:r>
      <w:r>
        <w:t xml:space="preserve">, the current text); as of 2026, FIPS 140-2 certificates are being moved to the historical</w:t>
      </w:r>
      <w:r>
        <w:t xml:space="preserve"> </w:t>
      </w:r>
      <w:r>
        <w:t xml:space="preserve">list.</w:t>
      </w:r>
    </w:p>
    <w:p>
      <w:pPr>
        <w:pStyle w:val="BodyText"/>
      </w:pPr>
      <w:r>
        <w:drawing>
          <wp:inline>
            <wp:extent cx="5759999" cy="3247304"/>
            <wp:effectExtent b="0" l="0" r="0" t="0"/>
            <wp:docPr descr="FIPS 140-3 assurance levels" title="" id="105" name="Picture"/>
            <a:graphic>
              <a:graphicData uri="http://schemas.openxmlformats.org/drawingml/2006/picture">
                <pic:pic>
                  <pic:nvPicPr>
                    <pic:cNvPr descr="h13-08-fip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47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security-levels"/>
    <w:p>
      <w:pPr>
        <w:pStyle w:val="Heading3"/>
      </w:pPr>
      <w:r>
        <w:t xml:space="preserve">Security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Standout requirement</w:t>
            </w:r>
          </w:p>
        </w:tc>
        <w:tc>
          <w:tcPr/>
          <w:p>
            <w:pPr>
              <w:pStyle w:val="Compact"/>
            </w:pPr>
            <w:r>
              <w:t xml:space="preserve">Typical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Approved algorithms, production-grade components; no physical protection required</w:t>
            </w:r>
          </w:p>
        </w:tc>
        <w:tc>
          <w:tcPr/>
          <w:p>
            <w:pPr>
              <w:pStyle w:val="Compact"/>
            </w:pPr>
            <w:r>
              <w:t xml:space="preserve">Software crypto libraries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Tamper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(seals, coatings), role-based authentication</w:t>
            </w:r>
          </w:p>
        </w:tc>
        <w:tc>
          <w:tcPr/>
          <w:p>
            <w:pPr>
              <w:pStyle w:val="Compact"/>
            </w:pPr>
            <w:r>
              <w:t xml:space="preserve">Secure tokens, some hardware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Tamper</w:t>
            </w:r>
            <w:r>
              <w:t xml:space="preserve"> </w:t>
            </w:r>
            <w:r>
              <w:rPr>
                <w:b/>
                <w:bCs/>
              </w:rPr>
              <w:t xml:space="preserve">resistance and response</w:t>
            </w:r>
            <w:r>
              <w:t xml:space="preserve"> </w:t>
            </w:r>
            <w:r>
              <w:t xml:space="preserve">(erasing the key), identity-based authentication</w:t>
            </w:r>
          </w:p>
        </w:tc>
        <w:tc>
          <w:tcPr/>
          <w:p>
            <w:pPr>
              <w:pStyle w:val="Compact"/>
            </w:pPr>
            <w:r>
              <w:t xml:space="preserve">Network-attached HSMs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 protection against environmental (voltage, temperature) attacks</w:t>
            </w:r>
          </w:p>
        </w:tc>
        <w:tc>
          <w:tcPr/>
          <w:p>
            <w:pPr>
              <w:pStyle w:val="Compact"/>
            </w:pPr>
            <w:r>
              <w:t xml:space="preserve">Environments where physical attack is expected</w:t>
            </w:r>
          </w:p>
        </w:tc>
      </w:tr>
    </w:tbl>
    <w:p>
      <w:pPr>
        <w:pStyle w:val="BodyText"/>
      </w:pPr>
      <w:r>
        <w:t xml:space="preserve">Pick a target module and level, and watch what each level adds on top of the one below it — the four levels are</w:t>
      </w:r>
      <w:r>
        <w:t xml:space="preserve"> </w:t>
      </w:r>
      <w:r>
        <w:t xml:space="preserve">cumulative, never separate boxes.</w:t>
      </w:r>
    </w:p>
    <w:p>
      <w:pPr>
        <w:pStyle w:val="BodyText"/>
      </w:pPr>
      <w:r>
        <w:drawing>
          <wp:inline>
            <wp:extent cx="5111999" cy="7397197"/>
            <wp:effectExtent b="0" l="0" r="0" t="0"/>
            <wp:docPr descr="FIPS 140-3 levels 1-4 — step by step" title="" id="108" name="Picture"/>
            <a:graphic>
              <a:graphicData uri="http://schemas.openxmlformats.org/drawingml/2006/picture">
                <pic:pic>
                  <pic:nvPicPr>
                    <pic:cNvPr descr="fips-140-3-levels.e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397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(a software library, Level 1),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(a network HSM, Level 3)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(Level 4)</w:t>
      </w:r>
      <w:r>
        <w:t xml:space="preserve"> </w:t>
      </w:r>
      <w:r>
        <w:t xml:space="preserve">examples.</w:t>
      </w:r>
    </w:p>
    <w:bookmarkEnd w:id="110"/>
    <w:bookmarkStart w:id="111" w:name="Xf7ea78b7ec1804165e298cbe968948e1636a092"/>
    <w:p>
      <w:pPr>
        <w:pStyle w:val="Heading3"/>
      </w:pPr>
      <w:r>
        <w:t xml:space="preserve">What a module must do under FIPS 140-3 (summary)</w:t>
      </w:r>
    </w:p>
    <w:p>
      <w:pPr>
        <w:pStyle w:val="Compact"/>
        <w:numPr>
          <w:ilvl w:val="0"/>
          <w:numId w:val="1011"/>
        </w:numPr>
      </w:pPr>
      <w:r>
        <w:t xml:space="preserve">Use only</w:t>
      </w:r>
      <w:r>
        <w:t xml:space="preserve"> </w:t>
      </w:r>
      <w:r>
        <w:rPr>
          <w:b/>
          <w:bCs/>
        </w:rPr>
        <w:t xml:space="preserve">approved algorithms</w:t>
      </w:r>
      <w:r>
        <w:t xml:space="preserve"> </w:t>
      </w:r>
      <w:r>
        <w:t xml:space="preserve">(AES, SHA-2/3, HMAC, RSA, ECDSA, approved random generators; post-quantum</w:t>
      </w:r>
      <w:r>
        <w:t xml:space="preserve"> </w:t>
      </w:r>
      <w:r>
        <w:t xml:space="preserve">algorithms from 2024 onward) in</w:t>
      </w:r>
      <w:r>
        <w:t xml:space="preserve"> </w:t>
      </w:r>
      <w:r>
        <w:rPr>
          <w:b/>
          <w:bCs/>
        </w:rPr>
        <w:t xml:space="preserve">approved mode</w:t>
      </w:r>
      <w:r>
        <w:t xml:space="preserve">; each algorithm must also have a certificate from the</w:t>
      </w:r>
      <w:r>
        <w:t xml:space="preserve"> </w:t>
      </w:r>
      <w:r>
        <w:t xml:space="preserve">algorithm validation program (CAVP).</w:t>
      </w:r>
    </w:p>
    <w:p>
      <w:pPr>
        <w:pStyle w:val="Compact"/>
        <w:numPr>
          <w:ilvl w:val="0"/>
          <w:numId w:val="1011"/>
        </w:numPr>
      </w:pPr>
      <w:r>
        <w:t xml:space="preserve">Perform</w:t>
      </w:r>
      <w:r>
        <w:t xml:space="preserve"> </w:t>
      </w:r>
      <w:r>
        <w:rPr>
          <w:b/>
          <w:bCs/>
        </w:rPr>
        <w:t xml:space="preserve">self-tests</w:t>
      </w:r>
      <w:r>
        <w:t xml:space="preserve"> </w:t>
      </w:r>
      <w:r>
        <w:t xml:space="preserve">on power-up and conditionally (known-answer tests, integrity checks); on failure, enter</w:t>
      </w:r>
      <w:r>
        <w:t xml:space="preserve"> </w:t>
      </w:r>
      <w:r>
        <w:t xml:space="preserve">an error state and provide no cryptographic service.</w:t>
      </w:r>
    </w:p>
    <w:p>
      <w:pPr>
        <w:pStyle w:val="Compact"/>
        <w:numPr>
          <w:ilvl w:val="0"/>
          <w:numId w:val="101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roles and services</w:t>
      </w:r>
      <w:r>
        <w:t xml:space="preserve"> </w:t>
      </w:r>
      <w:r>
        <w:t xml:space="preserve">(user, operator); document which critical security parameter (key) each service</w:t>
      </w:r>
      <w:r>
        <w:t xml:space="preserve"> </w:t>
      </w:r>
      <w:r>
        <w:t xml:space="preserve">accesses.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Generate, input/output, and zeroize</w:t>
      </w:r>
      <w:r>
        <w:t xml:space="preserve"> </w:t>
      </w:r>
      <w:r>
        <w:t xml:space="preserve">critical security parameters securely once their job is done.</w:t>
      </w:r>
    </w:p>
    <w:p>
      <w:pPr>
        <w:pStyle w:val="Compact"/>
        <w:numPr>
          <w:ilvl w:val="0"/>
          <w:numId w:val="1011"/>
        </w:numPr>
      </w:pPr>
      <w:r>
        <w:t xml:space="preserve">Publish a</w:t>
      </w:r>
      <w:r>
        <w:t xml:space="preserve"> </w:t>
      </w:r>
      <w:r>
        <w:rPr>
          <w:b/>
          <w:bCs/>
        </w:rPr>
        <w:t xml:space="preserve">security policy</w:t>
      </w:r>
      <w:r>
        <w:t xml:space="preserve"> </w:t>
      </w:r>
      <w:r>
        <w:t xml:space="preserve">document.</w:t>
      </w:r>
    </w:p>
    <w:p>
      <w:pPr>
        <w:pStyle w:val="BlockText"/>
      </w:pPr>
      <w:r>
        <w:rPr>
          <w:b/>
          <w:bCs/>
        </w:rPr>
        <w:t xml:space="preserve">What does FIPS validation NOT mean?</w:t>
      </w:r>
    </w:p>
    <w:p>
      <w:pPr>
        <w:pStyle w:val="BlockText"/>
      </w:pPr>
      <w:r>
        <w:t xml:space="preserve">An application</w:t>
      </w:r>
      <w:r>
        <w:t xml:space="preserve"> </w:t>
      </w:r>
      <w:r>
        <w:t xml:space="preserve">“using a FIPS-validated library”</w:t>
      </w:r>
      <w:r>
        <w:t xml:space="preserve"> </w:t>
      </w:r>
      <w:r>
        <w:t xml:space="preserve">does not mean the application itself has been validated.</w:t>
      </w:r>
      <w:r>
        <w:t xml:space="preserve"> </w:t>
      </w:r>
      <w:r>
        <w:t xml:space="preserve">Misusing the library (nonce reuse, leaving the key in memory, turning off validation) brings back all the</w:t>
      </w:r>
      <w:r>
        <w:t xml:space="preserve"> </w:t>
      </w:r>
      <w:r>
        <w:t xml:space="preserve">mistakes we saw in Weeks 3 and 10. If your project says</w:t>
      </w:r>
      <w:r>
        <w:t xml:space="preserve"> </w:t>
      </w:r>
      <w:r>
        <w:t xml:space="preserve">“we use OpenSSL’s FIPS provider,”</w:t>
      </w:r>
      <w:r>
        <w:t xml:space="preserve"> </w:t>
      </w:r>
      <w:r>
        <w:t xml:space="preserve">write down</w:t>
      </w:r>
      <w:r>
        <w:t xml:space="preserve"> </w:t>
      </w:r>
      <w:r>
        <w:t xml:space="preserve">separately which requirement this satisfies and which it does not.</w:t>
      </w:r>
    </w:p>
    <w:bookmarkEnd w:id="111"/>
    <w:bookmarkStart w:id="112" w:name="Xe40d0203591e4eb5ab7e15f9c0c30ecb4ddd80e"/>
    <w:p>
      <w:pPr>
        <w:pStyle w:val="Heading3"/>
      </w:pPr>
      <w:r>
        <w:t xml:space="preserve">Worked example: auditing a module against FIPS 140-3 Level 1</w:t>
      </w:r>
    </w:p>
    <w:p>
      <w:pPr>
        <w:pStyle w:val="FirstParagraph"/>
      </w:pPr>
      <w:r>
        <w:t xml:space="preserve">Let’s apply the</w:t>
      </w:r>
      <w:r>
        <w:t xml:space="preserve"> </w:t>
      </w:r>
      <w:r>
        <w:t xml:space="preserve">“summary”</w:t>
      </w:r>
      <w:r>
        <w:t xml:space="preserve"> </w:t>
      </w:r>
      <w:r>
        <w:t xml:space="preserve">list above to a real (but simplified) project. Say your project’s crypto layer works</w:t>
      </w:r>
      <w:r>
        <w:t xml:space="preserve"> </w:t>
      </w:r>
      <w:r>
        <w:t xml:space="preserve">like this: it uses OpenSSL’s standard</w:t>
      </w:r>
      <w:r>
        <w:t xml:space="preserve"> </w:t>
      </w:r>
      <w:r>
        <w:rPr>
          <w:rStyle w:val="VerbatimChar"/>
        </w:rPr>
        <w:t xml:space="preserve">EVP</w:t>
      </w:r>
      <w:r>
        <w:t xml:space="preserve"> </w:t>
      </w:r>
      <w:r>
        <w:t xml:space="preserve">interface, encrypts with AES-256-GCM, generates keys from</w:t>
      </w:r>
      <w:r>
        <w:t xml:space="preserve"> </w:t>
      </w:r>
      <w:r>
        <w:rPr>
          <w:rStyle w:val="VerbatimChar"/>
        </w:rPr>
        <w:t xml:space="preserve">getrandom()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Week 3</w:t>
        </w:r>
      </w:hyperlink>
      <w:r>
        <w:t xml:space="preserve">), and silently</w:t>
      </w:r>
      <w:r>
        <w:t xml:space="preserve"> </w:t>
      </w:r>
      <w:r>
        <w:rPr>
          <w:b/>
          <w:bCs/>
        </w:rPr>
        <w:t xml:space="preserve">falls back to a default key</w:t>
      </w:r>
      <w:r>
        <w:t xml:space="preserve"> </w:t>
      </w:r>
      <w:r>
        <w:t xml:space="preserve">on error. Let’s check off the Level 1</w:t>
      </w:r>
      <w:r>
        <w:t xml:space="preserve"> </w:t>
      </w:r>
      <w:r>
        <w:t xml:space="preserve">expectations one by 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 1 expectation</w:t>
            </w:r>
          </w:p>
        </w:tc>
        <w:tc>
          <w:tcPr/>
          <w:p>
            <w:pPr>
              <w:pStyle w:val="Compact"/>
            </w:pPr>
            <w:r>
              <w:t xml:space="preserve">Status in this project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approved algorithms, in approved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AES-GCM is an approved algorithm/mode, but this cannot be claimed if the OpenSSL build in use has no CAVP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Power-up and conditional self-tests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The project doesn’t run its own self-tests, it only trusts the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and services defined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The code does no role separation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input/output and zeroization of critical parameters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“Falling back to a default key”</w:t>
            </w:r>
            <w:r>
              <w:t xml:space="preserve"> </w:t>
            </w:r>
            <w:r>
              <w:t xml:space="preserve">on error is the exact opposite behaviour: using a predictable key instead of zeroizing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policy document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met</w:t>
            </w:r>
          </w:p>
        </w:tc>
        <w:tc>
          <w:tcPr/>
          <w:p>
            <w:pPr>
              <w:pStyle w:val="Compact"/>
            </w:pPr>
            <w:r>
              <w:t xml:space="preserve">No such document exists</w:t>
            </w:r>
          </w:p>
        </w:tc>
      </w:tr>
    </w:tbl>
    <w:p>
      <w:pPr>
        <w:pStyle w:val="BodyText"/>
      </w:pPr>
      <w:r>
        <w:t xml:space="preserve">This table shows the project is far even from FIPS 140-3 Level 1, and that the most critical gap is</w:t>
      </w:r>
      <w:r>
        <w:t xml:space="preserve"> </w:t>
      </w:r>
      <w:r>
        <w:t xml:space="preserve">“silently</w:t>
      </w:r>
      <w:r>
        <w:t xml:space="preserve"> </w:t>
      </w:r>
      <w:r>
        <w:t xml:space="preserve">falling back to a default key on error”</w:t>
      </w:r>
      <w:r>
        <w:t xml:space="preserve"> </w:t>
      </w:r>
      <w:r>
        <w:t xml:space="preserve">— this is the exact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of the zeroization principle, and a</w:t>
      </w:r>
      <w:r>
        <w:t xml:space="preserve"> </w:t>
      </w:r>
      <w:r>
        <w:t xml:space="preserve">violation of the</w:t>
      </w:r>
      <w:r>
        <w:t xml:space="preserve"> </w:t>
      </w:r>
      <w:r>
        <w:t xml:space="preserve">“if the random generator fails, stop, don’t continue”</w:t>
      </w:r>
      <w:r>
        <w:t xml:space="preserve"> </w:t>
      </w:r>
      <w:r>
        <w:t xml:space="preserve">rule we saw in Week 3.</w:t>
      </w:r>
    </w:p>
    <w:p>
      <w:pPr>
        <w:pStyle w:val="BlockText"/>
      </w:pPr>
      <w:r>
        <w:rPr>
          <w:b/>
          <w:bCs/>
        </w:rPr>
        <w:t xml:space="preserve">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‘we’re on the FIPS-approved algorithm list,’</w:t>
      </w:r>
      <w:r>
        <w:rPr>
          <w:b/>
          <w:bCs/>
        </w:rPr>
        <w:t xml:space="preserve"> </w:t>
      </w:r>
      <w:r>
        <w:rPr>
          <w:b/>
          <w:bCs/>
        </w:rPr>
        <w:t xml:space="preserve">without a certificate</w:t>
      </w:r>
    </w:p>
    <w:p>
      <w:pPr>
        <w:pStyle w:val="BlockText"/>
      </w:pPr>
      <w:r>
        <w:t xml:space="preserve">AES and SHA-2</w:t>
      </w:r>
      <w:r>
        <w:t xml:space="preserve"> </w:t>
      </w:r>
      <w:r>
        <w:rPr>
          <w:b/>
          <w:bCs/>
        </w:rPr>
        <w:t xml:space="preserve">being</w:t>
      </w:r>
      <w:r>
        <w:t xml:space="preserve"> </w:t>
      </w:r>
      <w:r>
        <w:t xml:space="preserve">FIPS-approved algorithms does not mean the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you use has been validated. In</w:t>
      </w:r>
      <w:r>
        <w:t xml:space="preserve"> </w:t>
      </w:r>
      <w:r>
        <w:t xml:space="preserve">CMVP, every module has its own certificate number and scope (which operating system, which compiler, which</w:t>
      </w:r>
      <w:r>
        <w:t xml:space="preserve"> </w:t>
      </w:r>
      <w:r>
        <w:t xml:space="preserve">version). The sentence</w:t>
      </w:r>
      <w:r>
        <w:t xml:space="preserve"> </w:t>
      </w:r>
      <w:r>
        <w:t xml:space="preserve">“we use AES, so we comply with FIPS”</w:t>
      </w:r>
      <w:r>
        <w:t xml:space="preserve"> </w:t>
      </w:r>
      <w:r>
        <w:t xml:space="preserve">collapses the moment you’re asked which concrete</w:t>
      </w:r>
      <w:r>
        <w:t xml:space="preserve"> </w:t>
      </w:r>
      <w:r>
        <w:t xml:space="preserve">certificate it rests on.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Behind every FIPS claim there must always be a</w:t>
      </w:r>
      <w:r>
        <w:t xml:space="preserve"> </w:t>
      </w:r>
      <w:r>
        <w:rPr>
          <w:b/>
          <w:bCs/>
        </w:rPr>
        <w:t xml:space="preserve">CMVP certificate number and scope</w:t>
      </w:r>
      <w:r>
        <w:t xml:space="preserve">; if there isn’t,</w:t>
      </w:r>
      <w:r>
        <w:t xml:space="preserve"> </w:t>
      </w:r>
      <w:r>
        <w:t xml:space="preserve">honestly narrow the claim to</w:t>
      </w:r>
      <w:r>
        <w:t xml:space="preserve"> </w:t>
      </w:r>
      <w:r>
        <w:t xml:space="preserve">“we use FIPS-approved algorithms (not a validated module).”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 evaluator first compares the version and build flags of the crypto library used against CMVP’s public</w:t>
      </w:r>
      <w:r>
        <w:t xml:space="preserve"> </w:t>
      </w:r>
      <w:r>
        <w:t xml:space="preserve">list; then, in the source code, they look for a power-up self-test call, a stop-on-error behaviour, and key</w:t>
      </w:r>
      <w:r>
        <w:t xml:space="preserve"> </w:t>
      </w:r>
      <w:r>
        <w:t xml:space="preserve">zeroization (memory-wiping) calls. If even one is missing, the claim is considered invalid.</w:t>
      </w:r>
    </w:p>
    <w:bookmarkEnd w:id="112"/>
    <w:bookmarkStart w:id="113" w:name="the-steps-of-fips-validation-roughly"/>
    <w:p>
      <w:pPr>
        <w:pStyle w:val="Heading3"/>
      </w:pPr>
      <w:r>
        <w:t xml:space="preserve">The steps of FIPS validation (roughly)</w:t>
      </w:r>
    </w:p>
    <w:p>
      <w:pPr>
        <w:pStyle w:val="FirstParagraph"/>
      </w:pPr>
      <w:r>
        <w:t xml:space="preserve">Getting a cryptographic module validated under FIPS 140-3 is not a one-time approval, it is a</w:t>
      </w:r>
      <w:r>
        <w:t xml:space="preserve"> </w:t>
      </w:r>
      <w:r>
        <w:rPr>
          <w:b/>
          <w:bCs/>
        </w:rPr>
        <w:t xml:space="preserve">step-by-step</w:t>
      </w:r>
      <w:r>
        <w:rPr>
          <w:b/>
          <w:bCs/>
        </w:rPr>
        <w:t xml:space="preserve"> </w:t>
      </w:r>
      <w:r>
        <w:rPr>
          <w:b/>
          <w:bCs/>
        </w:rPr>
        <w:t xml:space="preserve">process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prepares the module with approved algorithms, together with a security policy document.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CAVP</w:t>
      </w:r>
      <w:r>
        <w:t xml:space="preserve"> </w:t>
      </w:r>
      <w:r>
        <w:t xml:space="preserve">(Cryptographic Algorithm Validation Program) tests that each algorithm (AES, SHA-2, HMAC, RSA…) is</w:t>
      </w:r>
      <w:r>
        <w:t xml:space="preserve"> </w:t>
      </w:r>
      <w:r>
        <w:t xml:space="preserve">correctly implemented,</w:t>
      </w:r>
      <w:r>
        <w:t xml:space="preserve"> </w:t>
      </w:r>
      <w:r>
        <w:rPr>
          <w:b/>
          <w:bCs/>
        </w:rPr>
        <w:t xml:space="preserve">separately</w:t>
      </w:r>
      <w:r>
        <w:t xml:space="preserve">, and issues an algorithm certificate.</w:t>
      </w:r>
    </w:p>
    <w:p>
      <w:pPr>
        <w:pStyle w:val="Compact"/>
        <w:numPr>
          <w:ilvl w:val="0"/>
          <w:numId w:val="101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accredited laboratory</w:t>
      </w:r>
      <w:r>
        <w:t xml:space="preserve"> </w:t>
      </w:r>
      <w:r>
        <w:t xml:space="preserve">tests the module against FIPS 140-3’s physical, logical, and process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CMVP</w:t>
      </w:r>
      <w:r>
        <w:t xml:space="preserve"> </w:t>
      </w:r>
      <w:r>
        <w:t xml:space="preserve">reviews the laboratory’s report and publishes the module certificate; the certificate states the</w:t>
      </w:r>
      <w:r>
        <w:t xml:space="preserve"> </w:t>
      </w:r>
      <w:r>
        <w:t xml:space="preserve">module’s</w:t>
      </w:r>
      <w:r>
        <w:t xml:space="preserve"> </w:t>
      </w:r>
      <w:r>
        <w:rPr>
          <w:b/>
          <w:bCs/>
        </w:rPr>
        <w:t xml:space="preserve">exact version and the platform it runs 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module or platform changes (e.g., a new operating system version), the certificate may require</w:t>
      </w:r>
      <w:r>
        <w:t xml:space="preserve"> </w:t>
      </w:r>
      <w:r>
        <w:rPr>
          <w:b/>
          <w:bCs/>
        </w:rPr>
        <w:t xml:space="preserve">revalidation</w:t>
      </w:r>
      <w:r>
        <w:t xml:space="preserve">.</w:t>
      </w:r>
    </w:p>
    <w:p>
      <w:pPr>
        <w:pStyle w:val="FirstParagraph"/>
      </w:pPr>
      <w:r>
        <w:t xml:space="preserve">This sequence shows why the sentence</w:t>
      </w:r>
      <w:r>
        <w:t xml:space="preserve"> </w:t>
      </w:r>
      <w:r>
        <w:t xml:space="preserve">“we use AES”</w:t>
      </w:r>
      <w:r>
        <w:t xml:space="preserve"> </w:t>
      </w:r>
      <w:r>
        <w:t xml:space="preserve">is insufficient as a FIPS claim: Step 2 covers only the</w:t>
      </w:r>
      <w:r>
        <w:t xml:space="preserve"> </w:t>
      </w:r>
      <w:r>
        <w:t xml:space="preserve">algorithm, while Steps 3–4 cover the</w:t>
      </w:r>
      <w:r>
        <w:t xml:space="preserve"> </w:t>
      </w:r>
      <w:r>
        <w:rPr>
          <w:b/>
          <w:bCs/>
        </w:rPr>
        <w:t xml:space="preserve">whole module</w:t>
      </w:r>
      <w:r>
        <w:t xml:space="preserve"> </w:t>
      </w:r>
      <w:r>
        <w:t xml:space="preserve">(algorithm + self-tests + roles + zeroization). The</w:t>
      </w:r>
      <w:r>
        <w:t xml:space="preserve"> </w:t>
      </w:r>
      <w:r>
        <w:t xml:space="preserve">certificate is not issued until Step 4 is complete.</w:t>
      </w:r>
    </w:p>
    <w:bookmarkEnd w:id="113"/>
    <w:bookmarkStart w:id="114" w:name="what-does-a-cmvp-certificate-state"/>
    <w:p>
      <w:pPr>
        <w:pStyle w:val="Heading3"/>
      </w:pPr>
      <w:r>
        <w:t xml:space="preserve">What does a CMVP certificate state?</w:t>
      </w:r>
    </w:p>
    <w:p>
      <w:pPr>
        <w:pStyle w:val="FirstParagraph"/>
      </w:pPr>
      <w:r>
        <w:t xml:space="preserve">A real CMVP certificate generally states: the module’s name and version, which operating system/hardware it was</w:t>
      </w:r>
      <w:r>
        <w:t xml:space="preserve"> </w:t>
      </w:r>
      <w:r>
        <w:t xml:space="preserve">tested on, which security level it was validated at, and the CAVP certificate numbers of the validated</w:t>
      </w:r>
      <w:r>
        <w:t xml:space="preserve"> </w:t>
      </w:r>
      <w:r>
        <w:t xml:space="preserve">algorithms. When a project says</w:t>
      </w:r>
      <w:r>
        <w:t xml:space="preserve"> </w:t>
      </w:r>
      <w:r>
        <w:t xml:space="preserve">“we use the FIPS-validated library X,”</w:t>
      </w:r>
      <w:r>
        <w:t xml:space="preserve"> </w:t>
      </w:r>
      <w:r>
        <w:t xml:space="preserve">it must actually check that the</w:t>
      </w:r>
      <w:r>
        <w:t xml:space="preserve"> </w:t>
      </w:r>
      <w:r>
        <w:rPr>
          <w:b/>
          <w:bCs/>
        </w:rPr>
        <w:t xml:space="preserve">exact</w:t>
      </w:r>
      <w:r>
        <w:rPr>
          <w:b/>
          <w:bCs/>
        </w:rPr>
        <w:t xml:space="preserve"> </w:t>
      </w:r>
      <w:r>
        <w:rPr>
          <w:b/>
          <w:bCs/>
        </w:rPr>
        <w:t xml:space="preserve">version and platform match</w:t>
      </w:r>
      <w:r>
        <w:t xml:space="preserve"> </w:t>
      </w:r>
      <w:r>
        <w:t xml:space="preserve">in that certificate is identical to how it’s used in their own product; if the</w:t>
      </w:r>
      <w:r>
        <w:t xml:space="preserve"> </w:t>
      </w:r>
      <w:r>
        <w:t xml:space="preserve">certificate was issued for Linux x86-64, an Android ARM build of the same library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</w:t>
      </w:r>
      <w:r>
        <w:t xml:space="preserve"> </w:t>
      </w:r>
      <w:r>
        <w:t xml:space="preserve">inherit that certificate.</w:t>
      </w:r>
    </w:p>
    <w:bookmarkEnd w:id="114"/>
    <w:bookmarkStart w:id="115" w:name="dont-confuse-fips-levels-with-cc-eal"/>
    <w:p>
      <w:pPr>
        <w:pStyle w:val="Heading3"/>
      </w:pPr>
      <w:r>
        <w:t xml:space="preserve">Don’t confuse FIPS levels with CC EAL</w:t>
      </w:r>
    </w:p>
    <w:p>
      <w:pPr>
        <w:pStyle w:val="FirstParagraph"/>
      </w:pPr>
      <w:r>
        <w:t xml:space="preserve">Because both are expressed with small numbers (1 to 4, or 1 to 7), students confuse these two scales: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FIPS 140-3 level (1–4)</w:t>
            </w:r>
          </w:p>
        </w:tc>
        <w:tc>
          <w:tcPr/>
          <w:p>
            <w:pPr>
              <w:pStyle w:val="Compact"/>
            </w:pPr>
            <w:r>
              <w:t xml:space="preserve">CC EAL (1–7)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it measure?</w:t>
            </w:r>
          </w:p>
        </w:tc>
        <w:tc>
          <w:tcPr/>
          <w:p>
            <w:pPr>
              <w:pStyle w:val="Compact"/>
            </w:pPr>
            <w:r>
              <w:t xml:space="preserve">The physical/logical protection of a</w:t>
            </w:r>
            <w:r>
              <w:t xml:space="preserve"> </w:t>
            </w:r>
            <w:r>
              <w:rPr>
                <w:b/>
                <w:bCs/>
              </w:rPr>
              <w:t xml:space="preserve">cryptographic module</w:t>
            </w:r>
          </w:p>
        </w:tc>
        <w:tc>
          <w:tcPr/>
          <w:p>
            <w:pPr>
              <w:pStyle w:val="Compact"/>
            </w:pPr>
            <w:r>
              <w:t xml:space="preserve">The evaluation</w:t>
            </w:r>
            <w:r>
              <w:t xml:space="preserve"> </w:t>
            </w:r>
            <w:r>
              <w:rPr>
                <w:b/>
                <w:bCs/>
              </w:rPr>
              <w:t xml:space="preserve">depth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b/>
                <w:bCs/>
              </w:rPr>
              <w:t xml:space="preserve">whole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Only the crypto module</w:t>
            </w:r>
          </w:p>
        </w:tc>
        <w:tc>
          <w:tcPr/>
          <w:p>
            <w:pPr>
              <w:pStyle w:val="Compact"/>
            </w:pPr>
            <w:r>
              <w:t xml:space="preserve">The whole TOE the product defines in the 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as the number goes up?</w:t>
            </w:r>
          </w:p>
        </w:tc>
        <w:tc>
          <w:tcPr/>
          <w:p>
            <w:pPr>
              <w:pStyle w:val="Compact"/>
            </w:pPr>
            <w:r>
              <w:t xml:space="preserve">More resistance to physical attack</w:t>
            </w:r>
          </w:p>
        </w:tc>
        <w:tc>
          <w:tcPr/>
          <w:p>
            <w:pPr>
              <w:pStyle w:val="Compact"/>
            </w:pPr>
            <w:r>
              <w:t xml:space="preserve">A deeper, more rigorous evaluation (not</w:t>
            </w:r>
            <w:r>
              <w:t xml:space="preserve"> </w:t>
            </w:r>
            <w:r>
              <w:t xml:space="preserve">“more secure”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 product can claim both</w:t>
      </w:r>
      <w:r>
        <w:t xml:space="preserve"> </w:t>
      </w:r>
      <w:r>
        <w:t xml:space="preserve">“FIPS 140-3 Level 2”</w:t>
      </w:r>
      <w:r>
        <w:t xml:space="preserve"> </w:t>
      </w:r>
      <w:r>
        <w:t xml:space="preserve">and</w:t>
      </w:r>
      <w:r>
        <w:t xml:space="preserve"> </w:t>
      </w:r>
      <w:r>
        <w:t xml:space="preserve">“CC EAL4”</w:t>
      </w:r>
      <w:r>
        <w:t xml:space="preserve"> </w:t>
      </w:r>
      <w:r>
        <w:t xml:space="preserve">at the same time — these are not mutually exclusive,</w:t>
      </w:r>
      <w:r>
        <w:t xml:space="preserve"> </w:t>
      </w:r>
      <w:r>
        <w:t xml:space="preserve">they measure different dimensions. Neither substitutes for the other.</w:t>
      </w:r>
    </w:p>
    <w:p>
      <w:pPr>
        <w:pStyle w:val="BlockText"/>
      </w:pPr>
      <w:r>
        <w:rPr>
          <w:b/>
          <w:bCs/>
        </w:rPr>
        <w:t xml:space="preserve">Common mistake: not noticing a platform/version mismatch</w:t>
      </w:r>
    </w:p>
    <w:p>
      <w:pPr>
        <w:pStyle w:val="BlockText"/>
      </w:pPr>
      <w:r>
        <w:t xml:space="preserve">A team says</w:t>
      </w:r>
      <w:r>
        <w:t xml:space="preserve"> </w:t>
      </w:r>
      <w:r>
        <w:t xml:space="preserve">“OpenSSL’s FIPS provider is validated, and we use OpenSSL,”</w:t>
      </w:r>
      <w:r>
        <w:t xml:space="preserve"> </w:t>
      </w:r>
      <w:r>
        <w:t xml:space="preserve">but their own compiled version, build</w:t>
      </w:r>
      <w:r>
        <w:t xml:space="preserve"> </w:t>
      </w:r>
      <w:r>
        <w:t xml:space="preserve">flags, or target platform are</w:t>
      </w:r>
      <w:r>
        <w:t xml:space="preserve"> </w:t>
      </w:r>
      <w:r>
        <w:rPr>
          <w:b/>
          <w:bCs/>
        </w:rPr>
        <w:t xml:space="preserve">not the same</w:t>
      </w:r>
      <w:r>
        <w:t xml:space="preserve"> </w:t>
      </w:r>
      <w:r>
        <w:t xml:space="preserve">as what’s in the certificate. FIPS validation is tied to the</w:t>
      </w:r>
      <w:r>
        <w:t xml:space="preserve"> </w:t>
      </w:r>
      <w:r>
        <w:t xml:space="preserve">exact tested binary; even with identical source code, a differently compiled binary is considered</w:t>
      </w:r>
      <w:r>
        <w:t xml:space="preserve"> </w:t>
      </w:r>
      <w:r>
        <w:t xml:space="preserve">unvalidated.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When writing a FIPS claim, verify that the certificate’s</w:t>
      </w:r>
      <w:r>
        <w:t xml:space="preserve"> </w:t>
      </w:r>
      <w:r>
        <w:rPr>
          <w:b/>
          <w:bCs/>
        </w:rPr>
        <w:t xml:space="preserve">module version, platform, and build configuration</w:t>
      </w:r>
      <w:r>
        <w:t xml:space="preserve"> </w:t>
      </w:r>
      <w:r>
        <w:t xml:space="preserve">match your project’s usage exactly; if they don’t match, don’t write the claim.</w:t>
      </w:r>
    </w:p>
    <w:bookmarkEnd w:id="115"/>
    <w:bookmarkStart w:id="116" w:name="X669e439227847a6ee6f628aff23f33a2dfb1a02"/>
    <w:p>
      <w:pPr>
        <w:pStyle w:val="Heading3"/>
      </w:pPr>
      <w:r>
        <w:t xml:space="preserve">Three questions to ask before claiming FIPS compliance</w:t>
      </w:r>
    </w:p>
    <w:p>
      <w:pPr>
        <w:pStyle w:val="FirstParagraph"/>
      </w:pPr>
      <w:r>
        <w:t xml:space="preserve">Before writing a FIPS claim in your project, ask these three questions in order: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Which module</w:t>
      </w:r>
      <w:r>
        <w:t xml:space="preserve"> </w:t>
      </w:r>
      <w:r>
        <w:t xml:space="preserve">has the certificate — the operating system’s crypto library, or a separate library embedded</w:t>
      </w:r>
      <w:r>
        <w:t xml:space="preserve"> </w:t>
      </w:r>
      <w:r>
        <w:t xml:space="preserve">by the application?</w:t>
      </w:r>
    </w:p>
    <w:p>
      <w:pPr>
        <w:pStyle w:val="Compact"/>
        <w:numPr>
          <w:ilvl w:val="0"/>
          <w:numId w:val="1013"/>
        </w:numPr>
      </w:pPr>
      <w:r>
        <w:t xml:space="preserve">Does this certificate cover the</w:t>
      </w:r>
      <w:r>
        <w:t xml:space="preserve"> </w:t>
      </w:r>
      <w:r>
        <w:rPr>
          <w:b/>
          <w:bCs/>
        </w:rPr>
        <w:t xml:space="preserve">exact version and platform</w:t>
      </w:r>
      <w:r>
        <w:t xml:space="preserve"> </w:t>
      </w:r>
      <w:r>
        <w:t xml:space="preserve">you use (the</w:t>
      </w:r>
      <w:r>
        <w:t xml:space="preserve"> </w:t>
      </w:r>
      <w:r>
        <w:t xml:space="preserve">“platform/version mismatch”</w:t>
      </w:r>
      <w:r>
        <w:t xml:space="preserve"> </w:t>
      </w:r>
      <w:r>
        <w:t xml:space="preserve">mistake above)?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algorithm call you use run in the module’s</w:t>
      </w:r>
      <w:r>
        <w:t xml:space="preserve"> </w:t>
      </w:r>
      <w:r>
        <w:t xml:space="preserve">“approved mode,”</w:t>
      </w:r>
      <w:r>
        <w:t xml:space="preserve"> </w:t>
      </w:r>
      <w:r>
        <w:t xml:space="preserve">or are you using one of the</w:t>
      </w:r>
      <w:r>
        <w:t xml:space="preserve"> </w:t>
      </w:r>
      <w:r>
        <w:t xml:space="preserve">module’s non-approved helper functions?</w:t>
      </w:r>
    </w:p>
    <w:p>
      <w:pPr>
        <w:pStyle w:val="FirstParagraph"/>
      </w:pPr>
      <w:r>
        <w:t xml:space="preserve">If you cannot answer</w:t>
      </w:r>
      <w:r>
        <w:t xml:space="preserve"> </w:t>
      </w:r>
      <w:r>
        <w:t xml:space="preserve">“yes”</w:t>
      </w:r>
      <w:r>
        <w:t xml:space="preserve"> </w:t>
      </w:r>
      <w:r>
        <w:t xml:space="preserve">to all three questions, narrow your claim down to a smaller, more honest sentence such</w:t>
      </w:r>
      <w:r>
        <w:t xml:space="preserve"> </w:t>
      </w:r>
      <w:r>
        <w:t xml:space="preserve">as</w:t>
      </w:r>
      <w:r>
        <w:t xml:space="preserve"> </w:t>
      </w:r>
      <w:r>
        <w:t xml:space="preserve">“we use FIPS-approved algorithms”</w:t>
      </w:r>
      <w:r>
        <w:t xml:space="preserve"> </w:t>
      </w:r>
      <w:r>
        <w:t xml:space="preserve">(as seen in the tip box at the start of this section).</w:t>
      </w:r>
    </w:p>
    <w:bookmarkEnd w:id="116"/>
    <w:bookmarkStart w:id="117" w:name="the-connection-to-this-weeks-demo"/>
    <w:p>
      <w:pPr>
        <w:pStyle w:val="Heading3"/>
      </w:pPr>
      <w:r>
        <w:t xml:space="preserve">The connection to this week’s demo</w:t>
      </w:r>
    </w:p>
    <w:p>
      <w:pPr>
        <w:pStyle w:val="FirstParagraph"/>
      </w:pPr>
      <w:r>
        <w:t xml:space="preserve">This week’s</w:t>
      </w:r>
      <w:r>
        <w:t xml:space="preserve"> </w:t>
      </w:r>
      <w:r>
        <w:rPr>
          <w:rStyle w:val="VerbatimChar"/>
        </w:rPr>
        <w:t xml:space="preserve">01-compliance-matrix</w:t>
      </w:r>
      <w:r>
        <w:t xml:space="preserve"> </w:t>
      </w:r>
      <w:r>
        <w:t xml:space="preserve">demo automatically finds</w:t>
      </w:r>
      <w:r>
        <w:t xml:space="preserve"> </w:t>
      </w:r>
      <w:r>
        <w:t xml:space="preserve">“met”</w:t>
      </w:r>
      <w:r>
        <w:t xml:space="preserve"> </w:t>
      </w:r>
      <w:r>
        <w:t xml:space="preserve">rows with no evidence; writing a FIPS claim without</w:t>
      </w:r>
      <w:r>
        <w:t xml:space="preserve"> </w:t>
      </w:r>
      <w:r>
        <w:t xml:space="preserve">evidence is a mistake of the same class. If you write a sentence like</w:t>
      </w:r>
      <w:r>
        <w:t xml:space="preserve"> </w:t>
      </w:r>
      <w:r>
        <w:t xml:space="preserve">“we comply with FIPS 140-3”</w:t>
      </w:r>
      <w:r>
        <w:t xml:space="preserve"> </w:t>
      </w:r>
      <w:r>
        <w:t xml:space="preserve">in your own</w:t>
      </w:r>
      <w:r>
        <w:t xml:space="preserve"> </w:t>
      </w:r>
      <w:r>
        <w:t xml:space="preserve">project, treat it as a</w:t>
      </w:r>
      <w:r>
        <w:t xml:space="preserve"> </w:t>
      </w:r>
      <w:r>
        <w:rPr>
          <w:b/>
          <w:bCs/>
        </w:rPr>
        <w:t xml:space="preserve">separate row</w:t>
      </w:r>
      <w:r>
        <w:t xml:space="preserve"> </w:t>
      </w:r>
      <w:r>
        <w:t xml:space="preserve">in your compliance matrix, and write the certificate number in the</w:t>
      </w:r>
      <w:r>
        <w:t xml:space="preserve"> </w:t>
      </w:r>
      <w:r>
        <w:t xml:space="preserve">evidence column (or the honest</w:t>
      </w:r>
      <w:r>
        <w:t xml:space="preserve"> </w:t>
      </w:r>
      <w:r>
        <w:t xml:space="preserve">“no certificate, we only use approved algorithms”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8" w:name="X4f76a44da00f51ed55064496c08289c3162ba85"/>
    <w:p>
      <w:pPr>
        <w:pStyle w:val="Heading2"/>
      </w:pPr>
      <w:r>
        <w:t xml:space="preserve">6. ETSI, GSMA, EMVCo, PCI, and OWASP: sector-specific requirement sets</w:t>
      </w:r>
    </w:p>
    <w:bookmarkStart w:id="124" w:name="Xfc845f43cfbc97b08f0caef7c58685fe6397b91"/>
    <w:p>
      <w:pPr>
        <w:pStyle w:val="Heading3"/>
      </w:pPr>
      <w:r>
        <w:t xml:space="preserve">ETSI EN 303 645: the consumer internet of things</w:t>
      </w:r>
    </w:p>
    <w:p>
      <w:pPr>
        <w:pStyle w:val="FirstParagraph"/>
      </w:pPr>
      <w:r>
        <w:drawing>
          <wp:inline>
            <wp:extent cx="5759999" cy="3243130"/>
            <wp:effectExtent b="0" l="0" r="0" t="0"/>
            <wp:docPr descr="Sector-specific requirement sets" title="" id="120" name="Picture"/>
            <a:graphic>
              <a:graphicData uri="http://schemas.openxmlformats.org/drawingml/2006/picture">
                <pic:pic>
                  <pic:nvPicPr>
                    <pic:cNvPr descr="h13-09-sekto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standard from the European Telecommunications Standards Institute (ETSI) defines a</w:t>
      </w:r>
      <w:r>
        <w:t xml:space="preserve"> </w:t>
      </w:r>
      <w:r>
        <w:rPr>
          <w:b/>
          <w:bCs/>
        </w:rPr>
        <w:t xml:space="preserve">baseline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for internet-connected consumer devices, and has become the basis for regulations in Europe. Its thirteen</w:t>
      </w:r>
      <w:r>
        <w:t xml:space="preserve"> </w:t>
      </w:r>
      <w:r>
        <w:t xml:space="preserve">provisions read like a brief summary of the topics we’ve covered throughout the term: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Provision</w:t>
            </w:r>
          </w:p>
        </w:tc>
        <w:tc>
          <w:tcPr/>
          <w:p>
            <w:pPr>
              <w:pStyle w:val="Compact"/>
            </w:pPr>
            <w:r>
              <w:t xml:space="preserve">Its counterpart in this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No universal default passwords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,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Implement a means to manage reports of vulnerabilities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Week 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Keep software updated</w:t>
            </w:r>
          </w:p>
        </w:tc>
        <w:tc>
          <w:tcPr/>
          <w:p>
            <w:pPr>
              <w:pStyle w:val="Compact"/>
            </w:pPr>
            <w:r>
              <w:t xml:space="preserve">Week 1, update signing,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Week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Securely store sensitive security parameters</w:t>
            </w:r>
          </w:p>
        </w:tc>
        <w:tc>
          <w:tcPr/>
          <w:p>
            <w:pPr>
              <w:pStyle w:val="Compact"/>
            </w:pPr>
            <w:r>
              <w:t xml:space="preserve">Weeks 3, 10,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Communicate securely</w:t>
            </w:r>
          </w:p>
        </w:tc>
        <w:tc>
          <w:tcPr/>
          <w:p>
            <w:pPr>
              <w:pStyle w:val="Compact"/>
            </w:pPr>
            <w:r>
              <w:t xml:space="preserve">Weeks 3,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Minimise exposed attack surfaces</w:t>
            </w:r>
          </w:p>
        </w:tc>
        <w:tc>
          <w:tcPr/>
          <w:p>
            <w:pPr>
              <w:pStyle w:val="Compact"/>
            </w:pPr>
            <w:r>
              <w:t xml:space="preserve">Week 1,</w:t>
            </w:r>
            <w:r>
              <w:t xml:space="preserve"> </w:t>
            </w:r>
            <w:hyperlink r:id="rId122">
              <w:r>
                <w:rPr>
                  <w:rStyle w:val="Hyperlink"/>
                </w:rPr>
                <w:t xml:space="preserve">Week 5</w:t>
              </w:r>
            </w:hyperlink>
            <w:r>
              <w:t xml:space="preserve"> </w:t>
            </w:r>
            <w:r>
              <w:t xml:space="preserve">minimization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Ensure software integrity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Week 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Ensure that personal data is protected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Week 3</w:t>
              </w:r>
            </w:hyperlink>
            <w:r>
              <w:t xml:space="preserve">,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Make systems resilient to outages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Examine system telemetry data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Week 2</w:t>
              </w:r>
            </w:hyperlink>
            <w:r>
              <w:t xml:space="preserve">, 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Make it easy for users to delete user data</w:t>
            </w:r>
          </w:p>
        </w:tc>
        <w:tc>
          <w:tcPr/>
          <w:p>
            <w:pPr>
              <w:pStyle w:val="Compact"/>
            </w:pPr>
            <w:r>
              <w:t xml:space="preserve">Week 3, destruction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Make installation and maintenance of devices easy</w:t>
            </w:r>
          </w:p>
        </w:tc>
        <w:tc>
          <w:tcPr/>
          <w:p>
            <w:pPr>
              <w:pStyle w:val="Compact"/>
            </w:pPr>
            <w:r>
              <w:t xml:space="preserve">Psychological acceptability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5.13</w:t>
            </w:r>
          </w:p>
        </w:tc>
        <w:tc>
          <w:tcPr/>
          <w:p>
            <w:pPr>
              <w:pStyle w:val="Compact"/>
            </w:pPr>
            <w:r>
              <w:t xml:space="preserve">Validate input data</w:t>
            </w:r>
          </w:p>
        </w:tc>
        <w:tc>
          <w:tcPr/>
          <w:p>
            <w:pPr>
              <w:pStyle w:val="Compact"/>
            </w:pPr>
            <w:r>
              <w:t xml:space="preserve">Weeks 4, 5</w:t>
            </w:r>
          </w:p>
        </w:tc>
      </w:tr>
    </w:tbl>
    <w:bookmarkEnd w:id="124"/>
    <w:bookmarkStart w:id="125" w:name="gsma"/>
    <w:p>
      <w:pPr>
        <w:pStyle w:val="Heading3"/>
      </w:pPr>
      <w:r>
        <w:t xml:space="preserve">GSMA</w:t>
      </w:r>
    </w:p>
    <w:p>
      <w:pPr>
        <w:pStyle w:val="FirstParagraph"/>
      </w:pPr>
      <w:r>
        <w:t xml:space="preserve">GSMA, the association of mobile operators, runs the</w:t>
      </w:r>
      <w:r>
        <w:t xml:space="preserve"> </w:t>
      </w:r>
      <w:r>
        <w:rPr>
          <w:b/>
          <w:bCs/>
        </w:rPr>
        <w:t xml:space="preserve">IoT Security Guidelines</w:t>
      </w:r>
      <w:r>
        <w:t xml:space="preserve"> </w:t>
      </w:r>
      <w:r>
        <w:t xml:space="preserve">for IoT devices and services, the</w:t>
      </w:r>
      <w:r>
        <w:t xml:space="preserve"> </w:t>
      </w:r>
      <w:r>
        <w:rPr>
          <w:b/>
          <w:bCs/>
        </w:rPr>
        <w:t xml:space="preserve">Security Accreditation Scheme</w:t>
      </w:r>
      <w:r>
        <w:t xml:space="preserve"> </w:t>
      </w:r>
      <w:r>
        <w:t xml:space="preserve">(SAS) for SIM/eSIM manufacturing and subscription-management facilities, and an</w:t>
      </w:r>
      <w:r>
        <w:t xml:space="preserve"> </w:t>
      </w:r>
      <w:r>
        <w:t xml:space="preserve">assessment scheme for network equipment (</w:t>
      </w:r>
      <w:r>
        <w:rPr>
          <w:b/>
          <w:bCs/>
        </w:rPr>
        <w:t xml:space="preserve">NESAS</w:t>
      </w:r>
      <w:r>
        <w:t xml:space="preserve">). SAS is an example of auditing the</w:t>
      </w:r>
      <w:r>
        <w:t xml:space="preserve"> </w:t>
      </w:r>
      <w:r>
        <w:rPr>
          <w:b/>
          <w:bCs/>
        </w:rPr>
        <w:t xml:space="preserve">manufacturing and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 facility</w:t>
      </w:r>
      <w:r>
        <w:t xml:space="preserve">, not the product: physical security, personnel, processes, key management.</w:t>
      </w:r>
    </w:p>
    <w:bookmarkEnd w:id="125"/>
    <w:bookmarkStart w:id="126" w:name="emvco-and-pci-payments"/>
    <w:p>
      <w:pPr>
        <w:pStyle w:val="Heading3"/>
      </w:pPr>
      <w:r>
        <w:t xml:space="preserve">EMVCo and PCI: 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Standout requirement families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EMVCo Software-Based Mobile Payment security requirements</w:t>
            </w:r>
          </w:p>
        </w:tc>
        <w:tc>
          <w:tcPr/>
          <w:p>
            <w:pPr>
              <w:pStyle w:val="Compact"/>
            </w:pPr>
            <w:r>
              <w:t xml:space="preserve">Payment solutions that don’t use the phone’s secure element (emulating the card in software)</w:t>
            </w:r>
          </w:p>
        </w:tc>
        <w:tc>
          <w:tcPr/>
          <w:p>
            <w:pPr>
              <w:pStyle w:val="Compact"/>
            </w:pPr>
            <w:r>
              <w:t xml:space="preserve">Application protection, identification/authentication and device binding, asset protection, data at rest/in use/in transit, reporting, crypto and keys, the development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MPoC</w:t>
            </w:r>
          </w:p>
        </w:tc>
        <w:tc>
          <w:tcPr/>
          <w:p>
            <w:pPr>
              <w:pStyle w:val="Compact"/>
            </w:pPr>
            <w:r>
              <w:t xml:space="preserve">Using commercial off-the-shelf phones and tablets as payment-acceptance terminals</w:t>
            </w:r>
          </w:p>
        </w:tc>
        <w:tc>
          <w:tcPr/>
          <w:p>
            <w:pPr>
              <w:pStyle w:val="Compact"/>
            </w:pPr>
            <w:r>
              <w:t xml:space="preserve">The application and the backend together; monitoring and attestation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Environments that process card data</w:t>
            </w:r>
          </w:p>
        </w:tc>
        <w:tc>
          <w:tcPr/>
          <w:p>
            <w:pPr>
              <w:pStyle w:val="Compact"/>
            </w:pPr>
            <w:r>
              <w:t xml:space="preserve">Data protection, access control, logging, testing and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 Software Security Framework</w:t>
            </w:r>
          </w:p>
        </w:tc>
        <w:tc>
          <w:tcPr/>
          <w:p>
            <w:pPr>
              <w:pStyle w:val="Compact"/>
            </w:pPr>
            <w:r>
              <w:t xml:space="preserve">Secure development of payment software</w:t>
            </w:r>
          </w:p>
        </w:tc>
        <w:tc>
          <w:tcPr/>
          <w:p>
            <w:pPr>
              <w:pStyle w:val="Compact"/>
            </w:pPr>
            <w:r>
              <w:t xml:space="preserve">Secure lifecycle, the software’s own security</w:t>
            </w:r>
          </w:p>
        </w:tc>
      </w:tr>
    </w:tbl>
    <w:p>
      <w:pPr>
        <w:pStyle w:val="BodyText"/>
      </w:pPr>
      <w:r>
        <w:t xml:space="preserve">Notice the EMVCo family list above: throughout the term, every week’s topic corresponded to one of these</w:t>
      </w:r>
      <w:r>
        <w:t xml:space="preserve"> </w:t>
      </w:r>
      <w:r>
        <w:t xml:space="preserve">families. The course’s requirement families (Section 8) are adapted from this structure.</w:t>
      </w:r>
    </w:p>
    <w:bookmarkEnd w:id="126"/>
    <w:bookmarkStart w:id="127" w:name="owasp-masvs-a-practical-checklist"/>
    <w:p>
      <w:pPr>
        <w:pStyle w:val="Heading3"/>
      </w:pPr>
      <w:r>
        <w:t xml:space="preserve">OWASP MASVS: a practical checklist</w:t>
      </w:r>
    </w:p>
    <w:p>
      <w:pPr>
        <w:pStyle w:val="FirstParagraph"/>
      </w:pPr>
      <w:r>
        <w:t xml:space="preserve">Although it doesn’t issue a formal certificate, OWASP’s</w:t>
      </w:r>
      <w:r>
        <w:t xml:space="preserve"> </w:t>
      </w:r>
      <w:r>
        <w:rPr>
          <w:b/>
          <w:bCs/>
        </w:rPr>
        <w:t xml:space="preserve">Mobile Application Security Verification Standard</w:t>
      </w:r>
      <w:r>
        <w:t xml:space="preserve"> </w:t>
      </w:r>
      <w:r>
        <w:t xml:space="preserve">(MASVS), first released in</w:t>
      </w:r>
      <w:r>
        <w:t xml:space="preserve"> </w:t>
      </w:r>
      <w:r>
        <w:rPr>
          <w:b/>
          <w:bCs/>
        </w:rPr>
        <w:t xml:space="preserve">2016</w:t>
      </w:r>
      <w:r>
        <w:t xml:space="preserve">, is the most widely used open checklist for mobile applications. It follows</w:t>
      </w:r>
      <w:r>
        <w:t xml:space="preserve"> </w:t>
      </w:r>
      <w:r>
        <w:t xml:space="preserve">the same open-checklist idea OWASP had already applied to web applications with the</w:t>
      </w:r>
      <w:r>
        <w:t xml:space="preserve"> </w:t>
      </w:r>
      <w:r>
        <w:rPr>
          <w:b/>
          <w:bCs/>
        </w:rPr>
        <w:t xml:space="preserve">Application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 Standard</w:t>
      </w:r>
      <w:r>
        <w:t xml:space="preserve"> </w:t>
      </w:r>
      <w:r>
        <w:t xml:space="preserve">(</w:t>
      </w:r>
      <w:r>
        <w:rPr>
          <w:b/>
          <w:bCs/>
        </w:rPr>
        <w:t xml:space="preserve">ASVS</w:t>
      </w:r>
      <w:r>
        <w:t xml:space="preserve">,</w:t>
      </w:r>
      <w:r>
        <w:t xml:space="preserve"> </w:t>
      </w:r>
      <w:r>
        <w:rPr>
          <w:b/>
          <w:bCs/>
        </w:rPr>
        <w:t xml:space="preserve">2009</w:t>
      </w:r>
      <w:r>
        <w:t xml:space="preserve">). MASVS’s control groups: storage (MASVS-STORAGE), crypto</w:t>
      </w:r>
      <w:r>
        <w:t xml:space="preserve"> </w:t>
      </w:r>
      <w:r>
        <w:t xml:space="preserve">(MASVS-CRYPTO), authentication (MASVS-AUTH), network (MASVS-NETWORK), platform (MASVS-PLATFORM), code</w:t>
      </w:r>
      <w:r>
        <w:t xml:space="preserve"> </w:t>
      </w:r>
      <w:r>
        <w:t xml:space="preserve">(MASVS-CODE), resilience (MASVS-RESILIENCE), and privacy (MASVS-PRIVACY). Testing methods are given in a</w:t>
      </w:r>
      <w:r>
        <w:t xml:space="preserve"> </w:t>
      </w:r>
      <w:r>
        <w:t xml:space="preserve">separate guide (MASTG). The resilience group covers the topics of Weeks 4, 5, 6, and 9.</w:t>
      </w:r>
    </w:p>
    <w:bookmarkEnd w:id="127"/>
    <w:bookmarkStart w:id="128" w:name="Xe1a986e6586e9d812d9d80523394ccd6cd0130b"/>
    <w:p>
      <w:pPr>
        <w:pStyle w:val="Heading3"/>
      </w:pPr>
      <w:r>
        <w:t xml:space="preserve">Worked example: the same requirement’s counterpart across four standards</w:t>
      </w:r>
    </w:p>
    <w:p>
      <w:pPr>
        <w:pStyle w:val="FirstParagraph"/>
      </w:pPr>
      <w:r>
        <w:t xml:space="preserve">Although the standards were written independently of one another, they generally express the</w:t>
      </w:r>
      <w:r>
        <w:t xml:space="preserve"> </w:t>
      </w:r>
      <w:r>
        <w:rPr>
          <w:b/>
          <w:bCs/>
        </w:rPr>
        <w:t xml:space="preserve">same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in different words. Let’s trace two requirements across four standards.</w:t>
      </w:r>
    </w:p>
    <w:p>
      <w:pPr>
        <w:pStyle w:val="BodyText"/>
      </w:pPr>
      <w:r>
        <w:rPr>
          <w:b/>
          <w:bCs/>
        </w:rPr>
        <w:t xml:space="preserve">Example 1 — Encryption of sensitive data at 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This need’s counterpart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Criteria</w:t>
            </w:r>
          </w:p>
        </w:tc>
        <w:tc>
          <w:tcPr/>
          <w:p>
            <w:pPr>
              <w:pStyle w:val="Compact"/>
            </w:pPr>
            <w:r>
              <w:t xml:space="preserve">SFR family</w:t>
            </w:r>
            <w:r>
              <w:t xml:space="preserve"> </w:t>
            </w:r>
            <w:r>
              <w:rPr>
                <w:b/>
                <w:bCs/>
              </w:rPr>
              <w:t xml:space="preserve">FCS</w:t>
            </w:r>
            <w:r>
              <w:t xml:space="preserve"> </w:t>
            </w:r>
            <w:r>
              <w:t xml:space="preserve">(cryptographic support, e.g., FCS_COP cryptographic operation) +</w:t>
            </w:r>
            <w:r>
              <w:t xml:space="preserve"> </w:t>
            </w:r>
            <w:r>
              <w:rPr>
                <w:b/>
                <w:bCs/>
              </w:rPr>
              <w:t xml:space="preserve">FDP</w:t>
            </w:r>
            <w:r>
              <w:t xml:space="preserve"> </w:t>
            </w:r>
            <w:r>
              <w:t xml:space="preserve">(user data protection) components, defined specifically for this data in the 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The Level 1 requirements of the module performing the encryption: approved algorithm, self-test, key zeroization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Provision 5.4</w:t>
            </w:r>
            <w:r>
              <w:t xml:space="preserve"> </w:t>
            </w:r>
            <w:r>
              <w:t xml:space="preserve">“Securely store sensitive security parameters”</w:t>
            </w:r>
            <w:r>
              <w:t xml:space="preserve"> </w:t>
            </w:r>
            <w:r>
              <w:t xml:space="preserve">(in the table at the start of this 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MASVS</w:t>
            </w:r>
          </w:p>
        </w:tc>
        <w:tc>
          <w:tcPr/>
          <w:p>
            <w:pPr>
              <w:pStyle w:val="Compact"/>
            </w:pPr>
            <w:r>
              <w:t xml:space="preserve">The MASVS-STORAGE group (protection of local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course’s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CEN429-DR-01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2 — Preventing default/weak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This need’s counterpart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Criteria</w:t>
            </w:r>
          </w:p>
        </w:tc>
        <w:tc>
          <w:tcPr/>
          <w:p>
            <w:pPr>
              <w:pStyle w:val="Compact"/>
            </w:pPr>
            <w:r>
              <w:t xml:space="preserve">SFR family</w:t>
            </w:r>
            <w:r>
              <w:t xml:space="preserve"> </w:t>
            </w:r>
            <w:r>
              <w:rPr>
                <w:b/>
                <w:bCs/>
              </w:rPr>
              <w:t xml:space="preserve">FIA</w:t>
            </w:r>
            <w:r>
              <w:t xml:space="preserve"> </w:t>
            </w:r>
            <w:r>
              <w:t xml:space="preserve">(identification and authentication) components (e.g., authentication failure handling)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The role-based authentication that Level 2 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Provision 5.1</w:t>
            </w:r>
            <w:r>
              <w:t xml:space="preserve"> </w:t>
            </w:r>
            <w:r>
              <w:t xml:space="preserve">“No universal default passwords”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MASVS</w:t>
            </w:r>
          </w:p>
        </w:tc>
        <w:tc>
          <w:tcPr/>
          <w:p>
            <w:pPr>
              <w:pStyle w:val="Compact"/>
            </w:pPr>
            <w:r>
              <w:t xml:space="preserve">The MASVS-AUTH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course’s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CEN429-ID-01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CEN429-ID-02</w:t>
            </w:r>
          </w:p>
        </w:tc>
      </w:tr>
    </w:tbl>
    <w:p>
      <w:pPr>
        <w:pStyle w:val="BodyText"/>
      </w:pPr>
      <w:r>
        <w:t xml:space="preserve">What these two tables show is this: if a product has already prepared the evidence to meet the</w:t>
      </w:r>
      <w:r>
        <w:t xml:space="preserve"> </w:t>
      </w:r>
      <w:r>
        <w:t xml:space="preserve">“data at rest</w:t>
      </w:r>
      <w:r>
        <w:t xml:space="preserve"> </w:t>
      </w:r>
      <w:r>
        <w:t xml:space="preserve">encryption”</w:t>
      </w:r>
      <w:r>
        <w:t xml:space="preserve"> </w:t>
      </w:r>
      <w:r>
        <w:t xml:space="preserve">requirement for an EMVCo/PCI document, most of that same evidence can be</w:t>
      </w:r>
      <w:r>
        <w:t xml:space="preserve"> </w:t>
      </w:r>
      <w:r>
        <w:rPr>
          <w:b/>
          <w:bCs/>
        </w:rPr>
        <w:t xml:space="preserve">reused</w:t>
      </w:r>
      <w:r>
        <w:t xml:space="preserve"> </w:t>
      </w:r>
      <w:r>
        <w:t xml:space="preserve">in a</w:t>
      </w:r>
      <w:r>
        <w:t xml:space="preserve"> </w:t>
      </w:r>
      <w:r>
        <w:t xml:space="preserve">MASVS-STORAGE audit too — because both ask for the same underlying need (encrypted, zeroizable, non-leaking</w:t>
      </w:r>
      <w:r>
        <w:t xml:space="preserve"> </w:t>
      </w:r>
      <w:r>
        <w:t xml:space="preserve">storage). But</w:t>
      </w:r>
      <w:r>
        <w:t xml:space="preserve"> </w:t>
      </w:r>
      <w:r>
        <w:t xml:space="preserve">“reusable”</w:t>
      </w:r>
      <w:r>
        <w:t xml:space="preserve"> </w:t>
      </w:r>
      <w:r>
        <w:t xml:space="preserve">doesn’t mean</w:t>
      </w:r>
      <w:r>
        <w:t xml:space="preserve"> </w:t>
      </w:r>
      <w:r>
        <w:t xml:space="preserve">“automatically met”</w:t>
      </w:r>
      <w:r>
        <w:t xml:space="preserve">; each standard’s own criteria (e.g., MASVS also</w:t>
      </w:r>
      <w:r>
        <w:t xml:space="preserve"> </w:t>
      </w:r>
      <w:r>
        <w:t xml:space="preserve">requires the key to be protected via the operating system’s secure-storage API) must be verified</w:t>
      </w:r>
      <w:r>
        <w:t xml:space="preserve"> </w:t>
      </w:r>
      <w:r>
        <w:rPr>
          <w:b/>
          <w:bCs/>
        </w:rPr>
        <w:t xml:space="preserve">separately</w:t>
      </w:r>
      <w:r>
        <w:t xml:space="preserve">.</w:t>
      </w:r>
    </w:p>
    <w:bookmarkEnd w:id="128"/>
    <w:bookmarkStart w:id="129" w:name="X52db29e40cd39311fae9011e304e015f2317d29"/>
    <w:p>
      <w:pPr>
        <w:pStyle w:val="Heading3"/>
      </w:pPr>
      <w:r>
        <w:t xml:space="preserve">How do you choose and prioritise among standards?</w:t>
      </w:r>
    </w:p>
    <w:p>
      <w:pPr>
        <w:pStyle w:val="FirstParagraph"/>
      </w:pPr>
      <w:r>
        <w:t xml:space="preserve">A project does not try to comply with</w:t>
      </w:r>
      <w:r>
        <w:t xml:space="preserve"> </w:t>
      </w:r>
      <w:r>
        <w:rPr>
          <w:b/>
          <w:bCs/>
        </w:rPr>
        <w:t xml:space="preserve">all five</w:t>
      </w:r>
      <w:r>
        <w:t xml:space="preserve"> </w:t>
      </w:r>
      <w:r>
        <w:t xml:space="preserve">of these sources (CC, FIPS, ETSI, GSMA/EMVCo/PCI, MASVS) at</w:t>
      </w:r>
      <w:r>
        <w:t xml:space="preserve"> </w:t>
      </w:r>
      <w:r>
        <w:t xml:space="preserve">once; which standard applies depends on the product’s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market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If you’re selling a consumer IoT device → ETSI EN 303 645 (a legal requirement in some markets).</w:t>
      </w:r>
    </w:p>
    <w:p>
      <w:pPr>
        <w:pStyle w:val="Compact"/>
        <w:numPr>
          <w:ilvl w:val="0"/>
          <w:numId w:val="1014"/>
        </w:numPr>
      </w:pPr>
      <w:r>
        <w:t xml:space="preserve">If you’re developing a mobile application → OWASP MASVS (the de facto industry standard, even without a</w:t>
      </w:r>
      <w:r>
        <w:t xml:space="preserve"> </w:t>
      </w:r>
      <w:r>
        <w:t xml:space="preserve">certificate requirement).</w:t>
      </w:r>
    </w:p>
    <w:p>
      <w:pPr>
        <w:pStyle w:val="Compact"/>
        <w:numPr>
          <w:ilvl w:val="0"/>
          <w:numId w:val="1014"/>
        </w:numPr>
      </w:pPr>
      <w:r>
        <w:t xml:space="preserve">If you’re a payment-processing application/library → EMVCo and/or PCI documents (the card schemes’</w:t>
      </w:r>
      <w:r>
        <w:t xml:space="preserve"> </w:t>
      </w:r>
      <w:r>
        <w:t xml:space="preserve">requirement).</w:t>
      </w:r>
    </w:p>
    <w:p>
      <w:pPr>
        <w:pStyle w:val="Compact"/>
        <w:numPr>
          <w:ilvl w:val="0"/>
          <w:numId w:val="1014"/>
        </w:numPr>
      </w:pPr>
      <w:r>
        <w:t xml:space="preserve">If you’re selling to a government/defence buyer → a Common Criteria certificate (often a tender requirement).</w:t>
      </w:r>
    </w:p>
    <w:p>
      <w:pPr>
        <w:pStyle w:val="Compact"/>
        <w:numPr>
          <w:ilvl w:val="0"/>
          <w:numId w:val="1014"/>
        </w:numPr>
      </w:pPr>
      <w:r>
        <w:t xml:space="preserve">If you’re selling a cryptographic module/library → FIPS 140-3 (mandatory for US federal buyers).</w:t>
      </w:r>
    </w:p>
    <w:p>
      <w:pPr>
        <w:pStyle w:val="FirstParagraph"/>
      </w:pPr>
      <w:r>
        <w:t xml:space="preserve">The course’s requirement families (Section 8) extract the common denominator of these five; you’re expected to</w:t>
      </w:r>
      <w:r>
        <w:t xml:space="preserve"> </w:t>
      </w:r>
      <w:r>
        <w:t xml:space="preserve">determine which sector your own project falls into and state explicitly, in the S1 (sources) section, which</w:t>
      </w:r>
      <w:r>
        <w:t xml:space="preserve"> </w:t>
      </w:r>
      <w:r>
        <w:t xml:space="preserve">standards you’re basing it on.</w:t>
      </w:r>
    </w:p>
    <w:p>
      <w:pPr>
        <w:pStyle w:val="BlockText"/>
      </w:pPr>
      <w:r>
        <w:rPr>
          <w:b/>
          <w:bCs/>
        </w:rPr>
        <w:t xml:space="preserve">Common mistake: automatically counting compliance with one standard as compliance with another</w:t>
      </w:r>
    </w:p>
    <w:p>
      <w:pPr>
        <w:pStyle w:val="BlockText"/>
      </w:pPr>
      <w:r>
        <w:t xml:space="preserve">The sentence</w:t>
      </w:r>
      <w:r>
        <w:t xml:space="preserve"> </w:t>
      </w:r>
      <w:r>
        <w:t xml:space="preserve">“we use a FIPS-validated module, so we also comply with MASVS-CRYPTO”</w:t>
      </w:r>
      <w:r>
        <w:t xml:space="preserve"> </w:t>
      </w:r>
      <w:r>
        <w:t xml:space="preserve">is dangerous. FIPS only</w:t>
      </w:r>
      <w:r>
        <w:t xml:space="preserve"> </w:t>
      </w:r>
      <w:r>
        <w:t xml:space="preserve">validates that the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correctly implemented; MASVS-CRYPTO also asks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keys are</w:t>
      </w:r>
      <w:r>
        <w:t xml:space="preserve"> </w:t>
      </w:r>
      <w:r>
        <w:t xml:space="preserve">stored, whether the application hard-codes its own key, and whether key generation uses the platform’s secure</w:t>
      </w:r>
      <w:r>
        <w:t xml:space="preserve"> </w:t>
      </w:r>
      <w:r>
        <w:t xml:space="preserve">random generator. Even if a module itself is correct, its</w:t>
      </w:r>
      <w:r>
        <w:t xml:space="preserve"> </w:t>
      </w:r>
      <w:r>
        <w:rPr>
          <w:b/>
          <w:bCs/>
        </w:rPr>
        <w:t xml:space="preserve">usage</w:t>
      </w:r>
      <w:r>
        <w:t xml:space="preserve"> </w:t>
      </w:r>
      <w:r>
        <w:t xml:space="preserve">can be wrong (just as in the</w:t>
      </w:r>
      <w:r>
        <w:t xml:space="preserve"> </w:t>
      </w:r>
      <w:r>
        <w:t xml:space="preserve">“What does</w:t>
      </w:r>
      <w:r>
        <w:t xml:space="preserve"> </w:t>
      </w:r>
      <w:r>
        <w:t xml:space="preserve">FIPS validation NOT mean?”</w:t>
      </w:r>
      <w:r>
        <w:t xml:space="preserve"> </w:t>
      </w:r>
      <w:r>
        <w:t xml:space="preserve">box in Section 5).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Use the overlap between standards to</w:t>
      </w:r>
      <w:r>
        <w:t xml:space="preserve"> </w:t>
      </w:r>
      <w:r>
        <w:rPr>
          <w:b/>
          <w:bCs/>
        </w:rPr>
        <w:t xml:space="preserve">speed up evidence gathering</w:t>
      </w:r>
      <w:r>
        <w:t xml:space="preserve"> </w:t>
      </w:r>
      <w:r>
        <w:t xml:space="preserve">(reference the same test/document in</w:t>
      </w:r>
      <w:r>
        <w:t xml:space="preserve"> </w:t>
      </w:r>
      <w:r>
        <w:t xml:space="preserve">more than one matrix), but check off each standard’s checklist</w:t>
      </w:r>
      <w:r>
        <w:t xml:space="preserve"> </w:t>
      </w:r>
      <w:r>
        <w:rPr>
          <w:b/>
          <w:bCs/>
        </w:rPr>
        <w:t xml:space="preserve">separately</w:t>
      </w:r>
      <w:r>
        <w:t xml:space="preserve">. Do not turn a compliance-matrix</w:t>
      </w:r>
      <w:r>
        <w:t xml:space="preserve"> </w:t>
      </w:r>
      <w:r>
        <w:t xml:space="preserve">row into an unevidenced</w:t>
      </w:r>
      <w:r>
        <w:t xml:space="preserve"> </w:t>
      </w:r>
      <w:r>
        <w:t xml:space="preserve">“met”</w:t>
      </w:r>
      <w:r>
        <w:t xml:space="preserve"> </w:t>
      </w:r>
      <w:r>
        <w:t xml:space="preserve">by saying</w:t>
      </w:r>
      <w:r>
        <w:t xml:space="preserve"> </w:t>
      </w:r>
      <w:r>
        <w:t xml:space="preserve">“we already met it under standard X.”</w:t>
      </w:r>
    </w:p>
    <w:bookmarkEnd w:id="129"/>
    <w:bookmarkStart w:id="131" w:name="X1376db78858d31a66f9e299a243784c027f7b6d"/>
    <w:p>
      <w:pPr>
        <w:pStyle w:val="Heading3"/>
      </w:pPr>
      <w:r>
        <w:t xml:space="preserve">Worked example: applying ETSI EN 303 645 provision 5.13 to your project</w:t>
      </w:r>
    </w:p>
    <w:p>
      <w:pPr>
        <w:pStyle w:val="FirstParagraph"/>
      </w:pPr>
      <w:r>
        <w:t xml:space="preserve">Provision 5.13 says</w:t>
      </w:r>
      <w:r>
        <w:t xml:space="preserve"> </w:t>
      </w:r>
      <w:r>
        <w:t xml:space="preserve">“validate input data”</w:t>
      </w:r>
      <w:r>
        <w:t xml:space="preserve">; let’s map this one-to-one to the input validation/sanitization topic</w:t>
      </w:r>
      <w:r>
        <w:t xml:space="preserve"> </w:t>
      </w:r>
      <w:r>
        <w:t xml:space="preserve">we saw in Weeks 4 and 5: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“Device software must prevent the corruption of data or the crashing of the device by</w:t>
      </w:r>
      <w:r>
        <w:t xml:space="preserve"> </w:t>
      </w:r>
      <w:r>
        <w:t xml:space="preserve">validating data coming from user interfaces or the network.”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course’s requirement:</w:t>
      </w:r>
      <w:r>
        <w:t xml:space="preserve"> </w:t>
      </w:r>
      <w:r>
        <w:t xml:space="preserve">This provision can be adapted to the course’s</w:t>
      </w:r>
      <w:r>
        <w:t xml:space="preserve"> </w:t>
      </w:r>
      <w:r>
        <w:rPr>
          <w:rStyle w:val="VerbatimChar"/>
        </w:rPr>
        <w:t xml:space="preserve">CEN429-AP</w:t>
      </w:r>
      <w:r>
        <w:t xml:space="preserve"> </w:t>
      </w:r>
      <w:r>
        <w:t xml:space="preserve">family or to a new</w:t>
      </w:r>
      <w:r>
        <w:t xml:space="preserve"> </w:t>
      </w:r>
      <w:r>
        <w:t xml:space="preserve">input-validation family:</w:t>
      </w:r>
      <w:r>
        <w:t xml:space="preserve"> </w:t>
      </w:r>
      <w:r>
        <w:t xml:space="preserve">“Every input coming from the network or the user must pass a length, type, and range</w:t>
      </w:r>
      <w:r>
        <w:t xml:space="preserve"> </w:t>
      </w:r>
      <w:r>
        <w:t xml:space="preserve">check before being processed (see Weeks 4–5).”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Control:</w:t>
      </w:r>
      <w:r>
        <w:t xml:space="preserve"> </w:t>
      </w:r>
      <w:r>
        <w:t xml:space="preserve">The guide lists which parsing functions perform boundary checking.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Fuzzing or boundary-value testing shows that invalid input is safely rejected (links to</w:t>
      </w:r>
      <w:r>
        <w:t xml:space="preserve"> </w:t>
      </w:r>
      <w:hyperlink r:id="rId130">
        <w:r>
          <w:rPr>
            <w:rStyle w:val="Hyperlink"/>
          </w:rPr>
          <w:t xml:space="preserve">Week 4</w:t>
        </w:r>
      </w:hyperlink>
      <w:r>
        <w:t xml:space="preserve">’s fuzzing demo).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fuzz-test run report, a summary showing the crash count is zero.</w:t>
      </w:r>
    </w:p>
    <w:p>
      <w:pPr>
        <w:pStyle w:val="FirstParagraph"/>
      </w:pPr>
      <w:r>
        <w:t xml:space="preserve">This example shows how the ETSI provision’s abstract sentence turns into a concrete requirement, control, and</w:t>
      </w:r>
      <w:r>
        <w:t xml:space="preserve"> </w:t>
      </w:r>
      <w:r>
        <w:t xml:space="preserve">test for the course — just like the traceability chain in Section 2.</w:t>
      </w:r>
    </w:p>
    <w:bookmarkEnd w:id="131"/>
    <w:bookmarkStart w:id="132" w:name="X74e61eb80616ba0cc7596bde31449ed0887f688"/>
    <w:p>
      <w:pPr>
        <w:pStyle w:val="Heading3"/>
      </w:pPr>
      <w:r>
        <w:t xml:space="preserve">A short note on GSMA NESAS and PCI DSS levels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GSMA NESAS</w:t>
      </w:r>
      <w:r>
        <w:t xml:space="preserve"> </w:t>
      </w:r>
      <w:r>
        <w:t xml:space="preserve">(Network Equipment Security Assurance Scheme) evaluates mobile network equipment manufacturers’</w:t>
      </w:r>
      <w:r>
        <w:t xml:space="preserve"> </w:t>
      </w:r>
      <w:r>
        <w:t xml:space="preserve">secure development processes and their products’ security tests; unlike SAS (which is facility-focused), it is</w:t>
      </w:r>
      <w:r>
        <w:t xml:space="preserve"> </w:t>
      </w:r>
      <w:r>
        <w:t xml:space="preserve">both</w:t>
      </w:r>
      <w:r>
        <w:t xml:space="preserve"> </w:t>
      </w:r>
      <w:r>
        <w:rPr>
          <w:b/>
          <w:bCs/>
        </w:rPr>
        <w:t xml:space="preserve">process</w:t>
      </w:r>
      <w:r>
        <w:t xml:space="preserve">- and</w:t>
      </w:r>
      <w:r>
        <w:t xml:space="preserve"> </w:t>
      </w:r>
      <w:r>
        <w:rPr>
          <w:b/>
          <w:bCs/>
        </w:rPr>
        <w:t xml:space="preserve">product</w:t>
      </w:r>
      <w:r>
        <w:t xml:space="preserve">-focused.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PCI DSS</w:t>
      </w:r>
      <w:r>
        <w:t xml:space="preserve">, first released by the card schemes in</w:t>
      </w:r>
      <w:r>
        <w:t xml:space="preserve"> </w:t>
      </w:r>
      <w:r>
        <w:rPr>
          <w:b/>
          <w:bCs/>
        </w:rPr>
        <w:t xml:space="preserve">2004</w:t>
      </w:r>
      <w:r>
        <w:t xml:space="preserve">, divides organisations that process card data into</w:t>
      </w:r>
      <w:r>
        <w:t xml:space="preserve"> </w:t>
      </w:r>
      <w:r>
        <w:t xml:space="preserve">levels based on transaction volume (the highest-volume organisations are subject to the strictest audits); we</w:t>
      </w:r>
      <w:r>
        <w:t xml:space="preserve"> </w:t>
      </w:r>
      <w:r>
        <w:t xml:space="preserve">don’t go into level details within this course, but the idea that</w:t>
      </w:r>
      <w:r>
        <w:t xml:space="preserve"> </w:t>
      </w:r>
      <w:r>
        <w:t xml:space="preserve">“audit frequency/depth changes with size”</w:t>
      </w:r>
      <w:r>
        <w:t xml:space="preserve"> </w:t>
      </w:r>
      <w:r>
        <w:t xml:space="preserve">is</w:t>
      </w:r>
      <w:r>
        <w:t xml:space="preserve"> </w:t>
      </w:r>
      <w:r>
        <w:t xml:space="preserve">similar to CC’s EAL logic: the bigger the risk, the deeper the assurance must be.</w:t>
      </w:r>
    </w:p>
    <w:bookmarkEnd w:id="132"/>
    <w:bookmarkStart w:id="133" w:name="Xa9c2e80b034fb29645330439ebd8083be25e779"/>
    <w:p>
      <w:pPr>
        <w:pStyle w:val="Heading3"/>
      </w:pPr>
      <w:r>
        <w:t xml:space="preserve">A comparative summary table of the sector 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Which body</w:t>
            </w:r>
          </w:p>
        </w:tc>
        <w:tc>
          <w:tcPr/>
          <w:p>
            <w:pPr>
              <w:pStyle w:val="Compact"/>
            </w:pPr>
            <w:r>
              <w:t xml:space="preserve">Which product type</w:t>
            </w:r>
          </w:p>
        </w:tc>
        <w:tc>
          <w:tcPr/>
          <w:p>
            <w:pPr>
              <w:pStyle w:val="Compact"/>
            </w:pPr>
            <w:r>
              <w:t xml:space="preserve">Is there a formal certificate?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ETSI (Europe)</w:t>
            </w:r>
          </w:p>
        </w:tc>
        <w:tc>
          <w:tcPr/>
          <w:p>
            <w:pPr>
              <w:pStyle w:val="Compact"/>
            </w:pPr>
            <w:r>
              <w:t xml:space="preserve">Consumer IoT devices</w:t>
            </w:r>
          </w:p>
        </w:tc>
        <w:tc>
          <w:tcPr/>
          <w:p>
            <w:pPr>
              <w:pStyle w:val="Compact"/>
            </w:pPr>
            <w:r>
              <w:t xml:space="preserve">A legal declaration of conformity in some countries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GSMA IoT Security Guidelines / SAS / NESAS</w:t>
            </w:r>
          </w:p>
        </w:tc>
        <w:tc>
          <w:tcPr/>
          <w:p>
            <w:pPr>
              <w:pStyle w:val="Compact"/>
            </w:pPr>
            <w:r>
              <w:t xml:space="preserve">GSMA</w:t>
            </w:r>
          </w:p>
        </w:tc>
        <w:tc>
          <w:tcPr/>
          <w:p>
            <w:pPr>
              <w:pStyle w:val="Compact"/>
            </w:pPr>
            <w:r>
              <w:t xml:space="preserve">IoT device/service, SIM facilities, network equipment</w:t>
            </w:r>
          </w:p>
        </w:tc>
        <w:tc>
          <w:tcPr/>
          <w:p>
            <w:pPr>
              <w:pStyle w:val="Compact"/>
            </w:pPr>
            <w:r>
              <w:t xml:space="preserve">Yes for SAS/NESAS, no for the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EMVCo software-based mobile payment</w:t>
            </w:r>
          </w:p>
        </w:tc>
        <w:tc>
          <w:tcPr/>
          <w:p>
            <w:pPr>
              <w:pStyle w:val="Compact"/>
            </w:pPr>
            <w:r>
              <w:t xml:space="preserve">EMVCo</w:t>
            </w:r>
          </w:p>
        </w:tc>
        <w:tc>
          <w:tcPr/>
          <w:p>
            <w:pPr>
              <w:pStyle w:val="Compact"/>
            </w:pPr>
            <w:r>
              <w:t xml:space="preserve">Software payment solutions emulating a card</w:t>
            </w:r>
          </w:p>
        </w:tc>
        <w:tc>
          <w:tcPr/>
          <w:p>
            <w:pPr>
              <w:pStyle w:val="Compact"/>
            </w:pPr>
            <w:r>
              <w:t xml:space="preserve">Yes (EMVCo’s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MPoC / DSS / SSF</w:t>
            </w:r>
          </w:p>
        </w:tc>
        <w:tc>
          <w:tcPr/>
          <w:p>
            <w:pPr>
              <w:pStyle w:val="Compact"/>
            </w:pPr>
            <w:r>
              <w:t xml:space="preserve">PCI SSC</w:t>
            </w:r>
          </w:p>
        </w:tc>
        <w:tc>
          <w:tcPr/>
          <w:p>
            <w:pPr>
              <w:pStyle w:val="Compact"/>
            </w:pPr>
            <w:r>
              <w:t xml:space="preserve">Payment acceptance, card data processing, payment software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MASVS</w:t>
            </w:r>
          </w:p>
        </w:tc>
        <w:tc>
          <w:tcPr/>
          <w:p>
            <w:pPr>
              <w:pStyle w:val="Compact"/>
            </w:pPr>
            <w:r>
              <w:t xml:space="preserve">OWASP (non-profit community)</w:t>
            </w:r>
          </w:p>
        </w:tc>
        <w:tc>
          <w:tcPr/>
          <w:p>
            <w:pPr>
              <w:pStyle w:val="Compact"/>
            </w:pPr>
            <w:r>
              <w:t xml:space="preserve">Mobile applications</w:t>
            </w:r>
          </w:p>
        </w:tc>
        <w:tc>
          <w:tcPr/>
          <w:p>
            <w:pPr>
              <w:pStyle w:val="Compact"/>
            </w:pPr>
            <w:r>
              <w:t xml:space="preserve">No (de facto standard, no formal certificate)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Criteria</w:t>
            </w:r>
          </w:p>
        </w:tc>
        <w:tc>
          <w:tcPr/>
          <w:p>
            <w:pPr>
              <w:pStyle w:val="Compact"/>
            </w:pPr>
            <w:r>
              <w:t xml:space="preserve">ISO/IEC, multinational (CCRA)</w:t>
            </w:r>
          </w:p>
        </w:tc>
        <w:tc>
          <w:tcPr/>
          <w:p>
            <w:pPr>
              <w:pStyle w:val="Compact"/>
            </w:pPr>
            <w:r>
              <w:t xml:space="preserve">Any kind of IT product</w:t>
            </w:r>
          </w:p>
        </w:tc>
        <w:tc>
          <w:tcPr/>
          <w:p>
            <w:pPr>
              <w:pStyle w:val="Compact"/>
            </w:pPr>
            <w:r>
              <w:t xml:space="preserve">Yes (internationally recognised)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NIST (US)</w:t>
            </w:r>
          </w:p>
        </w:tc>
        <w:tc>
          <w:tcPr/>
          <w:p>
            <w:pPr>
              <w:pStyle w:val="Compact"/>
            </w:pPr>
            <w:r>
              <w:t xml:space="preserve">Cryptographic modules</w:t>
            </w:r>
          </w:p>
        </w:tc>
        <w:tc>
          <w:tcPr/>
          <w:p>
            <w:pPr>
              <w:pStyle w:val="Compact"/>
            </w:pPr>
            <w:r>
              <w:t xml:space="preserve">Yes (CMVP)</w:t>
            </w:r>
          </w:p>
        </w:tc>
      </w:tr>
    </w:tbl>
    <w:p>
      <w:pPr>
        <w:pStyle w:val="BodyText"/>
      </w:pPr>
      <w:r>
        <w:t xml:space="preserve">This table is this week’s answer to the question we asked at the very start of the course —</w:t>
      </w:r>
      <w:r>
        <w:t xml:space="preserve"> </w:t>
      </w:r>
      <w:r>
        <w:t xml:space="preserve">“who certifies what,</w:t>
      </w:r>
      <w:r>
        <w:t xml:space="preserve"> </w:t>
      </w:r>
      <w:r>
        <w:t xml:space="preserve">and how?”</w:t>
      </w:r>
      <w:r>
        <w:t xml:space="preserve"> </w:t>
      </w:r>
      <w:r>
        <w:t xml:space="preserve">— and serves as a summary closing out Section 6.</w:t>
      </w:r>
    </w:p>
    <w:bookmarkEnd w:id="133"/>
    <w:bookmarkStart w:id="137" w:name="X5b09e15c253dfdefeb3c4bb71b36f0ad561ac75"/>
    <w:p>
      <w:pPr>
        <w:pStyle w:val="Heading3"/>
      </w:pPr>
      <w:r>
        <w:t xml:space="preserve">Can a product belong to more than one set at once?</w:t>
      </w:r>
    </w:p>
    <w:p>
      <w:pPr>
        <w:pStyle w:val="FirstParagraph"/>
      </w:pPr>
      <w:r>
        <w:t xml:space="preserve">Yes, and in fact most real products are. For example, a mobile payment application can simultaneously target: the</w:t>
      </w:r>
      <w:r>
        <w:t xml:space="preserve"> </w:t>
      </w:r>
      <w:r>
        <w:t xml:space="preserve">card scheme’s EMVCo requirements (because it works with card data), OWASP MASVS (because it’s a mobile</w:t>
      </w:r>
      <w:r>
        <w:t xml:space="preserve"> </w:t>
      </w:r>
      <w:r>
        <w:t xml:space="preserve">application), and, indirectly through the crypto library it uses, FIPS 140-3 (because that library may be</w:t>
      </w:r>
      <w:r>
        <w:t xml:space="preserve"> </w:t>
      </w:r>
      <w:r>
        <w:t xml:space="preserve">FIPS-validated). A Common Criteria certificate is generally</w:t>
      </w:r>
      <w:r>
        <w:t xml:space="preserve"> </w:t>
      </w:r>
      <w:r>
        <w:rPr>
          <w:b/>
          <w:bCs/>
        </w:rPr>
        <w:t xml:space="preserve">not needed</w:t>
      </w:r>
      <w:r>
        <w:t xml:space="preserve"> </w:t>
      </w:r>
      <w:r>
        <w:t xml:space="preserve">for this product, because CC is</w:t>
      </w:r>
      <w:r>
        <w:t xml:space="preserve"> </w:t>
      </w:r>
      <w:r>
        <w:t xml:space="preserve">requested mostly by government/defence buyers and is rarely required for consumer payment applications. The same</w:t>
      </w:r>
      <w:r>
        <w:t xml:space="preserve"> </w:t>
      </w:r>
      <w:r>
        <w:t xml:space="preserve">analysis applies to your own project: the answer to</w:t>
      </w:r>
      <w:r>
        <w:t xml:space="preserve"> </w:t>
      </w:r>
      <w:r>
        <w:t xml:space="preserve">“which market are we selling into, and which standard does</w:t>
      </w:r>
      <w:r>
        <w:t xml:space="preserve"> </w:t>
      </w:r>
      <w:r>
        <w:t xml:space="preserve">that market ask for?”</w:t>
      </w:r>
      <w:r>
        <w:t xml:space="preserve"> </w:t>
      </w:r>
      <w:r>
        <w:t xml:space="preserve">determines which standards you write into S1 — you don’t have to write all of them, only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relevant</w:t>
      </w:r>
      <w:r>
        <w:t xml:space="preserve"> </w:t>
      </w:r>
      <w:r>
        <w:t xml:space="preserve">ones.</w:t>
      </w:r>
    </w:p>
    <w:p>
      <w:pPr>
        <w:pStyle w:val="BodyText"/>
      </w:pPr>
      <w:r>
        <w:t xml:space="preserve">Pick a set of the course’s nine families and see, row by row, which of EMVCo/PCI/GSMA/OWASP MASVS names a</w:t>
      </w:r>
      <w:r>
        <w:t xml:space="preserve"> </w:t>
      </w:r>
      <w:r>
        <w:t xml:space="preserve">counterpart for each one — and why most of the GSMA column stays empty.</w:t>
      </w:r>
    </w:p>
    <w:p>
      <w:pPr>
        <w:pStyle w:val="BodyText"/>
      </w:pPr>
      <w:r>
        <w:drawing>
          <wp:inline>
            <wp:extent cx="5111999" cy="6575286"/>
            <wp:effectExtent b="0" l="0" r="0" t="0"/>
            <wp:docPr descr="Sector standards mapped onto the course’s families — step by step" title="" id="135" name="Picture"/>
            <a:graphic>
              <a:graphicData uri="http://schemas.openxmlformats.org/drawingml/2006/picture">
                <pic:pic>
                  <pic:nvPicPr>
                    <pic:cNvPr descr="sector-standard-mapping.en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575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(five families),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(all nine) and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(the one family with no GSMA</w:t>
      </w:r>
      <w:r>
        <w:t xml:space="preserve"> </w:t>
      </w:r>
      <w:r>
        <w:t xml:space="preserve">counterpart) examples.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52" w:name="Xa587e7cea86269474486f0feada1d566fd22ae3"/>
    <w:p>
      <w:pPr>
        <w:pStyle w:val="Heading2"/>
      </w:pPr>
      <w:r>
        <w:t xml:space="preserve">7. Carrying requirements into the software plan and asset management</w:t>
      </w:r>
    </w:p>
    <w:p>
      <w:pPr>
        <w:pStyle w:val="FirstParagraph"/>
      </w:pPr>
      <w:r>
        <w:t xml:space="preserve">Reading a requirement set is the easy part. The real work is</w:t>
      </w:r>
      <w:r>
        <w:t xml:space="preserve"> </w:t>
      </w:r>
      <w:r>
        <w:rPr>
          <w:b/>
          <w:bCs/>
        </w:rPr>
        <w:t xml:space="preserve">turning it into the product’s plan</w:t>
      </w:r>
      <w:r>
        <w:t xml:space="preserve">. The steps:</w:t>
      </w:r>
    </w:p>
    <w:p>
      <w:pPr>
        <w:pStyle w:val="BodyText"/>
      </w:pPr>
      <w:r>
        <w:drawing>
          <wp:inline>
            <wp:extent cx="5759999" cy="3539664"/>
            <wp:effectExtent b="0" l="0" r="0" t="0"/>
            <wp:docPr descr="The structure of the compliance matrix" title="" id="140" name="Picture"/>
            <a:graphic>
              <a:graphicData uri="http://schemas.openxmlformats.org/drawingml/2006/picture">
                <pic:pic>
                  <pic:nvPicPr>
                    <pic:cNvPr descr="h13-10-uyum-matrisi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3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Applicability:</w:t>
      </w:r>
      <w:r>
        <w:t xml:space="preserve"> </w:t>
      </w:r>
      <w:r>
        <w:t xml:space="preserve">for every requirement in the set, ask</w:t>
      </w:r>
      <w:r>
        <w:t xml:space="preserve"> </w:t>
      </w:r>
      <w:r>
        <w:t xml:space="preserve">“does this apply to this product?”</w:t>
      </w:r>
      <w:r>
        <w:t xml:space="preserve"> </w:t>
      </w:r>
      <w:r>
        <w:t xml:space="preserve">Those that don’t</w:t>
      </w:r>
      <w:r>
        <w:t xml:space="preserve"> </w:t>
      </w:r>
      <w:r>
        <w:t xml:space="preserve">apply are marked with their rationale (e.g.,</w:t>
      </w:r>
      <w:r>
        <w:t xml:space="preserve"> </w:t>
      </w:r>
      <w:r>
        <w:t xml:space="preserve">“the product doesn’t use network connectivity, data-in-transit</w:t>
      </w:r>
      <w:r>
        <w:t xml:space="preserve"> </w:t>
      </w:r>
      <w:r>
        <w:t xml:space="preserve">requirements don’t apply”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applicable requirements are split into</w:t>
      </w:r>
      <w:r>
        <w:t xml:space="preserve"> </w:t>
      </w:r>
      <w:r>
        <w:t xml:space="preserve">“we meet it”</w:t>
      </w:r>
      <w:r>
        <w:t xml:space="preserve"> </w:t>
      </w:r>
      <w:r>
        <w:t xml:space="preserve">and</w:t>
      </w:r>
      <w:r>
        <w:t xml:space="preserve"> </w:t>
      </w:r>
      <w:r>
        <w:t xml:space="preserve">“we defer it”</w:t>
      </w:r>
      <w:r>
        <w:t xml:space="preserve"> </w:t>
      </w:r>
      <w:r>
        <w:t xml:space="preserve">(Section 3).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Linking to assets:</w:t>
      </w:r>
      <w:r>
        <w:t xml:space="preserve"> </w:t>
      </w:r>
      <w:r>
        <w:t xml:space="preserve">every requirement is linked to the relevant assets in the asset table. The requirement</w:t>
      </w:r>
      <w:r>
        <w:t xml:space="preserve"> </w:t>
      </w:r>
      <w:r>
        <w:t xml:space="preserve">“crypto keys must be erased once their job is done”</w:t>
      </w:r>
      <w:r>
        <w:t xml:space="preserve"> </w:t>
      </w:r>
      <w:r>
        <w:t xml:space="preserve">requires the</w:t>
      </w:r>
      <w:r>
        <w:t xml:space="preserve"> </w:t>
      </w:r>
      <w:r>
        <w:t xml:space="preserve">“creation → erasure”</w:t>
      </w:r>
      <w:r>
        <w:t xml:space="preserve"> </w:t>
      </w:r>
      <w:r>
        <w:t xml:space="preserve">column to be filled in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key in the asset table.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Linking to threats:</w:t>
      </w:r>
      <w:r>
        <w:t xml:space="preserve"> </w:t>
      </w:r>
      <w:r>
        <w:t xml:space="preserve">every requirement must correspond to at least one threat; if it doesn’t, either the</w:t>
      </w:r>
      <w:r>
        <w:t xml:space="preserve"> </w:t>
      </w:r>
      <w:r>
        <w:t xml:space="preserve">threat model is missing something, or the requirement is unnecessary for this product.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 and verification:</w:t>
      </w:r>
      <w:r>
        <w:t xml:space="preserve"> </w:t>
      </w:r>
      <w:r>
        <w:t xml:space="preserve">a control card and a verification method (test, review, analysis) are planned</w:t>
      </w:r>
      <w:r>
        <w:t xml:space="preserve"> </w:t>
      </w:r>
      <w:r>
        <w:t xml:space="preserve">for every requirement.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Release plan:</w:t>
      </w:r>
      <w:r>
        <w:t xml:space="preserve"> </w:t>
      </w:r>
      <w:r>
        <w:t xml:space="preserve">which requirement will be met in which release is written into the project plan; those that</w:t>
      </w:r>
      <w:r>
        <w:t xml:space="preserve"> </w:t>
      </w:r>
      <w:r>
        <w:t xml:space="preserve">cannot be met are written into residual risk.</w:t>
      </w:r>
    </w:p>
    <w:p>
      <w:pPr>
        <w:pStyle w:val="FirstParagraph"/>
      </w:pPr>
      <w:r>
        <w:drawing>
          <wp:inline>
            <wp:extent cx="5759999" cy="4013084"/>
            <wp:effectExtent b="0" l="0" r="0" t="0"/>
            <wp:docPr descr="The decision flow for carrying a requirement into the project" title="" id="143" name="Picture"/>
            <a:graphic>
              <a:graphicData uri="http://schemas.openxmlformats.org/drawingml/2006/picture">
                <pic:pic>
                  <pic:nvPicPr>
                    <pic:cNvPr descr="h13-02-gereksinim-karari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013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Walk one requirement through all six steps live, from</w:t>
      </w:r>
      <w:r>
        <w:t xml:space="preserve"> </w:t>
      </w:r>
      <w:r>
        <w:t xml:space="preserve">“does this apply?”</w:t>
      </w:r>
      <w:r>
        <w:t xml:space="preserve"> </w:t>
      </w:r>
      <w:r>
        <w:t xml:space="preserve">to a task landing in the release plan.</w:t>
      </w:r>
    </w:p>
    <w:p>
      <w:pPr>
        <w:pStyle w:val="BodyText"/>
      </w:pPr>
      <w:r>
        <w:drawing>
          <wp:inline>
            <wp:extent cx="5111999" cy="7183405"/>
            <wp:effectExtent b="0" l="0" r="0" t="0"/>
            <wp:docPr descr="Carrying a requirement into the plan — step by step" title="" id="146" name="Picture"/>
            <a:graphic>
              <a:graphicData uri="http://schemas.openxmlformats.org/drawingml/2006/picture">
                <pic:pic>
                  <pic:nvPicPr>
                    <pic:cNvPr descr="requirements-to-plan.en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18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(CEN429-CR-03, key erasure) and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(CEN429-DV-02, a process requirement) examples,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Edge case</w:t>
      </w:r>
      <w:r>
        <w:t xml:space="preserve"> </w:t>
      </w:r>
      <w:r>
        <w:t xml:space="preserve">where a requirement turns out not applicable at step 1.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a library’s guide, the asset table is a direct reflection of the requirements: for every asset, its size,</w:t>
      </w:r>
      <w:r>
        <w:t xml:space="preserve"> </w:t>
      </w:r>
      <w:r>
        <w:t xml:space="preserve">origin, creation and destruction time, default value, and protection class (C, I, I+, N) are written down,</w:t>
      </w:r>
      <w:r>
        <w:t xml:space="preserve"> </w:t>
      </w:r>
      <w:r>
        <w:t xml:space="preserve">because the requirements say</w:t>
      </w:r>
      <w:r>
        <w:t xml:space="preserve"> </w:t>
      </w:r>
      <w:r>
        <w:t xml:space="preserve">“the confidentiality and integrity need for every asset must be defined”</w:t>
      </w:r>
      <w:r>
        <w:t xml:space="preserve"> </w:t>
      </w:r>
      <w:r>
        <w:t xml:space="preserve">and</w:t>
      </w:r>
      <w:r>
        <w:t xml:space="preserve"> </w:t>
      </w:r>
      <w:r>
        <w:t xml:space="preserve">“assets must be protected while being processed, transferred, and stored.”</w:t>
      </w:r>
      <w:r>
        <w:t xml:space="preserve"> </w:t>
      </w:r>
      <w:r>
        <w:t xml:space="preserve">An evaluator goes from the</w:t>
      </w:r>
      <w:r>
        <w:t xml:space="preserve"> </w:t>
      </w:r>
      <w:r>
        <w:t xml:space="preserve">requirement to the asset table, from there to the security-shell matrix, and to the control cards.</w:t>
      </w:r>
    </w:p>
    <w:bookmarkStart w:id="148" w:name="Xc6a4f61578d36331640774cfcd423e4a414abc9"/>
    <w:p>
      <w:pPr>
        <w:pStyle w:val="Heading3"/>
      </w:pPr>
      <w:r>
        <w:t xml:space="preserve">Worked example: applying the six steps to a single requirement</w:t>
      </w:r>
    </w:p>
    <w:p>
      <w:pPr>
        <w:pStyle w:val="FirstParagraph"/>
      </w:pPr>
      <w:r>
        <w:t xml:space="preserve">Let’s apply the six steps from the start of this section (applicability → responsibility → linking to assets →</w:t>
      </w:r>
      <w:r>
        <w:t xml:space="preserve"> </w:t>
      </w:r>
      <w:r>
        <w:t xml:space="preserve">linking to threats → control and verification → release plan) end to end, through the</w:t>
      </w:r>
      <w:r>
        <w:t xml:space="preserve"> </w:t>
      </w:r>
      <w:r>
        <w:rPr>
          <w:rStyle w:val="VerbatimChar"/>
        </w:rPr>
        <w:t xml:space="preserve">CEN429-CR-03</w:t>
      </w:r>
      <w:r>
        <w:t xml:space="preserve"> </w:t>
      </w:r>
      <w:r>
        <w:t xml:space="preserve">requirement</w:t>
      </w:r>
      <w:r>
        <w:t xml:space="preserve"> </w:t>
      </w:r>
      <w:r>
        <w:t xml:space="preserve">(</w:t>
      </w:r>
      <w:r>
        <w:t xml:space="preserve">“keys must be erased once their job is done”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1. Applicability.</w:t>
      </w:r>
      <w:r>
        <w:t xml:space="preserve"> </w:t>
      </w:r>
      <w:r>
        <w:t xml:space="preserve">Does the project use a crypto key? Yes — there’s a session key and a vault-file key. The</w:t>
      </w:r>
      <w:r>
        <w:t xml:space="preserve"> </w:t>
      </w:r>
      <w:r>
        <w:t xml:space="preserve">requirement</w:t>
      </w:r>
      <w:r>
        <w:t xml:space="preserve"> </w:t>
      </w:r>
      <w:r>
        <w:rPr>
          <w:b/>
          <w:bCs/>
        </w:rPr>
        <w:t xml:space="preserve">applies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Responsibility.</w:t>
      </w:r>
      <w:r>
        <w:t xml:space="preserve"> </w:t>
      </w:r>
      <w:r>
        <w:t xml:space="preserve">The code that generates and uses the key is the project’s own code; there’s no reason to</w:t>
      </w:r>
      <w:r>
        <w:t xml:space="preserve"> </w:t>
      </w:r>
      <w:r>
        <w:t xml:space="preserve">defer. The team decides</w:t>
      </w:r>
      <w:r>
        <w:t xml:space="preserve"> </w:t>
      </w:r>
      <w:r>
        <w:rPr>
          <w:b/>
          <w:bCs/>
        </w:rPr>
        <w:t xml:space="preserve">we meet it ourselves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Linking to assets.</w:t>
      </w:r>
      <w:r>
        <w:t xml:space="preserve"> </w:t>
      </w:r>
      <w:r>
        <w:t xml:space="preserve">The asset table (S5) has two key rows:</w:t>
      </w:r>
      <w:r>
        <w:t xml:space="preserve"> </w:t>
      </w:r>
      <w:r>
        <w:t xml:space="preserve">“session key”</w:t>
      </w:r>
      <w:r>
        <w:t xml:space="preserve"> </w:t>
      </w:r>
      <w:r>
        <w:t xml:space="preserve">and</w:t>
      </w:r>
      <w:r>
        <w:t xml:space="preserve"> </w:t>
      </w:r>
      <w:r>
        <w:t xml:space="preserve">“vault-file key.”</w:t>
      </w:r>
      <w:r>
        <w:t xml:space="preserve"> </w:t>
      </w:r>
      <w:r>
        <w:t xml:space="preserve">Both need</w:t>
      </w:r>
      <w:r>
        <w:t xml:space="preserve"> </w:t>
      </w:r>
      <w:r>
        <w:t xml:space="preserve">their</w:t>
      </w:r>
      <w:r>
        <w:t xml:space="preserve"> </w:t>
      </w:r>
      <w:r>
        <w:t xml:space="preserve">“creation → use → erasure”</w:t>
      </w:r>
      <w:r>
        <w:t xml:space="preserve"> </w:t>
      </w:r>
      <w:r>
        <w:t xml:space="preserve">column filled in; right now the</w:t>
      </w:r>
      <w:r>
        <w:t xml:space="preserve"> </w:t>
      </w:r>
      <w:r>
        <w:t xml:space="preserve">“vault-file key”</w:t>
      </w:r>
      <w:r>
        <w:t xml:space="preserve"> </w:t>
      </w:r>
      <w:r>
        <w:t xml:space="preserve">row has an empty erasure time.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is noticed right here.</w:t>
      </w:r>
    </w:p>
    <w:p>
      <w:pPr>
        <w:pStyle w:val="BodyText"/>
      </w:pPr>
      <w:r>
        <w:rPr>
          <w:b/>
          <w:bCs/>
        </w:rPr>
        <w:t xml:space="preserve">4. Linking to threats.</w:t>
      </w:r>
      <w:r>
        <w:t xml:space="preserve"> </w:t>
      </w:r>
      <w:r>
        <w:t xml:space="preserve">Which threat requires this requirement?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’s threat model has the threat</w:t>
      </w:r>
      <w:r>
        <w:t xml:space="preserve"> </w:t>
      </w:r>
      <w:r>
        <w:t xml:space="preserve">“an</w:t>
      </w:r>
      <w:r>
        <w:t xml:space="preserve"> </w:t>
      </w:r>
      <w:r>
        <w:t xml:space="preserve">attacker with physical access to the device takes a memory dump”</w:t>
      </w:r>
      <w:r>
        <w:t xml:space="preserve">; if the key stays in memory after its job is</w:t>
      </w:r>
      <w:r>
        <w:t xml:space="preserve"> </w:t>
      </w:r>
      <w:r>
        <w:t xml:space="preserve">done, this threat can be realized. The requirement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to this threat; if it couldn’t be linked, either the</w:t>
      </w:r>
      <w:r>
        <w:t xml:space="preserve"> </w:t>
      </w:r>
      <w:r>
        <w:t xml:space="preserve">threat model was missing something or the requirement was unnecessary for this product (item 4 above).</w:t>
      </w:r>
    </w:p>
    <w:p>
      <w:pPr>
        <w:pStyle w:val="BodyText"/>
      </w:pPr>
      <w:r>
        <w:rPr>
          <w:b/>
          <w:bCs/>
        </w:rPr>
        <w:t xml:space="preserve">5. Control and verification.</w:t>
      </w:r>
      <w:r>
        <w:t xml:space="preserve"> </w:t>
      </w:r>
      <w:r>
        <w:t xml:space="preserve">Control:</w:t>
      </w:r>
      <w:r>
        <w:t xml:space="preserve"> </w:t>
      </w:r>
      <w:r>
        <w:rPr>
          <w:rStyle w:val="VerbatimChar"/>
        </w:rPr>
        <w:t xml:space="preserve">sifreleme_bellek_sil()</w:t>
      </w:r>
      <w:r>
        <w:t xml:space="preserve"> </w:t>
      </w:r>
      <w:r>
        <w:t xml:space="preserve">is called immediately after the key is used</w:t>
      </w:r>
      <w:r>
        <w:t xml:space="preserve"> </w:t>
      </w:r>
      <w:r>
        <w:t xml:space="preserve">(overwriting with zeros; it’s made sure the compiler doesn’t optimise this call away — linking to</w:t>
      </w:r>
      <w:r>
        <w:t xml:space="preserve"> </w:t>
      </w:r>
      <w:hyperlink r:id="rId40">
        <w:r>
          <w:rPr>
            <w:rStyle w:val="Hyperlink"/>
          </w:rPr>
          <w:t xml:space="preserve">Week 9</w:t>
        </w:r>
      </w:hyperlink>
      <w:r>
        <w:t xml:space="preserve">’s</w:t>
      </w:r>
      <w:r>
        <w:t xml:space="preserve"> </w:t>
      </w:r>
      <w:r>
        <w:t xml:space="preserve">protection rules). Verification: a memory-analysis tool (e.g., taking a memory dump and searching for the key’s</w:t>
      </w:r>
      <w:r>
        <w:t xml:space="preserve"> </w:t>
      </w:r>
      <w:r>
        <w:t xml:space="preserve">bytes) verifies that the key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present in memory once its job is done.</w:t>
      </w:r>
    </w:p>
    <w:p>
      <w:pPr>
        <w:pStyle w:val="BodyText"/>
      </w:pPr>
      <w:r>
        <w:rPr>
          <w:b/>
          <w:bCs/>
        </w:rPr>
        <w:t xml:space="preserve">6. Release plan.</w:t>
      </w:r>
      <w:r>
        <w:t xml:space="preserve"> </w:t>
      </w:r>
      <w:r>
        <w:t xml:space="preserve">For the session key, this control already exists in v0.9 (met). For the vault-file key it’s</w:t>
      </w:r>
      <w:r>
        <w:t xml:space="preserve"> </w:t>
      </w:r>
      <w:r>
        <w:t xml:space="preserve">missing; the team adds it to the v1.0 release plan and, until that day, writes the status in the compliance</w:t>
      </w:r>
      <w:r>
        <w:t xml:space="preserve"> </w:t>
      </w:r>
      <w:r>
        <w:t xml:space="preserve">matrix as</w:t>
      </w:r>
      <w:r>
        <w:t xml:space="preserve"> </w:t>
      </w:r>
      <w:r>
        <w:rPr>
          <w:b/>
          <w:bCs/>
        </w:rPr>
        <w:t xml:space="preserve">not met</w:t>
      </w:r>
      <w:r>
        <w:t xml:space="preserve">, with the residual risk</w:t>
      </w:r>
      <w:r>
        <w:t xml:space="preserve"> </w:t>
      </w:r>
      <w:r>
        <w:t xml:space="preserve">“the vault-file key may remain in memory after its job is done; fix</w:t>
      </w:r>
      <w:r>
        <w:t xml:space="preserve"> </w:t>
      </w:r>
      <w:r>
        <w:t xml:space="preserve">in v1.0.”</w:t>
      </w:r>
    </w:p>
    <w:p>
      <w:pPr>
        <w:pStyle w:val="BodyText"/>
      </w:pPr>
      <w:r>
        <w:t xml:space="preserve">At the end of the six steps, both a compliance-matrix row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task in the project plan (zeroizing the</w:t>
      </w:r>
      <w:r>
        <w:t xml:space="preserve"> </w:t>
      </w:r>
      <w:r>
        <w:t xml:space="preserve">vault-file key in v1.0) come out of it — this is the difference between</w:t>
      </w:r>
      <w:r>
        <w:t xml:space="preserve"> </w:t>
      </w:r>
      <w:r>
        <w:t xml:space="preserve">“reading a requirement”</w:t>
      </w:r>
      <w:r>
        <w:t xml:space="preserve"> </w:t>
      </w:r>
      <w:r>
        <w:t xml:space="preserve">and</w:t>
      </w:r>
      <w:r>
        <w:t xml:space="preserve"> </w:t>
      </w:r>
      <w:r>
        <w:t xml:space="preserve">“turning a</w:t>
      </w:r>
      <w:r>
        <w:t xml:space="preserve"> </w:t>
      </w:r>
      <w:r>
        <w:t xml:space="preserve">requirement into the project.”</w:t>
      </w:r>
    </w:p>
    <w:p>
      <w:pPr>
        <w:pStyle w:val="BlockText"/>
      </w:pPr>
      <w:r>
        <w:rPr>
          <w:b/>
          <w:bCs/>
        </w:rPr>
        <w:t xml:space="preserve">Common mistake: leaving the</w:t>
      </w:r>
      <w:r>
        <w:rPr>
          <w:b/>
          <w:bCs/>
        </w:rPr>
        <w:t xml:space="preserve"> </w:t>
      </w:r>
      <w:r>
        <w:rPr>
          <w:b/>
          <w:bCs/>
        </w:rPr>
        <w:t xml:space="preserve">‘not applicable’</w:t>
      </w:r>
      <w:r>
        <w:rPr>
          <w:b/>
          <w:bCs/>
        </w:rPr>
        <w:t xml:space="preserve"> </w:t>
      </w:r>
      <w:r>
        <w:rPr>
          <w:b/>
          <w:bCs/>
        </w:rPr>
        <w:t xml:space="preserve">decision without a rationale</w:t>
      </w:r>
    </w:p>
    <w:p>
      <w:pPr>
        <w:pStyle w:val="BlockText"/>
      </w:pPr>
      <w:r>
        <w:t xml:space="preserve">A team marks every requirement in the</w:t>
      </w:r>
      <w:r>
        <w:t xml:space="preserve"> </w:t>
      </w:r>
      <w:r>
        <w:t xml:space="preserve">“data in transit”</w:t>
      </w:r>
      <w:r>
        <w:t xml:space="preserve"> </w:t>
      </w:r>
      <w:r>
        <w:t xml:space="preserve">family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with a single sentence,</w:t>
      </w:r>
      <w:r>
        <w:t xml:space="preserve"> </w:t>
      </w:r>
      <w:r>
        <w:t xml:space="preserve">“our</w:t>
      </w:r>
      <w:r>
        <w:t xml:space="preserve"> </w:t>
      </w:r>
      <w:r>
        <w:t xml:space="preserve">product doesn’t use the network,”</w:t>
      </w:r>
      <w:r>
        <w:t xml:space="preserve"> </w:t>
      </w:r>
      <w:r>
        <w:t xml:space="preserve">but provides</w:t>
      </w:r>
      <w:r>
        <w:t xml:space="preserve"> </w:t>
      </w:r>
      <w:r>
        <w:rPr>
          <w:b/>
          <w:bCs/>
        </w:rPr>
        <w:t xml:space="preserve">no evidence</w:t>
      </w:r>
      <w:r>
        <w:t xml:space="preserve"> </w:t>
      </w:r>
      <w:r>
        <w:t xml:space="preserve">to back up that sentence (e.g., a report from a</w:t>
      </w:r>
      <w:r>
        <w:t xml:space="preserve"> </w:t>
      </w:r>
      <w:r>
        <w:t xml:space="preserve">code scan showing there’s no network API call). The evaluator questions this claim:</w:t>
      </w:r>
      <w:r>
        <w:t xml:space="preserve"> </w:t>
      </w:r>
      <w:r>
        <w:t xml:space="preserve">“Is there really no</w:t>
      </w:r>
      <w:r>
        <w:t xml:space="preserve"> </w:t>
      </w:r>
      <w:r>
        <w:t xml:space="preserve">network connection at all, or did you simply not check?”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Every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decision must be written together with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supporting its rationale (a code</w:t>
      </w:r>
      <w:r>
        <w:t xml:space="preserve"> </w:t>
      </w:r>
      <w:r>
        <w:t xml:space="preserve">scan, an architecture diagram, a dependency list). A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with no rationale is just as</w:t>
      </w:r>
      <w:r>
        <w:t xml:space="preserve"> </w:t>
      </w:r>
      <w:r>
        <w:t xml:space="preserve">untrustworthy as a</w:t>
      </w:r>
      <w:r>
        <w:t xml:space="preserve"> </w:t>
      </w:r>
      <w:r>
        <w:t xml:space="preserve">“met”</w:t>
      </w:r>
      <w:r>
        <w:t xml:space="preserve"> </w:t>
      </w:r>
      <w:r>
        <w:t xml:space="preserve">with no evidence — both can mean</w:t>
      </w:r>
      <w:r>
        <w:t xml:space="preserve"> </w:t>
      </w:r>
      <w:r>
        <w:t xml:space="preserve">“not checked.”</w:t>
      </w:r>
    </w:p>
    <w:bookmarkEnd w:id="148"/>
    <w:bookmarkStart w:id="149" w:name="Xd64cc34e199c46a5f4d803f316002878366fb9b"/>
    <w:p>
      <w:pPr>
        <w:pStyle w:val="Heading3"/>
      </w:pPr>
      <w:r>
        <w:t xml:space="preserve">Second example: applying the same six steps to a process requirement</w:t>
      </w:r>
    </w:p>
    <w:p>
      <w:pPr>
        <w:pStyle w:val="FirstParagraph"/>
      </w:pPr>
      <w:r>
        <w:t xml:space="preserve">The steps work the same way not only for technical requirements but for process requirements too. Let’s go</w:t>
      </w:r>
      <w:r>
        <w:t xml:space="preserve"> </w:t>
      </w:r>
      <w:r>
        <w:t xml:space="preserve">quickly through</w:t>
      </w:r>
      <w:r>
        <w:t xml:space="preserve"> </w:t>
      </w:r>
      <w:r>
        <w:rPr>
          <w:rStyle w:val="VerbatimChar"/>
        </w:rPr>
        <w:t xml:space="preserve">CEN429-DV-02</w:t>
      </w:r>
      <w:r>
        <w:t xml:space="preserve"> </w:t>
      </w:r>
      <w:r>
        <w:t xml:space="preserve">(</w:t>
      </w:r>
      <w:r>
        <w:t xml:space="preserve">“every change must be reviewed”</w:t>
      </w:r>
      <w:r>
        <w:t xml:space="preserve">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Applicability:</w:t>
      </w:r>
      <w:r>
        <w:t xml:space="preserve"> </w:t>
      </w:r>
      <w:r>
        <w:t xml:space="preserve">Does the project use a version control system? Yes → applies.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The team meets it through its own process (there’s no party to defer to).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Linking to assets:</w:t>
      </w:r>
      <w:r>
        <w:t xml:space="preserve"> </w:t>
      </w:r>
      <w:r>
        <w:t xml:space="preserve">It’s not linked to an</w:t>
      </w:r>
      <w:r>
        <w:t xml:space="preserve"> </w:t>
      </w:r>
      <w:r>
        <w:t xml:space="preserve">“asset”</w:t>
      </w:r>
      <w:r>
        <w:t xml:space="preserve"> </w:t>
      </w:r>
      <w:r>
        <w:t xml:space="preserve">directly, but to the</w:t>
      </w:r>
      <w:r>
        <w:t xml:space="preserve"> </w:t>
      </w:r>
      <w:r>
        <w:rPr>
          <w:b/>
          <w:bCs/>
        </w:rPr>
        <w:t xml:space="preserve">development process</w:t>
      </w:r>
      <w:r>
        <w:t xml:space="preserve">; it’s</w:t>
      </w:r>
      <w:r>
        <w:t xml:space="preserve"> </w:t>
      </w:r>
      <w:r>
        <w:t xml:space="preserve">documented not in S5, but in the guide’s</w:t>
      </w:r>
      <w:r>
        <w:t xml:space="preserve"> </w:t>
      </w:r>
      <w:r>
        <w:t xml:space="preserve">“development lifecycle”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Linking to threats:</w:t>
      </w:r>
      <w:r>
        <w:t xml:space="preserve"> </w:t>
      </w:r>
      <w:r>
        <w:t xml:space="preserve">Threat:</w:t>
      </w:r>
      <w:r>
        <w:t xml:space="preserve"> </w:t>
      </w:r>
      <w:r>
        <w:t xml:space="preserve">“a malicious or faulty change entering the main branch unnoticed”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Week 6</w:t>
        </w:r>
      </w:hyperlink>
      <w:r>
        <w:t xml:space="preserve">,</w:t>
      </w:r>
      <w:r>
        <w:t xml:space="preserve"> </w:t>
      </w:r>
      <w:r>
        <w:t xml:space="preserve">supply-chain security).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 and verification:</w:t>
      </w:r>
      <w:r>
        <w:t xml:space="preserve"> </w:t>
      </w:r>
      <w:r>
        <w:t xml:space="preserve">Control: a pull-request rule, at least one approval mandatory. Verification:</w:t>
      </w:r>
      <w:r>
        <w:t xml:space="preserve"> </w:t>
      </w:r>
      <w:r>
        <w:t xml:space="preserve">it’s checked that the last 20 merges in the version-control history have at least one approval record.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Release plan:</w:t>
      </w:r>
      <w:r>
        <w:t xml:space="preserve"> </w:t>
      </w:r>
      <w:r>
        <w:t xml:space="preserve">This process is already in effect; it’s marked</w:t>
      </w:r>
      <w:r>
        <w:t xml:space="preserve"> </w:t>
      </w:r>
      <w:r>
        <w:t xml:space="preserve">“met,”</w:t>
      </w:r>
      <w:r>
        <w:t xml:space="preserve"> </w:t>
      </w:r>
      <w:r>
        <w:t xml:space="preserve">noted as a rule requiring</w:t>
      </w:r>
      <w:r>
        <w:t xml:space="preserve"> </w:t>
      </w:r>
      <w:r>
        <w:rPr>
          <w:b/>
          <w:bCs/>
        </w:rPr>
        <w:t xml:space="preserve">continuous</w:t>
      </w:r>
      <w:r>
        <w:rPr>
          <w:b/>
          <w:bCs/>
        </w:rP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(not a one-time thing, it applies to every merge).</w:t>
      </w:r>
    </w:p>
    <w:p>
      <w:pPr>
        <w:pStyle w:val="FirstParagraph"/>
      </w:pPr>
      <w:r>
        <w:t xml:space="preserve">This second example shows that the six steps work the same way not just for</w:t>
      </w:r>
      <w:r>
        <w:t xml:space="preserve"> </w:t>
      </w:r>
      <w:r>
        <w:t xml:space="preserve">“crypto requirements,”</w:t>
      </w:r>
      <w:r>
        <w:t xml:space="preserve"> </w:t>
      </w:r>
      <w:r>
        <w:t xml:space="preserve">but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type of requirement (functional, assurance, process).</w:t>
      </w:r>
    </w:p>
    <w:bookmarkEnd w:id="149"/>
    <w:bookmarkStart w:id="150" w:name="X1a4e7cfe895cb57f25ebda6c6a23afaf64a411d"/>
    <w:p>
      <w:pPr>
        <w:pStyle w:val="Heading3"/>
      </w:pPr>
      <w:r>
        <w:t xml:space="preserve">Writing it into the release plan: a small example</w:t>
      </w:r>
    </w:p>
    <w:p>
      <w:pPr>
        <w:pStyle w:val="FirstParagraph"/>
      </w:pPr>
      <w:r>
        <w:t xml:space="preserve">The sixth step (</w:t>
      </w:r>
      <w:r>
        <w:t xml:space="preserve">“which requirement will be met in which release”</w:t>
      </w:r>
      <w:r>
        <w:t xml:space="preserve">) turned into a concrete project-plan row: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 release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 (this week)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CEN429-CR-03 (vault-file key erasure)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Ahmet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CEN429-DT-04 (certificate pinning)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Aslı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CEN429-DV-02 (code review)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p>
      <w:pPr>
        <w:pStyle w:val="BodyText"/>
      </w:pPr>
      <w:r>
        <w:t xml:space="preserve">This table is the project-management-side counterpart of the</w:t>
      </w:r>
      <w:r>
        <w:t xml:space="preserve"> </w:t>
      </w:r>
      <w:r>
        <w:t xml:space="preserve">“not met”</w:t>
      </w:r>
      <w:r>
        <w:t xml:space="preserve"> </w:t>
      </w:r>
      <w:r>
        <w:t xml:space="preserve">rows in S17 (the compliance matrix);</w:t>
      </w:r>
      <w:r>
        <w:t xml:space="preserve"> </w:t>
      </w:r>
      <w:r>
        <w:t xml:space="preserve">whoever updates S17 should update this table in the same session — otherwise the two documents</w:t>
      </w:r>
      <w:r>
        <w:t xml:space="preserve"> </w:t>
      </w:r>
      <w:r>
        <w:rPr>
          <w:b/>
          <w:bCs/>
        </w:rPr>
        <w:t xml:space="preserve">drift apart</w:t>
      </w:r>
      <w:r>
        <w:t xml:space="preserve"> </w:t>
      </w:r>
      <w:r>
        <w:t xml:space="preserve">and one contradicts the other.</w:t>
      </w:r>
    </w:p>
    <w:p>
      <w:pPr>
        <w:pStyle w:val="BlockText"/>
      </w:pPr>
      <w:r>
        <w:rPr>
          <w:b/>
          <w:bCs/>
        </w:rPr>
        <w:t xml:space="preserve">Who should own these steps?</w:t>
      </w:r>
    </w:p>
    <w:p>
      <w:pPr>
        <w:pStyle w:val="BlockText"/>
      </w:pPr>
      <w:r>
        <w:t xml:space="preserve">On a small team, a single person (e.g., the team lead) should keep the compliance matrix up to date, but</w:t>
      </w:r>
      <w:r>
        <w:t xml:space="preserve"> </w:t>
      </w:r>
      <w:r>
        <w:t xml:space="preserve">every developer should note</w:t>
      </w:r>
      <w:r>
        <w:t xml:space="preserve"> </w:t>
      </w:r>
      <w:r>
        <w:rPr>
          <w:b/>
          <w:bCs/>
        </w:rPr>
        <w:t xml:space="preserve">which requirement their own control meets, while they’re writing that</w:t>
      </w:r>
      <w:r>
        <w:rPr>
          <w:b/>
          <w:bCs/>
        </w:rPr>
        <w:t xml:space="preserve"> </w:t>
      </w:r>
      <w:r>
        <w:rPr>
          <w:b/>
          <w:bCs/>
        </w:rPr>
        <w:t xml:space="preserve">feature</w:t>
      </w:r>
      <w:r>
        <w:t xml:space="preserve">. Trying to remember this weeks later usually leads to a wrong or incomplete mapping.</w:t>
      </w:r>
    </w:p>
    <w:bookmarkEnd w:id="150"/>
    <w:bookmarkStart w:id="151" w:name="X166c02c26ef90528dc5d5916f3de9cd0fe4938c"/>
    <w:p>
      <w:pPr>
        <w:pStyle w:val="Heading3"/>
      </w:pPr>
      <w:r>
        <w:t xml:space="preserve">Why skipping these six steps is tempting but wrong</w:t>
      </w:r>
    </w:p>
    <w:p>
      <w:pPr>
        <w:pStyle w:val="FirstParagraph"/>
      </w:pPr>
      <w:r>
        <w:t xml:space="preserve">Reading a requirements list and directly saying</w:t>
      </w:r>
      <w:r>
        <w:t xml:space="preserve"> </w:t>
      </w:r>
      <w:r>
        <w:t xml:space="preserve">“everything’s met”</w:t>
      </w:r>
      <w:r>
        <w:t xml:space="preserve"> </w:t>
      </w:r>
      <w:r>
        <w:t xml:space="preserve">is the fastest way to skip the six steps — and</w:t>
      </w:r>
      <w:r>
        <w:t xml:space="preserve"> </w:t>
      </w:r>
      <w:r>
        <w:t xml:space="preserve">exactly for this reason it’s the most common mistake. Teams under time pressure skip Step 3 (linking to assets)</w:t>
      </w:r>
      <w:r>
        <w:t xml:space="preserve"> </w:t>
      </w:r>
      <w:r>
        <w:t xml:space="preserve">and Step 4 (linking to threats), because these look like</w:t>
      </w:r>
      <w:r>
        <w:t xml:space="preserve"> </w:t>
      </w:r>
      <w:r>
        <w:t xml:space="preserve">“paperwork.”</w:t>
      </w:r>
      <w:r>
        <w:t xml:space="preserve"> </w:t>
      </w:r>
      <w:r>
        <w:t xml:space="preserve">But once these two steps are skipped, the</w:t>
      </w:r>
      <w:r>
        <w:t xml:space="preserve"> </w:t>
      </w:r>
      <w:r>
        <w:t xml:space="preserve">remaining</w:t>
      </w:r>
      <w:r>
        <w:t xml:space="preserve"> </w:t>
      </w:r>
      <w:r>
        <w:t xml:space="preserve">“met”</w:t>
      </w:r>
      <w:r>
        <w:t xml:space="preserve"> </w:t>
      </w:r>
      <w:r>
        <w:t xml:space="preserve">claim rests on</w:t>
      </w:r>
      <w:r>
        <w:t xml:space="preserve"> </w:t>
      </w:r>
      <w:r>
        <w:rPr>
          <w:b/>
          <w:bCs/>
        </w:rPr>
        <w:t xml:space="preserve">nothing</w:t>
      </w:r>
      <w:r>
        <w:t xml:space="preserve">; this is why Section 9’s project checklist asks you to review S5 (the</w:t>
      </w:r>
      <w:r>
        <w:t xml:space="preserve"> </w:t>
      </w:r>
      <w:r>
        <w:t xml:space="preserve">asset table) and S17 (the compliance matrix)</w:t>
      </w:r>
      <w:r>
        <w:t xml:space="preserve"> </w:t>
      </w:r>
      <w:r>
        <w:rPr>
          <w:b/>
          <w:bCs/>
        </w:rPr>
        <w:t xml:space="preserve">together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1" w:name="the-courses-requirement-families"/>
    <w:p>
      <w:pPr>
        <w:pStyle w:val="Heading2"/>
      </w:pPr>
      <w:r>
        <w:t xml:space="preserve">8. The course’s requirement families</w:t>
      </w:r>
    </w:p>
    <w:p>
      <w:pPr>
        <w:pStyle w:val="FirstParagraph"/>
      </w:pPr>
      <w:r>
        <w:t xml:space="preserve">For your term project, we use a requirement set adapted from open standards (ETSI EN 303 645, OWASP MASVS, NIST</w:t>
      </w:r>
      <w:r>
        <w:t xml:space="preserve"> </w:t>
      </w:r>
      <w:r>
        <w:t xml:space="preserve">SSDF, Common Criteria catalogues) and the structure of sector documents. Ids take the form</w:t>
      </w:r>
      <w:r>
        <w:t xml:space="preserve"> </w:t>
      </w:r>
      <w:r>
        <w:rPr>
          <w:rStyle w:val="VerbatimChar"/>
        </w:rPr>
        <w:t xml:space="preserve">CEN429-&lt;family&gt;-&lt;number&gt;</w:t>
      </w:r>
      <w:r>
        <w:t xml:space="preserve">.</w:t>
      </w:r>
    </w:p>
    <w:p>
      <w:pPr>
        <w:pStyle w:val="BodyText"/>
      </w:pPr>
      <w:r>
        <w:drawing>
          <wp:inline>
            <wp:extent cx="5759999" cy="3973565"/>
            <wp:effectExtent b="0" l="0" r="0" t="0"/>
            <wp:docPr descr="The course’s nine requirement families" title="" id="154" name="Picture"/>
            <a:graphic>
              <a:graphicData uri="http://schemas.openxmlformats.org/drawingml/2006/picture">
                <pic:pic>
                  <pic:nvPicPr>
                    <pic:cNvPr descr="h13-11-gereksinim-aileleri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973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Example requirements (summary)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CEN429-AP</w:t>
            </w:r>
          </w:p>
        </w:tc>
        <w:tc>
          <w:tcPr/>
          <w:p>
            <w:pPr>
              <w:pStyle w:val="Compact"/>
            </w:pPr>
            <w:r>
              <w:t xml:space="preserve">Application protection</w:t>
            </w:r>
          </w:p>
        </w:tc>
        <w:tc>
          <w:tcPr/>
          <w:p>
            <w:pPr>
              <w:pStyle w:val="Compact"/>
            </w:pPr>
            <w:r>
              <w:t xml:space="preserve">AP-01 the release build must be produced with compiler protections enabled · AP-02 sensitive code sections must be obfuscated · AP-03 the release must contain no debug logging · AP-04 the application must check its own integrity at runtime · AP-05 a defined response must be given when a debugger or hook is detected · AP-06 version rollback must be rejected · AP-07 installation and update must be done securely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CEN429-ID</w:t>
            </w:r>
          </w:p>
        </w:tc>
        <w:tc>
          <w:tcPr/>
          <w:p>
            <w:pPr>
              <w:pStyle w:val="Compact"/>
            </w:pPr>
            <w:r>
              <w:t xml:space="preserve">Authentication and binding</w:t>
            </w:r>
          </w:p>
        </w:tc>
        <w:tc>
          <w:tcPr/>
          <w:p>
            <w:pPr>
              <w:pStyle w:val="Compact"/>
            </w:pPr>
            <w:r>
              <w:t xml:space="preserve">ID-01 every party the application authenticates must be listed · ID-02 mutual authentication with the server must be performed · ID-03 sensitive data must be bound to the device and the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CEN429-AS</w:t>
            </w:r>
          </w:p>
        </w:tc>
        <w:tc>
          <w:tcPr/>
          <w:p>
            <w:pPr>
              <w:pStyle w:val="Compact"/>
            </w:pPr>
            <w:r>
              <w:t xml:space="preserve">Asset protection</w:t>
            </w:r>
          </w:p>
        </w:tc>
        <w:tc>
          <w:tcPr/>
          <w:p>
            <w:pPr>
              <w:pStyle w:val="Compact"/>
            </w:pPr>
            <w:r>
              <w:t xml:space="preserve">AS-01 the location, lifecycle, and C/I/I+ class of every asset must be defined · AS-02 compromising a single copy must not affect other copies (no shared static key) · AS-03 sensitive constants must be protected against static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CEN429-DR</w:t>
            </w:r>
          </w:p>
        </w:tc>
        <w:tc>
          <w:tcPr/>
          <w:p>
            <w:pPr>
              <w:pStyle w:val="Compac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</w:pPr>
            <w:r>
              <w:t xml:space="preserve">DR-01 sensitive data must be encrypted with AEAD · DR-02 data must be securely erased once no longer needed and upon compromise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CEN429-DU</w:t>
            </w:r>
          </w:p>
        </w:tc>
        <w:tc>
          <w:tcPr/>
          <w:p>
            <w:pPr>
              <w:pStyle w:val="Compact"/>
            </w:pPr>
            <w:r>
              <w:t xml:space="preserve">Data in use</w:t>
            </w:r>
          </w:p>
        </w:tc>
        <w:tc>
          <w:tcPr/>
          <w:p>
            <w:pPr>
              <w:pStyle w:val="Compact"/>
            </w:pPr>
            <w:r>
              <w:t xml:space="preserve">DU-01 sensitive data must be kept in the clear only for the duration of the operation · DU-02 session data must be erased from memory immediately after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CEN429-DT</w:t>
            </w:r>
          </w:p>
        </w:tc>
        <w:tc>
          <w:tcPr/>
          <w:p>
            <w:pPr>
              <w:pStyle w:val="Compac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</w:pPr>
            <w:r>
              <w:t xml:space="preserve">DT-01 transport must use at least TLS 1.2, with certificate and hostname validation · DT-02 data must pass only through defined interfaces · DT-03 sensitive data must be protected at the message level in addition to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CEN429-RP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RP-01 sensitive data must not be written to logs in the clear · RP-02 error codes must not give information that helps an attacker · RP-03 the application must not run in debug or test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CEN429-CR</w:t>
            </w:r>
          </w:p>
        </w:tc>
        <w:tc>
          <w:tcPr/>
          <w:p>
            <w:pPr>
              <w:pStyle w:val="Compact"/>
            </w:pPr>
            <w:r>
              <w:t xml:space="preserve">Crypto and keys</w:t>
            </w:r>
          </w:p>
        </w:tc>
        <w:tc>
          <w:tcPr/>
          <w:p>
            <w:pPr>
              <w:pStyle w:val="Compact"/>
            </w:pPr>
            <w:r>
              <w:t xml:space="preserve">CR-01 only standard algorithms with a secure configuration must be used · CR-02 every key’s hierarchy, purpose, and cryptoperiod must be defined · CR-03 keys must be erased once their job is done · CR-04 random numbers must come from a source with sufficient entropy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CEN429-DV</w:t>
            </w:r>
          </w:p>
        </w:tc>
        <w:tc>
          <w:tcPr/>
          <w:p>
            <w:pPr>
              <w:pStyle w:val="Compact"/>
            </w:pPr>
            <w:r>
              <w:t xml:space="preserve">Development process</w:t>
            </w:r>
          </w:p>
        </w:tc>
        <w:tc>
          <w:tcPr/>
          <w:p>
            <w:pPr>
              <w:pStyle w:val="Compact"/>
            </w:pPr>
            <w:r>
              <w:t xml:space="preserve">DV-01 source code must be kept in version control, with protected branches · DV-02 every change must be reviewed · DV-03 every release must be uniquely identified · DV-04 dependencies must be tracked with an SBOM · DV-05 security tests must be run in continuous integration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Compliance matrix activity (25 minutes, teams)</w:t>
      </w:r>
    </w:p>
    <w:p>
      <w:pPr>
        <w:pStyle w:val="Compact"/>
        <w:numPr>
          <w:ilvl w:val="0"/>
          <w:numId w:val="1019"/>
        </w:numPr>
      </w:pPr>
      <w:r>
        <w:t xml:space="preserve">From the families above, choose at least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requirements that apply to your project; mark the ones</w:t>
      </w:r>
      <w:r>
        <w:t xml:space="preserve"> </w:t>
      </w:r>
      <w:r>
        <w:t xml:space="preserve">that don’t apply, with their rationale.</w:t>
      </w:r>
    </w:p>
    <w:p>
      <w:pPr>
        <w:pStyle w:val="Compact"/>
        <w:numPr>
          <w:ilvl w:val="0"/>
          <w:numId w:val="1019"/>
        </w:numPr>
      </w:pPr>
      <w:r>
        <w:t xml:space="preserve">For each one, write the status (met / deferred / not met), the guide section, and the verification method.</w:t>
      </w:r>
    </w:p>
    <w:p>
      <w:pPr>
        <w:pStyle w:val="Compact"/>
        <w:numPr>
          <w:ilvl w:val="0"/>
          <w:numId w:val="1019"/>
        </w:numPr>
      </w:pPr>
      <w:r>
        <w:t xml:space="preserve">For every row you call</w:t>
      </w:r>
      <w:r>
        <w:t xml:space="preserve"> </w:t>
      </w:r>
      <w:r>
        <w:t xml:space="preserve">“met,”</w:t>
      </w:r>
      <w:r>
        <w:t xml:space="preserve"> </w:t>
      </w:r>
      <w:r>
        <w:t xml:space="preserve">show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evidence is</w:t>
      </w:r>
      <w:r>
        <w:t xml:space="preserve"> </w:t>
      </w:r>
      <w:r>
        <w:rPr>
          <w:b/>
          <w:bCs/>
        </w:rPr>
        <w:t xml:space="preserve">right now</w:t>
      </w:r>
      <w:r>
        <w:t xml:space="preserve">. Change the status of any row</w:t>
      </w:r>
      <w:r>
        <w:t xml:space="preserve"> </w:t>
      </w:r>
      <w:r>
        <w:t xml:space="preserve">you cannot show it for.</w:t>
      </w:r>
    </w:p>
    <w:p>
      <w:pPr>
        <w:pStyle w:val="Compact"/>
        <w:numPr>
          <w:ilvl w:val="0"/>
          <w:numId w:val="1019"/>
        </w:numPr>
      </w:pPr>
      <w:r>
        <w:t xml:space="preserve">Have two teams swap matrices and have each question three of the other’s rows</w:t>
      </w:r>
      <w:r>
        <w:t xml:space="preserve"> </w:t>
      </w:r>
      <w:r>
        <w:t xml:space="preserve">“like an evaluator.”</w:t>
      </w:r>
    </w:p>
    <w:bookmarkStart w:id="156" w:name="X4565fed78e4efd5696d394fecde41138cbed7ca"/>
    <w:p>
      <w:pPr>
        <w:pStyle w:val="Heading3"/>
      </w:pPr>
      <w:r>
        <w:t xml:space="preserve">Worked example: filling in a compliance-matrix row from start to finish, mistakes and all</w:t>
      </w:r>
    </w:p>
    <w:p>
      <w:pPr>
        <w:pStyle w:val="FirstParagraph"/>
      </w:pPr>
      <w:r>
        <w:t xml:space="preserve">Let’s follow how a team filled in its matrix row for</w:t>
      </w:r>
      <w:r>
        <w:t xml:space="preserve"> </w:t>
      </w:r>
      <w:r>
        <w:rPr>
          <w:rStyle w:val="VerbatimChar"/>
        </w:rPr>
        <w:t xml:space="preserve">CEN429-AP-04</w:t>
      </w:r>
      <w:r>
        <w:t xml:space="preserve"> </w:t>
      </w:r>
      <w:r>
        <w:t xml:space="preserve">(</w:t>
      </w:r>
      <w:r>
        <w:t xml:space="preserve">“the application must check its own</w:t>
      </w:r>
      <w:r>
        <w:t xml:space="preserve"> </w:t>
      </w:r>
      <w:r>
        <w:t xml:space="preserve">integrity at runtime”</w:t>
      </w:r>
      <w:r>
        <w:t xml:space="preserve">), from the</w:t>
      </w:r>
      <w:r>
        <w:t xml:space="preserve"> </w:t>
      </w:r>
      <w:r>
        <w:rPr>
          <w:b/>
          <w:bCs/>
        </w:rPr>
        <w:t xml:space="preserve">first draft</w:t>
      </w:r>
      <w:r>
        <w:t xml:space="preserve"> </w:t>
      </w:r>
      <w:r>
        <w:t xml:space="preserve">to the corrected version; this is Section 1’s</w:t>
      </w:r>
      <w:r>
        <w:t xml:space="preserve"> </w:t>
      </w:r>
      <w:r>
        <w:t xml:space="preserve">“bad to good”</w:t>
      </w:r>
      <w:r>
        <w:t xml:space="preserve"> </w:t>
      </w:r>
      <w:r>
        <w:t xml:space="preserve">idea</w:t>
      </w:r>
      <w:r>
        <w:t xml:space="preserve"> </w:t>
      </w:r>
      <w:r>
        <w:t xml:space="preserve">applied to a compliance-matrix row.</w:t>
      </w:r>
    </w:p>
    <w:p>
      <w:pPr>
        <w:pStyle w:val="BodyText"/>
      </w:pPr>
      <w:r>
        <w:rPr>
          <w:b/>
          <w:bCs/>
        </w:rPr>
        <w:t xml:space="preserve">First draft (inadequate):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CEN429-AP-04</w:t>
            </w:r>
          </w:p>
        </w:tc>
        <w:tc>
          <w:tcPr/>
          <w:p>
            <w:pPr>
              <w:pStyle w:val="Compact"/>
            </w:pPr>
            <w:r>
              <w:t xml:space="preserve">The application must check its own integrity at runtime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There’s an integrity check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This row has three problems: (1)</w:t>
      </w:r>
      <w:r>
        <w:t xml:space="preserve"> </w:t>
      </w:r>
      <w:r>
        <w:t xml:space="preserve">“There’s an integrity check”</w:t>
      </w:r>
      <w:r>
        <w:t xml:space="preserve"> </w:t>
      </w:r>
      <w:r>
        <w:t xml:space="preserve">is not a description of a control, it’s a</w:t>
      </w:r>
      <w:r>
        <w:t xml:space="preserve"> </w:t>
      </w:r>
      <w:r>
        <w:rPr>
          <w:b/>
          <w:bCs/>
        </w:rPr>
        <w:t xml:space="preserve">restatement of the requirement</w:t>
      </w:r>
      <w:r>
        <w:t xml:space="preserve">; which mechanism (a checksum? a signature check? debugger detection?) is not</w:t>
      </w:r>
      <w:r>
        <w:t xml:space="preserve"> </w:t>
      </w:r>
      <w:r>
        <w:t xml:space="preserve">stated. (2)</w:t>
      </w:r>
      <w:r>
        <w:t xml:space="preserve"> </w:t>
      </w:r>
      <w:r>
        <w:t xml:space="preserve">“Tested”</w:t>
      </w:r>
      <w:r>
        <w:t xml:space="preserve"> </w:t>
      </w:r>
      <w:r>
        <w:t xml:space="preserve">is not a verification method, it’s a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that verification exists. (3) The evidence</w:t>
      </w:r>
      <w:r>
        <w:t xml:space="preserve"> </w:t>
      </w:r>
      <w:r>
        <w:t xml:space="preserve">column is</w:t>
      </w:r>
      <w:r>
        <w:t xml:space="preserve"> </w:t>
      </w:r>
      <w:r>
        <w:rPr>
          <w:b/>
          <w:bCs/>
        </w:rPr>
        <w:t xml:space="preserve">empty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fix, step by step:</w:t>
      </w:r>
    </w:p>
    <w:p>
      <w:pPr>
        <w:pStyle w:val="Compact"/>
        <w:numPr>
          <w:ilvl w:val="0"/>
          <w:numId w:val="1020"/>
        </w:numPr>
      </w:pPr>
      <w:r>
        <w:t xml:space="preserve">The team makes the control concrete: the application computes a hash of its own code section at startup and</w:t>
      </w:r>
      <w:r>
        <w:t xml:space="preserve"> </w:t>
      </w:r>
      <w:r>
        <w:t xml:space="preserve">compares it with the expected hash embedded at build time; if they don’t match, it stops running. This is</w:t>
      </w:r>
      <w:r>
        <w:t xml:space="preserve"> </w:t>
      </w:r>
      <w:r>
        <w:t xml:space="preserve">described in the guide’s S12.3 section.</w:t>
      </w:r>
    </w:p>
    <w:p>
      <w:pPr>
        <w:pStyle w:val="Compact"/>
        <w:numPr>
          <w:ilvl w:val="0"/>
          <w:numId w:val="1020"/>
        </w:numPr>
      </w:pPr>
      <w:r>
        <w:t xml:space="preserve">The verification method is clarified: a test tool changes one byte of the binary and verifies that the</w:t>
      </w:r>
      <w:r>
        <w:t xml:space="preserve"> </w:t>
      </w:r>
      <w:r>
        <w:t xml:space="preserve">application</w:t>
      </w:r>
      <w:r>
        <w:t xml:space="preserve"> </w:t>
      </w:r>
      <w:r>
        <w:rPr>
          <w:b/>
          <w:bCs/>
        </w:rPr>
        <w:t xml:space="preserve">refuses to start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Evidence is added: the CI job where this test runs automatically (</w:t>
      </w:r>
      <w:r>
        <w:rPr>
          <w:rStyle w:val="VerbatimChar"/>
        </w:rPr>
        <w:t xml:space="preserve">ci-integrity-check</w:t>
      </w:r>
      <w:r>
        <w:t xml:space="preserve">), its latest run</w:t>
      </w:r>
      <w:r>
        <w:t xml:space="preserve"> </w:t>
      </w:r>
      <w:r>
        <w:t xml:space="preserve">record, and the output log.</w:t>
      </w:r>
    </w:p>
    <w:p>
      <w:pPr>
        <w:pStyle w:val="FirstParagraph"/>
      </w:pPr>
      <w:r>
        <w:rPr>
          <w:b/>
          <w:bCs/>
        </w:rPr>
        <w:t xml:space="preserve">The corrected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CEN429-AP-04</w:t>
            </w:r>
          </w:p>
        </w:tc>
        <w:tc>
          <w:tcPr/>
          <w:p>
            <w:pPr>
              <w:pStyle w:val="Compact"/>
            </w:pPr>
            <w:r>
              <w:t xml:space="preserve">The application must check its own integrity at runtime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S12.3: a hash of the code section is computed at startup and compared with the embedded expected hash; execution stops on mismatch</w:t>
            </w:r>
          </w:p>
        </w:tc>
        <w:tc>
          <w:tcPr/>
          <w:p>
            <w:pPr>
              <w:pStyle w:val="Compact"/>
            </w:pPr>
            <w:r>
              <w:t xml:space="preserve">Automated test: a byte of the binary is changed and it’s verified that startup is refused</w:t>
            </w:r>
          </w:p>
        </w:tc>
        <w:tc>
          <w:tcPr/>
          <w:p>
            <w:pPr>
              <w:pStyle w:val="Compact"/>
            </w:pPr>
            <w:r>
              <w:t xml:space="preserve">CI job</w:t>
            </w:r>
            <w:r>
              <w:t xml:space="preserve"> </w:t>
            </w:r>
            <w:r>
              <w:rPr>
                <w:rStyle w:val="VerbatimChar"/>
              </w:rPr>
              <w:t xml:space="preserve">ci-integrity-check</w:t>
            </w:r>
            <w:r>
              <w:t xml:space="preserve">, run #391,</w:t>
            </w:r>
            <w:r>
              <w:t xml:space="preserve"> </w:t>
            </w:r>
            <w:r>
              <w:rPr>
                <w:rStyle w:val="VerbatimChar"/>
              </w:rPr>
              <w:t xml:space="preserve">integrity_test.log</w:t>
            </w:r>
          </w:p>
        </w:tc>
      </w:tr>
    </w:tbl>
    <w:p>
      <w:pPr>
        <w:pStyle w:val="BodyText"/>
      </w:pPr>
      <w:r>
        <w:t xml:space="preserve">The difference isn’t in the row’s</w:t>
      </w:r>
      <w:r>
        <w:t xml:space="preserve"> </w:t>
      </w:r>
      <w:r>
        <w:rPr>
          <w:b/>
          <w:bCs/>
        </w:rPr>
        <w:t xml:space="preserve">length</w:t>
      </w:r>
      <w:r>
        <w:t xml:space="preserve">, it’s in the</w:t>
      </w:r>
      <w:r>
        <w:t xml:space="preserve"> </w:t>
      </w:r>
      <w:r>
        <w:rPr>
          <w:b/>
          <w:bCs/>
        </w:rPr>
        <w:t xml:space="preserve">concreteness</w:t>
      </w:r>
      <w:r>
        <w:t xml:space="preserve"> </w:t>
      </w:r>
      <w:r>
        <w:t xml:space="preserve">of every cell. The first draft also</w:t>
      </w:r>
      <w:r>
        <w:t xml:space="preserve"> </w:t>
      </w:r>
      <w:r>
        <w:t xml:space="preserve">looked</w:t>
      </w:r>
      <w:r>
        <w:t xml:space="preserve"> </w:t>
      </w:r>
      <w:r>
        <w:t xml:space="preserve">“filled in”</w:t>
      </w:r>
      <w:r>
        <w:t xml:space="preserve">; but none of its cells could be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verified.</w:t>
      </w:r>
    </w:p>
    <w:p>
      <w:pPr>
        <w:pStyle w:val="BlockText"/>
      </w:pPr>
      <w:r>
        <w:rPr>
          <w:b/>
          <w:bCs/>
        </w:rPr>
        <w:t xml:space="preserve">Common mistake: pasting the same evidence into every row</w:t>
      </w:r>
    </w:p>
    <w:p>
      <w:pPr>
        <w:pStyle w:val="BlockText"/>
      </w:pPr>
      <w:r>
        <w:t xml:space="preserve">Some teams paste a single general test report (</w:t>
      </w:r>
      <w:r>
        <w:t xml:space="preserve">“see general-test-report.pdf”</w:t>
      </w:r>
      <w:r>
        <w:t xml:space="preserve">) as evidence into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row</w:t>
      </w:r>
      <w:r>
        <w:t xml:space="preserve"> </w:t>
      </w:r>
      <w:r>
        <w:t xml:space="preserve">of the matrix. When the evaluator opens the report and can’t find a test specific to that requirement, the</w:t>
      </w:r>
      <w:r>
        <w:t xml:space="preserve"> </w:t>
      </w:r>
      <w:r>
        <w:t xml:space="preserve">credibility of the</w:t>
      </w:r>
      <w:r>
        <w:t xml:space="preserve"> </w:t>
      </w:r>
      <w:r>
        <w:rPr>
          <w:b/>
          <w:bCs/>
        </w:rPr>
        <w:t xml:space="preserve">whole matrix</w:t>
      </w:r>
      <w:r>
        <w:t xml:space="preserve"> </w:t>
      </w:r>
      <w:r>
        <w:t xml:space="preserve">is called into question — one copy-pasted piece of evidence makes the</w:t>
      </w:r>
      <w:r>
        <w:t xml:space="preserve"> </w:t>
      </w:r>
      <w:r>
        <w:t xml:space="preserve">rest of the matrix look suspicious too.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Every row’s evidence must be</w:t>
      </w:r>
      <w:r>
        <w:t xml:space="preserve"> </w:t>
      </w:r>
      <w:r>
        <w:rPr>
          <w:b/>
          <w:bCs/>
        </w:rPr>
        <w:t xml:space="preserve">specific to that row</w:t>
      </w:r>
      <w:r>
        <w:t xml:space="preserve">: a specific test name, a specific CI run number, a</w:t>
      </w:r>
      <w:r>
        <w:t xml:space="preserve"> </w:t>
      </w:r>
      <w:r>
        <w:t xml:space="preserve">specific log file. If you’re referencing a general report, also state</w:t>
      </w:r>
      <w:r>
        <w:t xml:space="preserve"> </w:t>
      </w:r>
      <w:r>
        <w:rPr>
          <w:b/>
          <w:bCs/>
        </w:rPr>
        <w:t xml:space="preserve">which section/page</w:t>
      </w:r>
      <w:r>
        <w:t xml:space="preserve"> </w:t>
      </w:r>
      <w:r>
        <w:t xml:space="preserve">of the report it</w:t>
      </w:r>
      <w:r>
        <w:t xml:space="preserve"> </w:t>
      </w:r>
      <w:r>
        <w:t xml:space="preserve">is.</w:t>
      </w:r>
    </w:p>
    <w:bookmarkEnd w:id="156"/>
    <w:bookmarkStart w:id="157" w:name="X2d73b5df93b7b20ee26d9bead594078ea77e3c5"/>
    <w:p>
      <w:pPr>
        <w:pStyle w:val="Heading3"/>
      </w:pPr>
      <w:r>
        <w:t xml:space="preserve">The logic behind the families: why nine families?</w:t>
      </w:r>
    </w:p>
    <w:p>
      <w:pPr>
        <w:pStyle w:val="FirstParagraph"/>
      </w:pPr>
      <w:r>
        <w:t xml:space="preserve">The eight families (AP, ID, AS, DR, DU, DT, RP, CR) plus the process family (DV) correspond to nine questions</w:t>
      </w:r>
      <w:r>
        <w:t xml:space="preserve"> </w:t>
      </w:r>
      <w:r>
        <w:t xml:space="preserve">that recur in real guides across the industry:</w:t>
      </w:r>
      <w:r>
        <w:t xml:space="preserve"> </w:t>
      </w:r>
      <w:r>
        <w:t xml:space="preserve">“How does the application protect itself (AP)? Who does it trust</w:t>
      </w:r>
      <w:r>
        <w:t xml:space="preserve"> </w:t>
      </w:r>
      <w:r>
        <w:t xml:space="preserve">(ID)? What does it protect (AS)? Where does that protected thing sit — on disk (DR), in memory (DU), or on the</w:t>
      </w:r>
      <w:r>
        <w:t xml:space="preserve"> </w:t>
      </w:r>
      <w:r>
        <w:t xml:space="preserve">network (DT)? What does it say/not say if something goes wrong (RP)? Which cryptographic tools does it do all</w:t>
      </w:r>
      <w:r>
        <w:t xml:space="preserve"> </w:t>
      </w:r>
      <w:r>
        <w:t xml:space="preserve">this with (CR)? And how does the team that produced it work (DV)?”</w:t>
      </w:r>
      <w:r>
        <w:t xml:space="preserve"> </w:t>
      </w:r>
      <w:r>
        <w:t xml:space="preserve">These nine questions overlap almost one-to-one</w:t>
      </w:r>
      <w:r>
        <w:t xml:space="preserve"> </w:t>
      </w:r>
      <w:r>
        <w:t xml:space="preserve">with the section headings in EMVCo’s software-based mobile payment document (as seen in Section 6), because</w:t>
      </w:r>
      <w:r>
        <w:t xml:space="preserve"> </w:t>
      </w:r>
      <w:r>
        <w:t xml:space="preserve">nearly every security guide in the industry asks the same nine questions in a different order.</w:t>
      </w:r>
    </w:p>
    <w:bookmarkEnd w:id="157"/>
    <w:bookmarkStart w:id="158" w:name="Xb3d36d786696a0b4b57bbeac6b34a424f826310"/>
    <w:p>
      <w:pPr>
        <w:pStyle w:val="Heading3"/>
      </w:pPr>
      <w:r>
        <w:t xml:space="preserve">A common mistake when choosing a family: writing to the wrong one</w:t>
      </w:r>
    </w:p>
    <w:p>
      <w:pPr>
        <w:pStyle w:val="FirstParagraph"/>
      </w:pPr>
      <w:r>
        <w:t xml:space="preserve">Putting a requirement in the wrong family (e.g., writing</w:t>
      </w:r>
      <w:r>
        <w:t xml:space="preserve"> </w:t>
      </w:r>
      <w:r>
        <w:t xml:space="preserve">“the key must be erased once its job is done”</w:t>
      </w:r>
      <w:r>
        <w:t xml:space="preserve"> </w:t>
      </w:r>
      <w:r>
        <w:t xml:space="preserve">under DU</w:t>
      </w:r>
      <w:r>
        <w:t xml:space="preserve"> </w:t>
      </w:r>
      <w:r>
        <w:t xml:space="preserve">instead of CR) isn’t a big mistake, but it breaks</w:t>
      </w:r>
      <w:r>
        <w:t xml:space="preserve"> </w:t>
      </w:r>
      <w:r>
        <w:rPr>
          <w:b/>
          <w:bCs/>
        </w:rPr>
        <w:t xml:space="preserve">consistency</w:t>
      </w:r>
      <w:r>
        <w:t xml:space="preserve">: when looking for the same kind of requirements,</w:t>
      </w:r>
      <w:r>
        <w:t xml:space="preserve"> </w:t>
      </w:r>
      <w:r>
        <w:t xml:space="preserve">an evaluator checks a specific family; if the requirement sits in the wrong family, it can be missed.</w:t>
      </w:r>
    </w:p>
    <w:p>
      <w:pPr>
        <w:pStyle w:val="BlockText"/>
      </w:pPr>
      <w:r>
        <w:rPr>
          <w:b/>
          <w:bCs/>
        </w:rPr>
        <w:t xml:space="preserve">Common mistake: forcing a new requirement into one of the existing families</w:t>
      </w:r>
    </w:p>
    <w:p>
      <w:pPr>
        <w:pStyle w:val="BlockText"/>
      </w:pPr>
      <w:r>
        <w:t xml:space="preserve">A requirement may come up in your project that doesn’t fit neatly into any of the families (e.g., an</w:t>
      </w:r>
      <w:r>
        <w:t xml:space="preserve"> </w:t>
      </w:r>
      <w:r>
        <w:t xml:space="preserve">authorization rule needing multi-user support). Forcing it into CR or ID anyway breaks both the id numbering</w:t>
      </w:r>
      <w:r>
        <w:t xml:space="preserve"> </w:t>
      </w:r>
      <w:r>
        <w:t xml:space="preserve">and the matrix’s readability.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If none of the existing nine families fit, define your own short family prefix (e.g.,</w:t>
      </w:r>
      <w:r>
        <w:t xml:space="preserve"> </w:t>
      </w:r>
      <w:r>
        <w:rPr>
          <w:rStyle w:val="VerbatimChar"/>
        </w:rPr>
        <w:t xml:space="preserve">CEN429-AZ</w:t>
      </w:r>
      <w:r>
        <w:t xml:space="preserve"> </w:t>
      </w:r>
      <w:r>
        <w:t xml:space="preserve">for</w:t>
      </w:r>
      <w:r>
        <w:t xml:space="preserve"> </w:t>
      </w:r>
      <w:r>
        <w:t xml:space="preserve">authorization) and explain in one sentence in S1 what this new family covers; don’t stretch an existing</w:t>
      </w:r>
      <w:r>
        <w:t xml:space="preserve"> </w:t>
      </w:r>
      <w:r>
        <w:t xml:space="preserve">family to fit.</w:t>
      </w:r>
    </w:p>
    <w:bookmarkEnd w:id="158"/>
    <w:bookmarkStart w:id="159" w:name="Xe86a0042f789005c54ad96c889799365bd858cc"/>
    <w:p>
      <w:pPr>
        <w:pStyle w:val="Heading3"/>
      </w:pPr>
      <w:r>
        <w:t xml:space="preserve">The difference between the AS family and the DR/DU/DT families</w:t>
      </w:r>
    </w:p>
    <w:p>
      <w:pPr>
        <w:pStyle w:val="FirstParagraph"/>
      </w:pPr>
      <w:r>
        <w:t xml:space="preserve">Beginners often ask</w:t>
      </w:r>
      <w:r>
        <w:t xml:space="preserve"> </w:t>
      </w:r>
      <w:r>
        <w:t xml:space="preserve">“isn’t AS (asset protection) the same thing as DR (data at rest)?”</w:t>
      </w:r>
      <w:r>
        <w:t xml:space="preserve"> </w:t>
      </w:r>
      <w:r>
        <w:t xml:space="preserve">The difference is this:</w:t>
      </w:r>
      <w:r>
        <w:t xml:space="preserve"> </w:t>
      </w:r>
      <w:r>
        <w:rPr>
          <w:b/>
          <w:bCs/>
        </w:rPr>
        <w:t xml:space="preserve">AS</w:t>
      </w:r>
      <w:r>
        <w:t xml:space="preserve"> </w:t>
      </w:r>
      <w:r>
        <w:t xml:space="preserve">is about the asset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(which asset exists, how it’s classified, what happens if a copy is</w:t>
      </w:r>
      <w:r>
        <w:t xml:space="preserve"> </w:t>
      </w:r>
      <w:r>
        <w:t xml:space="preserve">compromised);</w:t>
      </w:r>
      <w:r>
        <w:t xml:space="preserve"> </w:t>
      </w:r>
      <w:r>
        <w:rPr>
          <w:b/>
          <w:bCs/>
        </w:rPr>
        <w:t xml:space="preserve">DR/DU/DT</w:t>
      </w:r>
      <w:r>
        <w:t xml:space="preserve"> </w:t>
      </w:r>
      <w:r>
        <w:t xml:space="preserve">is about which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(at rest/in use/in transit) that same asset is in. The same</w:t>
      </w:r>
      <w:r>
        <w:t xml:space="preserve"> </w:t>
      </w:r>
      <w:r>
        <w:t xml:space="preserve">asset (e.g., a crypto key) can be the subject of both an AS requirement (e.g.,</w:t>
      </w:r>
      <w:r>
        <w:t xml:space="preserve"> </w:t>
      </w:r>
      <w:r>
        <w:t xml:space="preserve">“the location and lifecycle of</w:t>
      </w:r>
      <w:r>
        <w:t xml:space="preserve"> </w:t>
      </w:r>
      <w:r>
        <w:t xml:space="preserve">every key must be defined”</w:t>
      </w:r>
      <w:r>
        <w:t xml:space="preserve">) and a DU requirement (e.g.,</w:t>
      </w:r>
      <w:r>
        <w:t xml:space="preserve"> </w:t>
      </w:r>
      <w:r>
        <w:t xml:space="preserve">“session data must be erased from memory immediately</w:t>
      </w:r>
      <w:r>
        <w:t xml:space="preserve"> </w:t>
      </w:r>
      <w:r>
        <w:t xml:space="preserve">after use”</w:t>
      </w:r>
      <w:r>
        <w:t xml:space="preserve">) — one asks for the asset’s</w:t>
      </w:r>
      <w:r>
        <w:t xml:space="preserve"> </w:t>
      </w:r>
      <w:r>
        <w:rPr>
          <w:b/>
          <w:bCs/>
        </w:rPr>
        <w:t xml:space="preserve">inventory</w:t>
      </w:r>
      <w:r>
        <w:t xml:space="preserve">, the other for the asset’s state</w:t>
      </w:r>
      <w:r>
        <w:t xml:space="preserve"> </w:t>
      </w:r>
      <w:r>
        <w:rPr>
          <w:b/>
          <w:bCs/>
        </w:rPr>
        <w:t xml:space="preserve">at a given moment</w:t>
      </w:r>
      <w:r>
        <w:t xml:space="preserve">.</w:t>
      </w:r>
    </w:p>
    <w:bookmarkEnd w:id="159"/>
    <w:bookmarkStart w:id="160" w:name="X6cb88c53b80ab969f9a6ae91a7c2d07d4de2a7f"/>
    <w:p>
      <w:pPr>
        <w:pStyle w:val="Heading3"/>
      </w:pPr>
      <w:r>
        <w:t xml:space="preserve">Remembering the nine families at a glance</w:t>
      </w:r>
    </w:p>
    <w:p>
      <w:pPr>
        <w:pStyle w:val="FirstParagraph"/>
      </w:pPr>
      <w:r>
        <w:t xml:space="preserve">The order AP-ID-AS-DR-DU-DT-RP-CR-DV can be hard to remember; remembering this chain of questions can help:</w:t>
      </w:r>
      <w:r>
        <w:t xml:space="preserve"> </w:t>
      </w:r>
      <w:r>
        <w:t xml:space="preserve">“Does</w:t>
      </w:r>
      <w:r>
        <w:t xml:space="preserve"> </w:t>
      </w:r>
      <w:r>
        <w:t xml:space="preserve">it protect itself (AP)? Who does it trust (ID)? What does it protect (AS)? Where is that thing — at rest (DR), in</w:t>
      </w:r>
      <w:r>
        <w:t xml:space="preserve"> </w:t>
      </w:r>
      <w:r>
        <w:t xml:space="preserve">use (DU), in transit (DT)? What does it say if something goes wrong (RP)? With which tool (CR)? Who produced it,</w:t>
      </w:r>
      <w:r>
        <w:t xml:space="preserve"> </w:t>
      </w:r>
      <w:r>
        <w:t xml:space="preserve">and how (DV)?”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“asset → threat → control”</w:t>
      </w:r>
      <w:r>
        <w:t xml:space="preserve"> </w:t>
      </w:r>
      <w:r>
        <w:t xml:space="preserve">chain we’ve followed since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, split into nine pieces.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6" w:name="term-project-this-week"/>
    <w:p>
      <w:pPr>
        <w:pStyle w:val="Heading2"/>
      </w:pPr>
      <w:r>
        <w:t xml:space="preserve">9. Term project: this week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S17 — Compliance matrix:</w:t>
      </w:r>
      <w:r>
        <w:t xml:space="preserve"> </w:t>
      </w:r>
      <w:r>
        <w:t xml:space="preserve">all requirements from the course’s families that apply to your project; every</w:t>
      </w:r>
      <w:r>
        <w:t xml:space="preserve"> </w:t>
      </w:r>
      <w:r>
        <w:t xml:space="preserve">row has status, section, verification, and evidence.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S14 — Assumptions and deferred requirements:</w:t>
      </w:r>
      <w:r>
        <w:t xml:space="preserve"> </w:t>
      </w:r>
      <w:r>
        <w:t xml:space="preserve">supported platforms, out-of-scope components, user and</w:t>
      </w:r>
      <w:r>
        <w:t xml:space="preserve"> </w:t>
      </w:r>
      <w:r>
        <w:t xml:space="preserve">environment assumptions; for every deferred requirement, to whom, why, and how.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S1 — Sources:</w:t>
      </w:r>
      <w:r>
        <w:t xml:space="preserve"> </w:t>
      </w:r>
      <w:r>
        <w:t xml:space="preserve">state which standards you’re basing it on (ETSI EN 303 645, OWASP MASVS, NIST SSDF, CERT).</w:t>
      </w:r>
    </w:p>
    <w:p>
      <w:pPr>
        <w:pStyle w:val="Compact"/>
        <w:numPr>
          <w:ilvl w:val="0"/>
          <w:numId w:val="1024"/>
        </w:numPr>
      </w:pPr>
      <w:r>
        <w:t xml:space="preserve">Review your asset table (S5) against the requirements: is every asset’s lifecycle and protection class</w:t>
      </w:r>
      <w:r>
        <w:t xml:space="preserve"> </w:t>
      </w:r>
      <w:r>
        <w:t xml:space="preserve">filled in?</w:t>
      </w:r>
    </w:p>
    <w:bookmarkStart w:id="162" w:name="Xa64724b0560c169f074e8c4677e9f4426f042c4"/>
    <w:p>
      <w:pPr>
        <w:pStyle w:val="Heading3"/>
      </w:pPr>
      <w:r>
        <w:t xml:space="preserve">How to prepare this week’s deliverable in 45 minutes</w:t>
      </w:r>
    </w:p>
    <w:p>
      <w:pPr>
        <w:pStyle w:val="FirstParagraph"/>
      </w:pPr>
      <w:r>
        <w:t xml:space="preserve">S17 and S14 are the documents an evaluator opens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(as stated in the info box at the start of this week</w:t>
      </w:r>
      <w:r>
        <w:t xml:space="preserve"> </w:t>
      </w:r>
      <w:r>
        <w:t xml:space="preserve">too); leaving them messy creates a bad first impression even if the rest of the project is good. The suggested</w:t>
      </w:r>
      <w:r>
        <w:t xml:space="preserve"> </w:t>
      </w:r>
      <w:r>
        <w:t xml:space="preserve">order:</w:t>
      </w:r>
    </w:p>
    <w:p>
      <w:pPr>
        <w:pStyle w:val="Compact"/>
        <w:numPr>
          <w:ilvl w:val="0"/>
          <w:numId w:val="1025"/>
        </w:numPr>
      </w:pPr>
      <w:r>
        <w:t xml:space="preserve">Mark the requirements that apply to your project</w:t>
      </w:r>
      <w:r>
        <w:t xml:space="preserve"> </w:t>
      </w:r>
      <w:r>
        <w:rPr>
          <w:b/>
          <w:bCs/>
        </w:rPr>
        <w:t xml:space="preserve">from the family table in Section 8</w:t>
      </w:r>
      <w:r>
        <w:t xml:space="preserve"> </w:t>
      </w:r>
      <w:r>
        <w:t xml:space="preserve">(copy-paste, then</w:t>
      </w:r>
      <w:r>
        <w:t xml:space="preserve"> </w:t>
      </w:r>
      <w:r>
        <w:t xml:space="preserve">instead of deleting the ones that don’t apply, leave them as</w:t>
      </w:r>
      <w:r>
        <w:t xml:space="preserve"> </w:t>
      </w:r>
      <w:r>
        <w:t xml:space="preserve">“not applicable, rationale: …”</w:t>
      </w:r>
      <w:r>
        <w:t xml:space="preserve"> </w:t>
      </w:r>
      <w:r>
        <w:t xml:space="preserve">— the rule from</w:t>
      </w:r>
      <w:r>
        <w:t xml:space="preserve"> </w:t>
      </w:r>
      <w:r>
        <w:t xml:space="preserve">Section 7).</w:t>
      </w:r>
    </w:p>
    <w:p>
      <w:pPr>
        <w:pStyle w:val="Compact"/>
        <w:numPr>
          <w:ilvl w:val="0"/>
          <w:numId w:val="1025"/>
        </w:numPr>
      </w:pPr>
      <w:r>
        <w:t xml:space="preserve">Fill in the</w:t>
      </w:r>
      <w:r>
        <w:t xml:space="preserve"> </w:t>
      </w:r>
      <w:r>
        <w:rPr>
          <w:b/>
          <w:bCs/>
        </w:rPr>
        <w:t xml:space="preserve">six columns from Section 2</w:t>
      </w:r>
      <w:r>
        <w:t xml:space="preserve"> </w:t>
      </w:r>
      <w:r>
        <w:t xml:space="preserve">(id, requirement, status, control, verification, evidence) for each</w:t>
      </w:r>
      <w:r>
        <w:t xml:space="preserve"> </w:t>
      </w:r>
      <w:r>
        <w:t xml:space="preserve">one; don’t write</w:t>
      </w:r>
      <w:r>
        <w:t xml:space="preserve"> </w:t>
      </w:r>
      <w:r>
        <w:t xml:space="preserve">“met”</w:t>
      </w:r>
      <w:r>
        <w:t xml:space="preserve"> </w:t>
      </w:r>
      <w:r>
        <w:t xml:space="preserve">without filling in the evidence column.</w:t>
      </w:r>
    </w:p>
    <w:p>
      <w:pPr>
        <w:pStyle w:val="Compact"/>
        <w:numPr>
          <w:ilvl w:val="0"/>
          <w:numId w:val="1025"/>
        </w:numPr>
      </w:pPr>
      <w:r>
        <w:t xml:space="preserve">Move every row you marked</w:t>
      </w:r>
      <w:r>
        <w:t xml:space="preserve"> </w:t>
      </w:r>
      <w:r>
        <w:t xml:space="preserve">“deferred”</w:t>
      </w:r>
      <w:r>
        <w:t xml:space="preserve"> </w:t>
      </w:r>
      <w:r>
        <w:t xml:space="preserve">into S14; write the to-whom/why/how triple in</w:t>
      </w:r>
      <w:r>
        <w:t xml:space="preserve"> </w:t>
      </w:r>
      <w:r>
        <w:rPr>
          <w:b/>
          <w:bCs/>
        </w:rPr>
        <w:t xml:space="preserve">full sentences</w:t>
      </w:r>
      <w:r>
        <w:t xml:space="preserve">, like</w:t>
      </w:r>
      <w:r>
        <w:t xml:space="preserve"> </w:t>
      </w:r>
      <w:r>
        <w:t xml:space="preserve">the example in Section 3.</w:t>
      </w:r>
    </w:p>
    <w:p>
      <w:pPr>
        <w:pStyle w:val="Compact"/>
        <w:numPr>
          <w:ilvl w:val="0"/>
          <w:numId w:val="1025"/>
        </w:numPr>
      </w:pPr>
      <w:r>
        <w:t xml:space="preserve">Open your asset table (S5); find the row of the asset each requirement links to. If it can’t be linked, either</w:t>
      </w:r>
      <w:r>
        <w:t xml:space="preserve"> </w:t>
      </w:r>
      <w:r>
        <w:t xml:space="preserve">the asset is missing or the requirement doesn’t apply to this product.</w:t>
      </w:r>
    </w:p>
    <w:p>
      <w:pPr>
        <w:pStyle w:val="Compact"/>
        <w:numPr>
          <w:ilvl w:val="0"/>
          <w:numId w:val="1025"/>
        </w:numPr>
      </w:pPr>
      <w:r>
        <w:t xml:space="preserve">Write which standards you’re basing it on into S1 (sources) — see the</w:t>
      </w:r>
      <w:r>
        <w:t xml:space="preserve"> </w:t>
      </w:r>
      <w:r>
        <w:t xml:space="preserve">“how do you choose standards”</w:t>
      </w:r>
      <w:r>
        <w:t xml:space="preserve"> </w:t>
      </w:r>
      <w:r>
        <w:t xml:space="preserve">guide in</w:t>
      </w:r>
      <w:r>
        <w:t xml:space="preserve"> </w:t>
      </w:r>
      <w:r>
        <w:t xml:space="preserve">Section 6.</w:t>
      </w:r>
    </w:p>
    <w:p>
      <w:pPr>
        <w:pStyle w:val="BlockText"/>
      </w:pPr>
      <w:r>
        <w:rPr>
          <w:b/>
          <w:bCs/>
        </w:rPr>
        <w:t xml:space="preserve">Common mistake: filling in S17 the last night and never updating S5</w:t>
      </w:r>
    </w:p>
    <w:p>
      <w:pPr>
        <w:pStyle w:val="BlockText"/>
      </w:pPr>
      <w:r>
        <w:t xml:space="preserve">Teams that write the compliance matrix in a single sitting right before the deadline skip</w:t>
      </w:r>
      <w:r>
        <w:t xml:space="preserve"> </w:t>
      </w:r>
      <w:r>
        <w:rPr>
          <w:b/>
          <w:bCs/>
        </w:rPr>
        <w:t xml:space="preserve">linking</w:t>
      </w:r>
      <w:r>
        <w:t xml:space="preserve"> </w:t>
      </w:r>
      <w:r>
        <w:t xml:space="preserve">requirements to the asset table (Step 3 of Section 7). Result: the matrix looks</w:t>
      </w:r>
      <w:r>
        <w:t xml:space="preserve"> </w:t>
      </w:r>
      <w:r>
        <w:t xml:space="preserve">“done,”</w:t>
      </w:r>
      <w:r>
        <w:t xml:space="preserve"> </w:t>
      </w:r>
      <w:r>
        <w:t xml:space="preserve">but no row rests on a</w:t>
      </w:r>
      <w:r>
        <w:t xml:space="preserve"> </w:t>
      </w:r>
      <w:r>
        <w:t xml:space="preserve">real asset; the evaluator can’t establish the link the first time they question it.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Keep S5 open in every session where you update S17; whenever you add a new requirement, check whether the</w:t>
      </w:r>
      <w:r>
        <w:t xml:space="preserve"> </w:t>
      </w:r>
      <w:r>
        <w:t xml:space="preserve">corresponding asset row exists, and add it if it doesn’t.</w:t>
      </w:r>
    </w:p>
    <w:bookmarkEnd w:id="162"/>
    <w:bookmarkStart w:id="163" w:name="Xc4e1cff7ff2d7cd0cdee83b5818ad6332576ef3"/>
    <w:p>
      <w:pPr>
        <w:pStyle w:val="Heading3"/>
      </w:pPr>
      <w:r>
        <w:t xml:space="preserve">How you should organise your evidence folder</w:t>
      </w:r>
    </w:p>
    <w:p>
      <w:pPr>
        <w:pStyle w:val="FirstParagraph"/>
      </w:pPr>
      <w:r>
        <w:t xml:space="preserve">A simple folder layout is recommended so every evidence reference in the compliance matrix is</w:t>
      </w:r>
      <w:r>
        <w:t xml:space="preserve"> </w:t>
      </w:r>
      <w:r>
        <w:rPr>
          <w:b/>
          <w:bCs/>
        </w:rPr>
        <w:t xml:space="preserve">actually</w:t>
      </w:r>
      <w:r>
        <w:rPr>
          <w:b/>
          <w:bCs/>
        </w:rPr>
        <w:t xml:space="preserve"> </w:t>
      </w:r>
      <w:r>
        <w:rPr>
          <w:b/>
          <w:bCs/>
        </w:rPr>
        <w:t xml:space="preserve">findable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evidence/</w:t>
      </w:r>
      <w:r>
        <w:br/>
      </w:r>
      <w:r>
        <w:rPr>
          <w:rStyle w:val="VerbatimChar"/>
        </w:rPr>
        <w:t xml:space="preserve">  week13/</w:t>
      </w:r>
      <w:r>
        <w:br/>
      </w:r>
      <w:r>
        <w:rPr>
          <w:rStyle w:val="VerbatimChar"/>
        </w:rPr>
        <w:t xml:space="preserve">    test_butunluk_ci482.log</w:t>
      </w:r>
      <w:r>
        <w:br/>
      </w:r>
      <w:r>
        <w:rPr>
          <w:rStyle w:val="VerbatimChar"/>
        </w:rPr>
        <w:t xml:space="preserve">    mitm_test_2026-11-03.log</w:t>
      </w:r>
      <w:r>
        <w:br/>
      </w:r>
      <w:r>
        <w:rPr>
          <w:rStyle w:val="VerbatimChar"/>
        </w:rPr>
        <w:t xml:space="preserve">    handshake.pcapng</w:t>
      </w:r>
      <w:r>
        <w:br/>
      </w:r>
      <w:r>
        <w:rPr>
          <w:rStyle w:val="VerbatimChar"/>
        </w:rPr>
        <w:t xml:space="preserve">    integrity_test.log</w:t>
      </w:r>
      <w:r>
        <w:br/>
      </w:r>
      <w:r>
        <w:rPr>
          <w:rStyle w:val="VerbatimChar"/>
        </w:rPr>
        <w:t xml:space="preserve">  README.md   &lt;- lists, in one line each, which requirement every file is evidence for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file is the</w:t>
      </w:r>
      <w:r>
        <w:t xml:space="preserve"> </w:t>
      </w:r>
      <w:r>
        <w:rPr>
          <w:b/>
          <w:bCs/>
        </w:rPr>
        <w:t xml:space="preserve">mirror</w:t>
      </w:r>
      <w:r>
        <w:t xml:space="preserve"> </w:t>
      </w:r>
      <w:r>
        <w:t xml:space="preserve">of the evidence column in the compliance matrix: every row in the matrix</w:t>
      </w:r>
      <w:r>
        <w:t xml:space="preserve"> </w:t>
      </w:r>
      <w:r>
        <w:t xml:space="preserve">that says</w:t>
      </w:r>
      <w:r>
        <w:t xml:space="preserve"> </w:t>
      </w:r>
      <w:r>
        <w:t xml:space="preserve">“evidence: file X”</w:t>
      </w:r>
      <w:r>
        <w:t xml:space="preserve"> </w:t>
      </w:r>
      <w:r>
        <w:t xml:space="preserve">must actually be findable in this folder. If the folder is empty or the file is</w:t>
      </w:r>
      <w:r>
        <w:t xml:space="preserve"> </w:t>
      </w:r>
      <w:r>
        <w:t xml:space="preserve">missing, the matrix is considered to have no evidence — just as described in the rule in Section 2.</w:t>
      </w:r>
    </w:p>
    <w:bookmarkEnd w:id="163"/>
    <w:bookmarkStart w:id="164" w:name="X29b23a911213f9b6d5b819b7c7ef3d8241e9445"/>
    <w:p>
      <w:pPr>
        <w:pStyle w:val="Heading3"/>
      </w:pPr>
      <w:r>
        <w:t xml:space="preserve">If you’re short on time: the priority order</w:t>
      </w:r>
    </w:p>
    <w:p>
      <w:pPr>
        <w:pStyle w:val="FirstParagraph"/>
      </w:pPr>
      <w:r>
        <w:t xml:space="preserve">There’s a lot to deliver this week; if time is limited, proceed in this order (the order that earns the most</w:t>
      </w:r>
      <w:r>
        <w:t xml:space="preserve"> </w:t>
      </w:r>
      <w:r>
        <w:t xml:space="preserve">points for the least time):</w:t>
      </w:r>
    </w:p>
    <w:p>
      <w:pPr>
        <w:pStyle w:val="Compact"/>
        <w:numPr>
          <w:ilvl w:val="0"/>
          <w:numId w:val="1026"/>
        </w:numPr>
      </w:pPr>
      <w:r>
        <w:t xml:space="preserve">First, produce an S17 skeleton with</w:t>
      </w:r>
      <w:r>
        <w:t xml:space="preserve"> </w:t>
      </w:r>
      <w:r>
        <w:rPr>
          <w:b/>
          <w:bCs/>
        </w:rPr>
        <w:t xml:space="preserve">at least 15 requirements</w:t>
      </w:r>
      <w:r>
        <w:t xml:space="preserve"> </w:t>
      </w:r>
      <w:r>
        <w:t xml:space="preserve">(id + requirement + status columns filled</w:t>
      </w:r>
      <w:r>
        <w:t xml:space="preserve"> </w:t>
      </w:r>
      <w:r>
        <w:t xml:space="preserve">in, control/verification/evidence can be blank) — this is far better than an empty S17.</w:t>
      </w:r>
    </w:p>
    <w:p>
      <w:pPr>
        <w:pStyle w:val="Compact"/>
        <w:numPr>
          <w:ilvl w:val="0"/>
          <w:numId w:val="1026"/>
        </w:numPr>
      </w:pPr>
      <w:r>
        <w:t xml:space="preserve">Then, complete the rows you called</w:t>
      </w:r>
      <w:r>
        <w:t xml:space="preserve"> </w:t>
      </w:r>
      <w:r>
        <w:t xml:space="preserve">“met”</w:t>
      </w:r>
      <w:r>
        <w:t xml:space="preserve"> </w:t>
      </w:r>
      <w:r>
        <w:t xml:space="preserve">for which you actually</w:t>
      </w:r>
      <w:r>
        <w:t xml:space="preserve"> </w:t>
      </w:r>
      <w:r>
        <w:rPr>
          <w:b/>
          <w:bCs/>
        </w:rPr>
        <w:t xml:space="preserve">have</w:t>
      </w:r>
      <w:r>
        <w:t xml:space="preserve"> </w:t>
      </w:r>
      <w:r>
        <w:t xml:space="preserve">the evidence; honestly turn the ones</w:t>
      </w:r>
      <w:r>
        <w:t xml:space="preserve"> </w:t>
      </w:r>
      <w:r>
        <w:t xml:space="preserve">without evidence into</w:t>
      </w:r>
      <w:r>
        <w:t xml:space="preserve"> </w:t>
      </w:r>
      <w:r>
        <w:t xml:space="preserve">“not met.”</w:t>
      </w:r>
    </w:p>
    <w:p>
      <w:pPr>
        <w:pStyle w:val="Compact"/>
        <w:numPr>
          <w:ilvl w:val="0"/>
          <w:numId w:val="1026"/>
        </w:numPr>
      </w:pPr>
      <w:r>
        <w:t xml:space="preserve">Then, move the deferred rows to S14.</w:t>
      </w:r>
    </w:p>
    <w:p>
      <w:pPr>
        <w:pStyle w:val="Compact"/>
        <w:numPr>
          <w:ilvl w:val="0"/>
          <w:numId w:val="1026"/>
        </w:numPr>
      </w:pPr>
      <w:r>
        <w:t xml:space="preserve">Finally, fill in the control/verification columns of the remaining rows.</w:t>
      </w:r>
    </w:p>
    <w:p>
      <w:pPr>
        <w:pStyle w:val="FirstParagraph"/>
      </w:pPr>
      <w:r>
        <w:t xml:space="preserve">This order rests on the principle that a</w:t>
      </w:r>
      <w:r>
        <w:t xml:space="preserve"> </w:t>
      </w:r>
      <w:r>
        <w:t xml:space="preserve">“small but honest”</w:t>
      </w:r>
      <w:r>
        <w:t xml:space="preserve"> </w:t>
      </w:r>
      <w:r>
        <w:t xml:space="preserve">matrix always scores better than a</w:t>
      </w:r>
      <w:r>
        <w:t xml:space="preserve"> </w:t>
      </w:r>
      <w:r>
        <w:t xml:space="preserve">“large but</w:t>
      </w:r>
      <w:r>
        <w:t xml:space="preserve"> </w:t>
      </w:r>
      <w:r>
        <w:t xml:space="preserve">evidence-free”</w:t>
      </w:r>
      <w:r>
        <w:t xml:space="preserve"> </w:t>
      </w:r>
      <w:r>
        <w:t xml:space="preserve">one (see the evidence rules in Sections 2 and 8).</w:t>
      </w:r>
    </w:p>
    <w:bookmarkEnd w:id="164"/>
    <w:bookmarkStart w:id="165" w:name="why-you-shouldnt-rush-this-week"/>
    <w:p>
      <w:pPr>
        <w:pStyle w:val="Heading3"/>
      </w:pPr>
      <w:r>
        <w:t xml:space="preserve">Why you shouldn’t rush this week</w:t>
      </w:r>
    </w:p>
    <w:p>
      <w:pPr>
        <w:pStyle w:val="FirstParagraph"/>
      </w:pPr>
      <w:r>
        <w:t xml:space="preserve">S17 and S14 should become a document that grows a little</w:t>
      </w:r>
      <w:r>
        <w:t xml:space="preserve"> </w:t>
      </w:r>
      <w:r>
        <w:rPr>
          <w:b/>
          <w:bCs/>
        </w:rPr>
        <w:t xml:space="preserve">every week</w:t>
      </w:r>
      <w:r>
        <w:t xml:space="preserve">, not just in the last week of the term</w:t>
      </w:r>
      <w:r>
        <w:t xml:space="preserve"> </w:t>
      </w:r>
      <w:r>
        <w:t xml:space="preserve">project. If you note, throughout the term, which requirement each new control you add (in the</w:t>
      </w:r>
      <w:r>
        <w:t xml:space="preserve"> </w:t>
      </w:r>
      <w:r>
        <w:t xml:space="preserve">“this week’s</w:t>
      </w:r>
      <w:r>
        <w:t xml:space="preserve"> </w:t>
      </w:r>
      <w:r>
        <w:t xml:space="preserve">project step”</w:t>
      </w:r>
      <w:r>
        <w:t xml:space="preserve"> </w:t>
      </w:r>
      <w:r>
        <w:t xml:space="preserve">sections) satisfies, then by the time you reach this week S17 will already be</w:t>
      </w:r>
      <w:r>
        <w:t xml:space="preserve"> </w:t>
      </w:r>
      <w:r>
        <w:rPr>
          <w:b/>
          <w:bCs/>
        </w:rPr>
        <w:t xml:space="preserve">half full</w:t>
      </w:r>
      <w:r>
        <w:t xml:space="preserve">. This</w:t>
      </w:r>
      <w:r>
        <w:t xml:space="preserve"> </w:t>
      </w:r>
      <w:r>
        <w:t xml:space="preserve">week’s real work then becomes only completing the missing rows and checking consistency.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work-on-your-own"/>
    <w:p>
      <w:pPr>
        <w:pStyle w:val="Heading2"/>
      </w:pPr>
      <w:r>
        <w:t xml:space="preserve">10. Work on your own</w:t>
      </w:r>
    </w:p>
    <w:p>
      <w:pPr>
        <w:pStyle w:val="BlockText"/>
      </w:pPr>
      <w:r>
        <w:rPr>
          <w:b/>
          <w:bCs/>
        </w:rPr>
        <w:t xml:space="preserve">Exercise 1 — Easy: fix the requirement</w:t>
      </w:r>
    </w:p>
    <w:p>
      <w:pPr>
        <w:pStyle w:val="BlockText"/>
      </w:pPr>
      <w:r>
        <w:t xml:space="preserve">Rewrite these requirements to meet the criteria of a</w:t>
      </w:r>
      <w:r>
        <w:t xml:space="preserve"> </w:t>
      </w:r>
      <w:r>
        <w:t xml:space="preserve">“good requirement”</w:t>
      </w:r>
      <w:r>
        <w:t xml:space="preserve">:</w:t>
      </w:r>
      <w:r>
        <w:t xml:space="preserve"> </w:t>
      </w:r>
      <w:r>
        <w:t xml:space="preserve">“The system must be resilient to</w:t>
      </w:r>
      <w:r>
        <w:t xml:space="preserve"> </w:t>
      </w:r>
      <w:r>
        <w:t xml:space="preserve">attacks,”</w:t>
      </w:r>
      <w:r>
        <w:t xml:space="preserve"> </w:t>
      </w:r>
      <w:r>
        <w:t xml:space="preserve">“Passwords must be stored securely,”</w:t>
      </w:r>
      <w:r>
        <w:t xml:space="preserve"> </w:t>
      </w:r>
      <w:r>
        <w:t xml:space="preserve">“The application must be fast and secure.”</w:t>
      </w:r>
    </w:p>
    <w:p>
      <w:pPr>
        <w:pStyle w:val="BlockText"/>
      </w:pPr>
      <w:r>
        <w:rPr>
          <w:b/>
          <w:bCs/>
        </w:rPr>
        <w:t xml:space="preserve">Exercise 2 — Easy: ETSI mapping</w:t>
      </w:r>
    </w:p>
    <w:p>
      <w:pPr>
        <w:pStyle w:val="BlockText"/>
      </w:pPr>
      <w:r>
        <w:t xml:space="preserve">Choose the ones among ETSI EN 303 645’s thirteen provisions that apply to your project, and write which</w:t>
      </w:r>
      <w:r>
        <w:t xml:space="preserve"> </w:t>
      </w:r>
      <w:r>
        <w:t xml:space="preserve">control in your project corresponds to each one.</w:t>
      </w:r>
    </w:p>
    <w:p>
      <w:pPr>
        <w:pStyle w:val="BlockText"/>
      </w:pPr>
      <w:r>
        <w:rPr>
          <w:b/>
          <w:bCs/>
        </w:rPr>
        <w:t xml:space="preserve">Exercise 3 — Medium: deferred requirements</w:t>
      </w:r>
    </w:p>
    <w:p>
      <w:pPr>
        <w:pStyle w:val="BlockText"/>
      </w:pPr>
      <w:r>
        <w:t xml:space="preserve">Think of your project as a library embedded inside another application. Which requirements would you need to</w:t>
      </w:r>
      <w:r>
        <w:t xml:space="preserve"> </w:t>
      </w:r>
      <w:r>
        <w:t xml:space="preserve">defer to the parent application? Prepare a one-paragraph instruction for the parent-application developer for</w:t>
      </w:r>
      <w:r>
        <w:t xml:space="preserve"> </w:t>
      </w:r>
      <w:r>
        <w:t xml:space="preserve">each one.</w:t>
      </w:r>
    </w:p>
    <w:p>
      <w:pPr>
        <w:pStyle w:val="BlockText"/>
      </w:pPr>
      <w:r>
        <w:rPr>
          <w:b/>
          <w:bCs/>
        </w:rPr>
        <w:t xml:space="preserve">Exercise 4 — Medium: a security-target skeleton</w:t>
      </w:r>
    </w:p>
    <w:p>
      <w:pPr>
        <w:pStyle w:val="BlockText"/>
      </w:pPr>
      <w:r>
        <w:t xml:space="preserve">Produce a Common Criteria security target (ST) skeleton for your project: the TOE definition, assumptions,</w:t>
      </w:r>
      <w:r>
        <w:t xml:space="preserve"> </w:t>
      </w:r>
      <w:r>
        <w:t xml:space="preserve">threats, security objectives, and the corresponding requirements. Which sections of your security guide</w:t>
      </w:r>
      <w:r>
        <w:t xml:space="preserve"> </w:t>
      </w:r>
      <w:r>
        <w:t xml:space="preserve">correspond to which ST section?</w:t>
      </w:r>
    </w:p>
    <w:p>
      <w:pPr>
        <w:pStyle w:val="BlockText"/>
      </w:pPr>
      <w:r>
        <w:rPr>
          <w:b/>
          <w:bCs/>
        </w:rPr>
        <w:t xml:space="preserve">Exercise 5 — Hard: FIPS 140-3 gap analysis</w:t>
      </w:r>
    </w:p>
    <w:p>
      <w:pPr>
        <w:pStyle w:val="BlockText"/>
      </w:pPr>
      <w:r>
        <w:t xml:space="preserve">Examine your project’s crypto code against FIPS 140-3’s expectations of</w:t>
      </w:r>
      <w:r>
        <w:t xml:space="preserve"> </w:t>
      </w:r>
      <w:r>
        <w:t xml:space="preserve">“approved algorithm, self-test, role</w:t>
      </w:r>
      <w:r>
        <w:t xml:space="preserve"> </w:t>
      </w:r>
      <w:r>
        <w:t xml:space="preserve">and service, zeroization.”</w:t>
      </w:r>
      <w:r>
        <w:t xml:space="preserve"> </w:t>
      </w:r>
      <w:r>
        <w:t xml:space="preserve">If your project were a cryptographic module, what would be missing for Level 1?</w:t>
      </w:r>
    </w:p>
    <w:bookmarkStart w:id="167" w:name="X92ce8ea283cd72fe110dfde9605093c27f07325"/>
    <w:p>
      <w:pPr>
        <w:pStyle w:val="Heading3"/>
      </w:pPr>
      <w:r>
        <w:t xml:space="preserve">Why you should solve these exercises on your own</w:t>
      </w:r>
    </w:p>
    <w:p>
      <w:pPr>
        <w:pStyle w:val="FirstParagraph"/>
      </w:pPr>
      <w:r>
        <w:t xml:space="preserve">The worked examples you saw in the sections above (bad→good requirement, the end-to-end traceability chain, the</w:t>
      </w:r>
      <w:r>
        <w:t xml:space="preserve"> </w:t>
      </w:r>
      <w:r>
        <w:t xml:space="preserve">ST skeleton, the FIPS audit, the cross-standard mapping, the compliance-matrix row) were all explained through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requirements and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assets. The goal was to show the</w:t>
      </w:r>
      <w:r>
        <w:t xml:space="preserve"> </w:t>
      </w:r>
      <w:r>
        <w:rPr>
          <w:b/>
          <w:bCs/>
        </w:rPr>
        <w:t xml:space="preserve">method</w:t>
      </w:r>
      <w:r>
        <w:t xml:space="preserve">; now you need to apply the same</w:t>
      </w:r>
      <w:r>
        <w:t xml:space="preserve"> </w:t>
      </w:r>
      <w:r>
        <w:t xml:space="preserve">method to your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project’s assets and requirements. You learn a method not only by watching it, but by</w:t>
      </w:r>
      <w:r>
        <w:t xml:space="preserve"> </w:t>
      </w:r>
      <w:r>
        <w:t xml:space="preserve">applying it yourself once — especially in Exercises 1 and 3,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must notice which word is vague; this skill</w:t>
      </w:r>
      <w:r>
        <w:t xml:space="preserve"> </w:t>
      </w:r>
      <w:r>
        <w:t xml:space="preserve">only comes with practice.</w:t>
      </w:r>
    </w:p>
    <w:p>
      <w:pPr>
        <w:pStyle w:val="BlockText"/>
      </w:pPr>
      <w:r>
        <w:rPr>
          <w:b/>
          <w:bCs/>
        </w:rPr>
        <w:t xml:space="preserve">If you get stuck, which section to go back to</w:t>
      </w:r>
    </w:p>
    <w:p>
      <w:pPr>
        <w:pStyle w:val="BlockText"/>
      </w:pPr>
      <w:r>
        <w:t xml:space="preserve">Exercise 1 → reread the six-step example in Section 1. Exercise 2 → look at the mapping tables in Section 6.</w:t>
      </w:r>
      <w:r>
        <w:t xml:space="preserve"> </w:t>
      </w:r>
      <w:r>
        <w:t xml:space="preserve">Exercise 3 → look at the deferred-requirement example in Section 3. Exercise 4 → look at the ST skeleton</w:t>
      </w:r>
      <w:r>
        <w:t xml:space="preserve"> </w:t>
      </w:r>
      <w:r>
        <w:t xml:space="preserve">example in Section 4. Exercise 5 → look at the FIPS audit table in Section 5.</w:t>
      </w:r>
    </w:p>
    <w:p>
      <w:pPr>
        <w:pStyle w:val="BlockText"/>
      </w:pPr>
      <w:r>
        <w:rPr>
          <w:b/>
          <w:bCs/>
        </w:rPr>
        <w:t xml:space="preserve">Common mistake:</w:t>
      </w:r>
      <w:r>
        <w:rPr>
          <w:b/>
          <w:bCs/>
        </w:rPr>
        <w:t xml:space="preserve"> </w:t>
      </w:r>
      <w:r>
        <w:rPr>
          <w:b/>
          <w:bCs/>
        </w:rPr>
        <w:t xml:space="preserve">‘solving’</w:t>
      </w:r>
      <w:r>
        <w:rPr>
          <w:b/>
          <w:bCs/>
        </w:rPr>
        <w:t xml:space="preserve"> </w:t>
      </w:r>
      <w:r>
        <w:rPr>
          <w:b/>
          <w:bCs/>
        </w:rPr>
        <w:t xml:space="preserve">the exercise in a single sentence</w:t>
      </w:r>
    </w:p>
    <w:p>
      <w:pPr>
        <w:pStyle w:val="BlockText"/>
      </w:pPr>
      <w:r>
        <w:t xml:space="preserve">Replacing</w:t>
      </w:r>
      <w:r>
        <w:t xml:space="preserve"> </w:t>
      </w:r>
      <w:r>
        <w:t xml:space="preserve">“The system must be resilient to attacks”</w:t>
      </w:r>
      <w:r>
        <w:t xml:space="preserve"> </w:t>
      </w:r>
      <w:r>
        <w:t xml:space="preserve">with another vague sentence like</w:t>
      </w:r>
      <w:r>
        <w:t xml:space="preserve"> </w:t>
      </w:r>
      <w:r>
        <w:t xml:space="preserve">“The system must be</w:t>
      </w:r>
      <w:r>
        <w:t xml:space="preserve"> </w:t>
      </w:r>
      <w:r>
        <w:t xml:space="preserve">secure”</w:t>
      </w:r>
      <w:r>
        <w:t xml:space="preserve"> </w:t>
      </w:r>
      <w:r>
        <w:t xml:space="preserve">looks like the exercise is solved, but repeats the same mistake. A requirement is not</w:t>
      </w:r>
      <w:r>
        <w:t xml:space="preserve"> </w:t>
      </w:r>
      <w:r>
        <w:t xml:space="preserve">“good”</w:t>
      </w:r>
      <w:r>
        <w:t xml:space="preserve"> </w:t>
      </w:r>
      <w:r>
        <w:t xml:space="preserve">unless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six steps from Section 1 are applied.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After finishing each exercise answer, ask yourself:</w:t>
      </w:r>
      <w:r>
        <w:t xml:space="preserve"> </w:t>
      </w:r>
      <w:r>
        <w:t xml:space="preserve">“Can I verify this sentence with a test/review?”</w:t>
      </w:r>
      <w:r>
        <w:t xml:space="preserve"> </w:t>
      </w:r>
      <w:r>
        <w:t xml:space="preserve">If the</w:t>
      </w:r>
      <w:r>
        <w:t xml:space="preserve"> </w:t>
      </w:r>
      <w:r>
        <w:t xml:space="preserve">answer is</w:t>
      </w:r>
      <w:r>
        <w:t xml:space="preserve"> </w:t>
      </w:r>
      <w:r>
        <w:t xml:space="preserve">“no”</w:t>
      </w:r>
      <w:r>
        <w:t xml:space="preserve"> </w:t>
      </w:r>
      <w:r>
        <w:t xml:space="preserve">or</w:t>
      </w:r>
      <w:r>
        <w:t xml:space="preserve"> </w:t>
      </w:r>
      <w:r>
        <w:t xml:space="preserve">“maybe,”</w:t>
      </w:r>
      <w:r>
        <w:t xml:space="preserve"> </w:t>
      </w:r>
      <w:r>
        <w:t xml:space="preserve">the requirement isn’t ready yet.</w:t>
      </w:r>
    </w:p>
    <w:bookmarkEnd w:id="167"/>
    <w:bookmarkStart w:id="168" w:name="X397183224fea90698147d9f5eec0801faf0245f"/>
    <w:p>
      <w:pPr>
        <w:pStyle w:val="Heading3"/>
      </w:pPr>
      <w:r>
        <w:t xml:space="preserve">A mini checklist for evaluating your own answer</w:t>
      </w:r>
    </w:p>
    <w:p>
      <w:pPr>
        <w:pStyle w:val="FirstParagraph"/>
      </w:pPr>
      <w:r>
        <w:t xml:space="preserve">After finishing each exercise, check this list of five (it’s the inverted form of the</w:t>
      </w:r>
      <w:r>
        <w:t xml:space="preserve"> </w:t>
      </w:r>
      <w:r>
        <w:t xml:space="preserve">“five finding types an</w:t>
      </w:r>
      <w:r>
        <w:t xml:space="preserve"> </w:t>
      </w:r>
      <w:r>
        <w:t xml:space="preserve">evaluator writes most often”</w:t>
      </w:r>
      <w:r>
        <w:t xml:space="preserve"> </w:t>
      </w:r>
      <w:r>
        <w:t xml:space="preserve">list from Section 2):</w:t>
      </w:r>
    </w:p>
    <w:p>
      <w:pPr>
        <w:pStyle w:val="Compact"/>
        <w:numPr>
          <w:ilvl w:val="0"/>
          <w:numId w:val="1027"/>
        </w:numPr>
      </w:pPr>
      <w:r>
        <w:t xml:space="preserve">Does my answer have a</w:t>
      </w:r>
      <w:r>
        <w:t xml:space="preserve"> </w:t>
      </w:r>
      <w:r>
        <w:t xml:space="preserve">“met”</w:t>
      </w:r>
      <w:r>
        <w:t xml:space="preserve"> </w:t>
      </w:r>
      <w:r>
        <w:t xml:space="preserve">with no evidence?</w:t>
      </w:r>
    </w:p>
    <w:p>
      <w:pPr>
        <w:pStyle w:val="Compact"/>
        <w:numPr>
          <w:ilvl w:val="0"/>
          <w:numId w:val="1028"/>
        </w:numPr>
      </w:pPr>
      <w:r>
        <w:t xml:space="preserve">Are the ids consistent (the same id for the same requirement everywhere)?</w:t>
      </w:r>
    </w:p>
    <w:p>
      <w:pPr>
        <w:pStyle w:val="Compact"/>
        <w:numPr>
          <w:ilvl w:val="0"/>
          <w:numId w:val="1029"/>
        </w:numPr>
      </w:pPr>
      <w:r>
        <w:t xml:space="preserve">Is every control I wrote linked to a requirement?</w:t>
      </w:r>
    </w:p>
    <w:p>
      <w:pPr>
        <w:pStyle w:val="Compact"/>
        <w:numPr>
          <w:ilvl w:val="0"/>
          <w:numId w:val="1030"/>
        </w:numPr>
      </w:pPr>
      <w:r>
        <w:t xml:space="preserve">Is there a rationale everywhere I said</w:t>
      </w:r>
      <w:r>
        <w:t xml:space="preserve"> </w:t>
      </w:r>
      <w:r>
        <w:t xml:space="preserve">“not applicable”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Did I write a generic sentence as evidence, or a concrete reference?</w:t>
      </w:r>
    </w:p>
    <w:p>
      <w:pPr>
        <w:pStyle w:val="FirstParagraph"/>
      </w:pPr>
      <w:r>
        <w:t xml:space="preserve">If you can answer</w:t>
      </w:r>
      <w:r>
        <w:t xml:space="preserve"> </w:t>
      </w:r>
      <w:r>
        <w:t xml:space="preserve">“no”</w:t>
      </w:r>
      <w:r>
        <w:t xml:space="preserve"> </w:t>
      </w:r>
      <w:r>
        <w:t xml:space="preserve">(i.e., no problem) to all five items, your answer is close to evaluator standard.</w:t>
      </w:r>
    </w:p>
    <w:bookmarkEnd w:id="168"/>
    <w:bookmarkStart w:id="169" w:name="a-starting-template-for-exercise-1"/>
    <w:p>
      <w:pPr>
        <w:pStyle w:val="Heading3"/>
      </w:pPr>
      <w:r>
        <w:t xml:space="preserve">A starting template for Exercise 1</w:t>
      </w:r>
    </w:p>
    <w:p>
      <w:pPr>
        <w:pStyle w:val="FirstParagraph"/>
      </w:pPr>
      <w:r>
        <w:t xml:space="preserve">If you still don’t know where to start, use this fill-in-the-blank template (the compressed form of the six</w:t>
      </w:r>
      <w:r>
        <w:t xml:space="preserve"> </w:t>
      </w:r>
      <w:r>
        <w:t xml:space="preserve">steps from Section 1):</w:t>
      </w:r>
    </w:p>
    <w:p>
      <w:pPr>
        <w:pStyle w:val="BlockText"/>
      </w:pPr>
      <w:r>
        <w:t xml:space="preserve">“[Which asset], [against which threat], [with which goal: confidentiality/integrity/availability], [with which</w:t>
      </w:r>
      <w:r>
        <w:t xml:space="preserve"> </w:t>
      </w:r>
      <w:r>
        <w:t xml:space="preserve">tool class], [in which state: at rest/in use/in transit], [MUST/SHOULD] be protected.”</w:t>
      </w:r>
    </w:p>
    <w:p>
      <w:pPr>
        <w:pStyle w:val="FirstParagraph"/>
      </w:pPr>
      <w:r>
        <w:t xml:space="preserve">Once you fill in every bracket, you’ll have a requirement resembling the examples in Section 1. If one of the</w:t>
      </w:r>
      <w:r>
        <w:t xml:space="preserve"> </w:t>
      </w:r>
      <w:r>
        <w:t xml:space="preserve">blanks can’t be filled in (e.g., you can’t answer</w:t>
      </w:r>
      <w:r>
        <w:t xml:space="preserve"> </w:t>
      </w:r>
      <w:r>
        <w:t xml:space="preserve">“against which threat”</w:t>
      </w:r>
      <w:r>
        <w:t xml:space="preserve">), this is a sign the requirement isn’t</w:t>
      </w:r>
      <w:r>
        <w:t xml:space="preserve"> </w:t>
      </w:r>
      <w:r>
        <w:t xml:space="preserve">mature yet — go back to your threat model (</w:t>
      </w:r>
      <w:hyperlink r:id="rId20">
        <w:r>
          <w:rPr>
            <w:rStyle w:val="Hyperlink"/>
          </w:rPr>
          <w:t xml:space="preserve">Week 1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self-check"/>
    <w:p>
      <w:pPr>
        <w:pStyle w:val="Heading2"/>
      </w:pPr>
      <w:r>
        <w:t xml:space="preserve">11. Self-check</w:t>
      </w:r>
    </w:p>
    <w:p>
      <w:pPr>
        <w:pStyle w:val="BlockText"/>
      </w:pPr>
      <w:r>
        <w:rPr>
          <w:b/>
          <w:bCs/>
        </w:rPr>
        <w:t xml:space="preserve">1. What is the difference between a functional security requirement and an assurance requirement?</w:t>
      </w:r>
    </w:p>
    <w:p>
      <w:pPr>
        <w:pStyle w:val="BlockText"/>
      </w:pPr>
      <w:r>
        <w:t xml:space="preserve">A functional requirement defines which security function the product will perform; an assurance requirement</w:t>
      </w:r>
      <w:r>
        <w:t xml:space="preserve"> </w:t>
      </w:r>
      <w:r>
        <w:t xml:space="preserve">defines how we will trust that this function is performed correctly (review, testing, documentation).</w:t>
      </w:r>
    </w:p>
    <w:p>
      <w:pPr>
        <w:pStyle w:val="BlockText"/>
      </w:pPr>
      <w:r>
        <w:rPr>
          <w:b/>
          <w:bCs/>
        </w:rPr>
        <w:t xml:space="preserve">2. What are the five properties of a good requirement?</w:t>
      </w:r>
    </w:p>
    <w:p>
      <w:pPr>
        <w:pStyle w:val="BlockText"/>
      </w:pPr>
      <w:r>
        <w:t xml:space="preserve">Singular, verifiable, traceable, feasible, and focused on</w:t>
      </w:r>
      <w:r>
        <w:t xml:space="preserve"> </w:t>
      </w:r>
      <w:r>
        <w:t xml:space="preserve">“what”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“how.”</w:t>
      </w:r>
    </w:p>
    <w:p>
      <w:pPr>
        <w:pStyle w:val="BlockText"/>
      </w:pPr>
      <w:r>
        <w:rPr>
          <w:b/>
          <w:bCs/>
        </w:rPr>
        <w:t xml:space="preserve">3. What do forward and backward traceability ask in a compliance matrix?</w:t>
      </w:r>
    </w:p>
    <w:p>
      <w:pPr>
        <w:pStyle w:val="BlockText"/>
      </w:pPr>
      <w:r>
        <w:t xml:space="preserve">Forward: does every requirement lead to a control and a verification? Backward: does every control rest on a</w:t>
      </w:r>
      <w:r>
        <w:t xml:space="preserve"> </w:t>
      </w:r>
      <w:r>
        <w:t xml:space="preserve">requirement or a threat?</w:t>
      </w:r>
    </w:p>
    <w:p>
      <w:pPr>
        <w:pStyle w:val="BlockText"/>
      </w:pPr>
      <w:r>
        <w:rPr>
          <w:b/>
          <w:bCs/>
        </w:rPr>
        <w:t xml:space="preserve">4. When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‘deferred’</w:t>
      </w:r>
      <w:r>
        <w:rPr>
          <w:b/>
          <w:bCs/>
        </w:rPr>
        <w:t xml:space="preserve"> </w:t>
      </w:r>
      <w:r>
        <w:rPr>
          <w:b/>
          <w:bCs/>
        </w:rPr>
        <w:t xml:space="preserve">status used? How must it be written?</w:t>
      </w:r>
    </w:p>
    <w:p>
      <w:pPr>
        <w:pStyle w:val="BlockText"/>
      </w:pPr>
      <w:r>
        <w:t xml:space="preserve">When another party (the parent application, the operating system) can meet the requirement instead of the</w:t>
      </w:r>
      <w:r>
        <w:t xml:space="preserve"> </w:t>
      </w:r>
      <w:r>
        <w:t xml:space="preserve">component. To whom and why it was deferred, and how the other party will meet it, must be written explicitly.</w:t>
      </w:r>
    </w:p>
    <w:p>
      <w:pPr>
        <w:pStyle w:val="BlockText"/>
      </w:pPr>
      <w:r>
        <w:rPr>
          <w:b/>
          <w:bCs/>
        </w:rPr>
        <w:t xml:space="preserve">5. Is an EAL4 product always more secure than an EAL2 product?</w:t>
      </w:r>
    </w:p>
    <w:p>
      <w:pPr>
        <w:pStyle w:val="BlockText"/>
      </w:pPr>
      <w:r>
        <w:t xml:space="preserve">No. EAL shows the depth of the evaluation; security depends on the threats and objectives in the security</w:t>
      </w:r>
      <w:r>
        <w:t xml:space="preserve"> </w:t>
      </w:r>
      <w:r>
        <w:t xml:space="preserve">target.</w:t>
      </w:r>
    </w:p>
    <w:p>
      <w:pPr>
        <w:pStyle w:val="BlockText"/>
      </w:pPr>
      <w:r>
        <w:rPr>
          <w:b/>
          <w:bCs/>
        </w:rPr>
        <w:t xml:space="preserve">6. What is the difference between ST and PP?</w:t>
      </w:r>
    </w:p>
    <w:p>
      <w:pPr>
        <w:pStyle w:val="BlockText"/>
      </w:pPr>
      <w:r>
        <w:t xml:space="preserve">A PP is a common requirement set for a product class; an ST is a specific product’s security target, and it</w:t>
      </w:r>
      <w:r>
        <w:t xml:space="preserve"> </w:t>
      </w:r>
      <w:r>
        <w:t xml:space="preserve">can claim conformance to a PP.</w:t>
      </w:r>
    </w:p>
    <w:p>
      <w:pPr>
        <w:pStyle w:val="BlockText"/>
      </w:pPr>
      <w:r>
        <w:rPr>
          <w:b/>
          <w:bCs/>
        </w:rPr>
        <w:t xml:space="preserve">7. Which factors score attack potential in the CEM?</w:t>
      </w:r>
    </w:p>
    <w:p>
      <w:pPr>
        <w:pStyle w:val="BlockText"/>
      </w:pPr>
      <w:r>
        <w:t xml:space="preserve">Elapsed time, expertise, knowledge of the product, window of opportunity, and equipment.</w:t>
      </w:r>
    </w:p>
    <w:p>
      <w:pPr>
        <w:pStyle w:val="BlockText"/>
      </w:pPr>
      <w:r>
        <w:rPr>
          <w:b/>
          <w:bCs/>
        </w:rPr>
        <w:t xml:space="preserve">8. What is the difference between Level 2 and Level 3 in FIPS 140-3?</w:t>
      </w:r>
    </w:p>
    <w:p>
      <w:pPr>
        <w:pStyle w:val="BlockText"/>
      </w:pPr>
      <w:r>
        <w:t xml:space="preserve">Level 2 requires tamper evidence and role-based authentication; Level 3 requires tamper resistance and</w:t>
      </w:r>
      <w:r>
        <w:t xml:space="preserve"> </w:t>
      </w:r>
      <w:r>
        <w:t xml:space="preserve">response (erasing the key) and identity-based authentication.</w:t>
      </w:r>
    </w:p>
    <w:p>
      <w:pPr>
        <w:pStyle w:val="BlockText"/>
      </w:pPr>
      <w:r>
        <w:rPr>
          <w:b/>
          <w:bCs/>
        </w:rPr>
        <w:t xml:space="preserve">9. Why isn’t</w:t>
      </w:r>
      <w:r>
        <w:rPr>
          <w:b/>
          <w:bCs/>
        </w:rPr>
        <w:t xml:space="preserve"> </w:t>
      </w:r>
      <w:r>
        <w:rPr>
          <w:b/>
          <w:bCs/>
        </w:rPr>
        <w:t xml:space="preserve">‘we use a FIPS-validated library’</w:t>
      </w:r>
      <w:r>
        <w:rPr>
          <w:b/>
          <w:bCs/>
        </w:rPr>
        <w:t xml:space="preserve"> </w:t>
      </w:r>
      <w:r>
        <w:rPr>
          <w:b/>
          <w:bCs/>
        </w:rPr>
        <w:t xml:space="preserve">enough?</w:t>
      </w:r>
    </w:p>
    <w:p>
      <w:pPr>
        <w:pStyle w:val="BlockText"/>
      </w:pPr>
      <w:r>
        <w:t xml:space="preserve">The application can use the library incorrectly (nonce reuse, turning off validation, leaving the key in</w:t>
      </w:r>
      <w:r>
        <w:t xml:space="preserve"> </w:t>
      </w:r>
      <w:r>
        <w:t xml:space="preserve">memory); the validation covers the module, not the application itself.</w:t>
      </w:r>
    </w:p>
    <w:p>
      <w:pPr>
        <w:pStyle w:val="BlockText"/>
      </w:pPr>
      <w:r>
        <w:rPr>
          <w:b/>
          <w:bCs/>
        </w:rPr>
        <w:t xml:space="preserve">10. What do ISO/IEC 27001 and Common Criteria each certify?</w:t>
      </w:r>
    </w:p>
    <w:p>
      <w:pPr>
        <w:pStyle w:val="BlockText"/>
      </w:pPr>
      <w:r>
        <w:t xml:space="preserve">ISO/IEC 27001 certifies the organisation’s information security management system; Common Criteria certifies</w:t>
      </w:r>
      <w:r>
        <w:t xml:space="preserve"> </w:t>
      </w:r>
      <w:r>
        <w:t xml:space="preserve">a product.</w:t>
      </w:r>
    </w:p>
    <w:p>
      <w:pPr>
        <w:pStyle w:val="BlockText"/>
      </w:pPr>
      <w:r>
        <w:rPr>
          <w:b/>
          <w:bCs/>
        </w:rPr>
        <w:t xml:space="preserve">11. Why is each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‘to whom, why, how’</w:t>
      </w:r>
      <w:r>
        <w:rPr>
          <w:b/>
          <w:bCs/>
        </w:rPr>
        <w:t xml:space="preserve"> </w:t>
      </w:r>
      <w:r>
        <w:rPr>
          <w:b/>
          <w:bCs/>
        </w:rPr>
        <w:t xml:space="preserve">triple needed for a deferred requirement?</w:t>
      </w:r>
    </w:p>
    <w:p>
      <w:pPr>
        <w:pStyle w:val="BlockText"/>
      </w:pPr>
      <w:r>
        <w:t xml:space="preserve">To whom: it must be clear who the responsibility shifts to. Why: the reason the component cannot meet it must</w:t>
      </w:r>
      <w:r>
        <w:t xml:space="preserve"> </w:t>
      </w:r>
      <w:r>
        <w:t xml:space="preserve">be explained so the evaluator can question the rationale. How: a concrete way the other party can actually</w:t>
      </w:r>
      <w:r>
        <w:t xml:space="preserve"> </w:t>
      </w:r>
      <w:r>
        <w:t xml:space="preserve">meet it must be shown; if any of the three is missing, deferring becomes</w:t>
      </w:r>
      <w:r>
        <w:t xml:space="preserve"> </w:t>
      </w:r>
      <w:r>
        <w:t xml:space="preserve">“leaving responsibility hanging.”</w:t>
      </w:r>
    </w:p>
    <w:p>
      <w:pPr>
        <w:pStyle w:val="BlockText"/>
      </w:pPr>
      <w:r>
        <w:rPr>
          <w:b/>
          <w:bCs/>
        </w:rPr>
        <w:t xml:space="preserve">12. What is the relationship between S17 (compliance matrix) and S14 (assumptions and deferred requirements)?</w:t>
      </w:r>
    </w:p>
    <w:p>
      <w:pPr>
        <w:pStyle w:val="BlockText"/>
      </w:pPr>
      <w:r>
        <w:t xml:space="preserve">Every row marked</w:t>
      </w:r>
      <w:r>
        <w:t xml:space="preserve"> </w:t>
      </w:r>
      <w:r>
        <w:t xml:space="preserve">“deferred”</w:t>
      </w:r>
      <w:r>
        <w:t xml:space="preserve"> </w:t>
      </w:r>
      <w:r>
        <w:t xml:space="preserve">in S17 is explained in S14 with the to-whom/why/how detail; the two complement</w:t>
      </w:r>
      <w:r>
        <w:t xml:space="preserve"> </w:t>
      </w:r>
      <w:r>
        <w:t xml:space="preserve">each other and must be consistent.</w:t>
      </w:r>
    </w:p>
    <w:p>
      <w:pPr>
        <w:pStyle w:val="BlockText"/>
      </w:pPr>
      <w:r>
        <w:rPr>
          <w:b/>
          <w:bCs/>
        </w:rPr>
        <w:t xml:space="preserve">13. What is the CEM (Common Evaluation Methodology), and how does it relate to CC?</w:t>
      </w:r>
    </w:p>
    <w:p>
      <w:pPr>
        <w:pStyle w:val="BlockText"/>
      </w:pPr>
      <w:r>
        <w:t xml:space="preserve">ISO/IEC 18045; the methodology document that defines how Common Criteria (ISO/IEC 15408) is applied in an</w:t>
      </w:r>
      <w:r>
        <w:t xml:space="preserve"> </w:t>
      </w:r>
      <w:r>
        <w:t xml:space="preserve">evaluation, and which steps an evaluator follows.</w:t>
      </w:r>
    </w:p>
    <w:p>
      <w:pPr>
        <w:pStyle w:val="BlockText"/>
      </w:pPr>
      <w:r>
        <w:rPr>
          <w:b/>
          <w:bCs/>
        </w:rPr>
        <w:t xml:space="preserve">14. What is the AVA_VAN component used for?</w:t>
      </w:r>
    </w:p>
    <w:p>
      <w:pPr>
        <w:pStyle w:val="BlockText"/>
      </w:pPr>
      <w:r>
        <w:t xml:space="preserve">For vulnerability assessment; it determines what attack potential (Basic, Enhanced-Basic, Moderate, High) the</w:t>
      </w:r>
      <w:r>
        <w:t xml:space="preserve"> </w:t>
      </w:r>
      <w:r>
        <w:t xml:space="preserve">product must withstand from an attacker.</w:t>
      </w:r>
    </w:p>
    <w:p>
      <w:pPr>
        <w:pStyle w:val="BlockText"/>
      </w:pPr>
      <w:r>
        <w:rPr>
          <w:b/>
          <w:bCs/>
        </w:rPr>
        <w:t xml:space="preserve">15. What is zeroization, and why is it required in FIPS 140-3?</w:t>
      </w:r>
    </w:p>
    <w:p>
      <w:pPr>
        <w:pStyle w:val="BlockText"/>
      </w:pPr>
      <w:r>
        <w:t xml:space="preserve">The secure erasure of critical security parameters (such as keys) from memory/storage once their job is done;</w:t>
      </w:r>
      <w:r>
        <w:t xml:space="preserve"> </w:t>
      </w:r>
      <w:r>
        <w:t xml:space="preserve">an attacker who gains physical or logical access to the device must not be able to find old keys.</w:t>
      </w:r>
    </w:p>
    <w:p>
      <w:pPr>
        <w:pStyle w:val="BlockText"/>
      </w:pPr>
      <w:r>
        <w:rPr>
          <w:b/>
          <w:bCs/>
        </w:rPr>
        <w:t xml:space="preserve">16. What kind of products is ETSI EN 303 645 written for?</w:t>
      </w:r>
    </w:p>
    <w:p>
      <w:pPr>
        <w:pStyle w:val="BlockText"/>
      </w:pPr>
      <w:r>
        <w:t xml:space="preserve">Consumer internet of things (IoT) devices; it defines a baseline security line for internet-connected consumer</w:t>
      </w:r>
      <w:r>
        <w:t xml:space="preserve"> </w:t>
      </w:r>
      <w:r>
        <w:t xml:space="preserve">/home products.</w:t>
      </w:r>
    </w:p>
    <w:p>
      <w:pPr>
        <w:pStyle w:val="BlockText"/>
      </w:pPr>
      <w:r>
        <w:rPr>
          <w:b/>
          <w:bCs/>
        </w:rPr>
        <w:t xml:space="preserve">17. Does GSMA SAS audit a product or a facility?</w:t>
      </w:r>
    </w:p>
    <w:p>
      <w:pPr>
        <w:pStyle w:val="BlockText"/>
      </w:pPr>
      <w:r>
        <w:t xml:space="preserve">A facility: it audits the physical security, personnel, processes, and key management of facilities that</w:t>
      </w:r>
      <w:r>
        <w:t xml:space="preserve"> </w:t>
      </w:r>
      <w:r>
        <w:t xml:space="preserve">manufacture SIMs/eSIMs and manage subscriptions.</w:t>
      </w:r>
    </w:p>
    <w:p>
      <w:pPr>
        <w:pStyle w:val="BlockText"/>
      </w:pPr>
      <w:r>
        <w:rPr>
          <w:b/>
          <w:bCs/>
        </w:rPr>
        <w:t xml:space="preserve">18. What is the main difference between EMVCo’s software-based mobile payment requirements and PCI MPoC?</w:t>
      </w:r>
    </w:p>
    <w:p>
      <w:pPr>
        <w:pStyle w:val="BlockText"/>
      </w:pPr>
      <w:r>
        <w:t xml:space="preserve">EMVCo covers the application-level security of payment solutions that don’t use the phone’s secure element</w:t>
      </w:r>
      <w:r>
        <w:t xml:space="preserve"> </w:t>
      </w:r>
      <w:r>
        <w:t xml:space="preserve">(emulating the card in software); PCI MPoC covers using commercial phones/tablets as payment-acceptance</w:t>
      </w:r>
      <w:r>
        <w:t xml:space="preserve"> </w:t>
      </w:r>
      <w:r>
        <w:t xml:space="preserve">terminals, the application and the backend together, with monitoring and attestation services.</w:t>
      </w:r>
    </w:p>
    <w:p>
      <w:pPr>
        <w:pStyle w:val="BlockText"/>
      </w:pPr>
      <w:r>
        <w:rPr>
          <w:b/>
          <w:bCs/>
        </w:rPr>
        <w:t xml:space="preserve">19. Which of OWASP MASVS’s control groups covers</w:t>
      </w:r>
      <w:r>
        <w:rPr>
          <w:b/>
          <w:bCs/>
        </w:rPr>
        <w:t xml:space="preserve"> </w:t>
      </w:r>
      <w:r>
        <w:rPr>
          <w:b/>
          <w:bCs/>
        </w:rPr>
        <w:t xml:space="preserve">‘resilience under attack’</w:t>
      </w:r>
      <w:r>
        <w:rPr>
          <w:b/>
          <w:bCs/>
        </w:rPr>
        <w:t xml:space="preserve"> </w:t>
      </w:r>
      <w:r>
        <w:rPr>
          <w:b/>
          <w:bCs/>
        </w:rPr>
        <w:t xml:space="preserve">topics such as debugger detection and code integrity?</w:t>
      </w:r>
    </w:p>
    <w:p>
      <w:pPr>
        <w:pStyle w:val="BlockText"/>
      </w:pPr>
      <w:r>
        <w:t xml:space="preserve">MASVS-RESILIENCE.</w:t>
      </w:r>
    </w:p>
    <w:p>
      <w:pPr>
        <w:pStyle w:val="BlockText"/>
      </w:pPr>
      <w:r>
        <w:rPr>
          <w:b/>
          <w:bCs/>
        </w:rPr>
        <w:t xml:space="preserve">20. What must be written when a requirement is marked</w:t>
      </w:r>
      <w:r>
        <w:rPr>
          <w:b/>
          <w:bCs/>
        </w:rPr>
        <w:t xml:space="preserve"> </w:t>
      </w:r>
      <w:r>
        <w:rPr>
          <w:b/>
          <w:bCs/>
        </w:rPr>
        <w:t xml:space="preserve">‘not applicable’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 rationale for why the product doesn’t fall under that requirement’s scope (e.g., if there’s no network</w:t>
      </w:r>
      <w:r>
        <w:t xml:space="preserve"> </w:t>
      </w:r>
      <w:r>
        <w:t xml:space="preserve">connection, data-in-transit requirements don’t apply) must be documented explicitly; a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with</w:t>
      </w:r>
      <w:r>
        <w:t xml:space="preserve"> </w:t>
      </w:r>
      <w:r>
        <w:t xml:space="preserve">no rationale is treated as a finding.</w:t>
      </w:r>
    </w:p>
    <w:p>
      <w:pPr>
        <w:pStyle w:val="BlockText"/>
      </w:pPr>
      <w:r>
        <w:rPr>
          <w:b/>
          <w:bCs/>
        </w:rPr>
        <w:t xml:space="preserve">21. What must be done if a requirement using the SHOULD keyword (should, recommended) is not met?</w:t>
      </w:r>
    </w:p>
    <w:p>
      <w:pPr>
        <w:pStyle w:val="BlockText"/>
      </w:pPr>
      <w:r>
        <w:t xml:space="preserve">The rationale for not meeting it must be documented in writing; otherwise the evaluator treats it as a gap.</w:t>
      </w:r>
    </w:p>
    <w:p>
      <w:pPr>
        <w:pStyle w:val="BlockText"/>
      </w:pPr>
      <w:r>
        <w:rPr>
          <w:b/>
          <w:bCs/>
        </w:rPr>
        <w:t xml:space="preserve">22. What does it mean for a good requirement to be</w:t>
      </w:r>
      <w:r>
        <w:rPr>
          <w:b/>
          <w:bCs/>
        </w:rPr>
        <w:t xml:space="preserve"> </w:t>
      </w:r>
      <w:r>
        <w:rPr>
          <w:b/>
          <w:bCs/>
        </w:rPr>
        <w:t xml:space="preserve">‘singular,’</w:t>
      </w:r>
      <w:r>
        <w:rPr>
          <w:b/>
          <w:bCs/>
        </w:rPr>
        <w:t xml:space="preserve"> </w:t>
      </w:r>
      <w:r>
        <w:rPr>
          <w:b/>
          <w:bCs/>
        </w:rPr>
        <w:t xml:space="preserve">and why does it matter?</w:t>
      </w:r>
    </w:p>
    <w:p>
      <w:pPr>
        <w:pStyle w:val="BlockText"/>
      </w:pPr>
      <w:r>
        <w:t xml:space="preserve">A sentence must contain only one condition; if multiple conditions are combined (e.g.,</w:t>
      </w:r>
      <w:r>
        <w:t xml:space="preserve"> </w:t>
      </w:r>
      <w:r>
        <w:t xml:space="preserve">“must be fast and</w:t>
      </w:r>
      <w:r>
        <w:t xml:space="preserve"> </w:t>
      </w:r>
      <w:r>
        <w:t xml:space="preserve">secure”</w:t>
      </w:r>
      <w:r>
        <w:t xml:space="preserve">), it becomes unclear what the status is when one is met and the other isn’t.</w:t>
      </w:r>
    </w:p>
    <w:p>
      <w:pPr>
        <w:pStyle w:val="BlockText"/>
      </w:pPr>
      <w:r>
        <w:rPr>
          <w:b/>
          <w:bCs/>
        </w:rPr>
        <w:t xml:space="preserve">23. If the same security need has a counterpart in more than one standard, does complying with one automatically comply with the other?</w:t>
      </w:r>
    </w:p>
    <w:p>
      <w:pPr>
        <w:pStyle w:val="BlockText"/>
      </w:pPr>
      <w:r>
        <w:t xml:space="preserve">No. The overlap makes gathering evidence easier, but each standard’s own criteria must be verified separately;</w:t>
      </w:r>
      <w:r>
        <w:t xml:space="preserve"> </w:t>
      </w:r>
      <w:r>
        <w:t xml:space="preserve">otherwise an unevidenced assumption is made, like</w:t>
      </w:r>
      <w:r>
        <w:t xml:space="preserve"> </w:t>
      </w:r>
      <w:r>
        <w:t xml:space="preserve">“we complied with one standard, so we also meet the other.”</w:t>
      </w:r>
    </w:p>
    <w:p>
      <w:pPr>
        <w:pStyle w:val="BlockText"/>
      </w:pPr>
      <w:r>
        <w:rPr>
          <w:b/>
          <w:bCs/>
        </w:rPr>
        <w:t xml:space="preserve">24. Why must the evidence column in a compliance matrix be filled in with a file/test name, not a generic phrase like</w:t>
      </w:r>
      <w:r>
        <w:rPr>
          <w:b/>
          <w:bCs/>
        </w:rPr>
        <w:t xml:space="preserve"> </w:t>
      </w:r>
      <w:r>
        <w:rPr>
          <w:b/>
          <w:bCs/>
        </w:rPr>
        <w:t xml:space="preserve">‘there’s a test report’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 evaluator must be able to find the evidence and verify it independently; a generic phrase breaks</w:t>
      </w:r>
      <w:r>
        <w:t xml:space="preserve"> </w:t>
      </w:r>
      <w:r>
        <w:t xml:space="preserve">traceability and effectively leaves the row without evidence.</w:t>
      </w:r>
    </w:p>
    <w:p>
      <w:pPr>
        <w:pStyle w:val="BlockText"/>
      </w:pPr>
      <w:r>
        <w:rPr>
          <w:b/>
          <w:bCs/>
        </w:rPr>
        <w:t xml:space="preserve">25. What is the difference between CAVP and CMVP?</w:t>
      </w:r>
    </w:p>
    <w:p>
      <w:pPr>
        <w:pStyle w:val="BlockText"/>
      </w:pPr>
      <w:r>
        <w:t xml:space="preserve">CAVP tests that individual algorithms (such as AES, SHA-2) are implemented correctly; CMVP evaluates the whole</w:t>
      </w:r>
      <w:r>
        <w:t xml:space="preserve"> </w:t>
      </w:r>
      <w:r>
        <w:t xml:space="preserve">cryptographic module (algorithms + self-tests + roles + zeroization + security policy) and issues the module</w:t>
      </w:r>
      <w:r>
        <w:t xml:space="preserve"> </w:t>
      </w:r>
      <w:r>
        <w:t xml:space="preserve">certificate.</w:t>
      </w:r>
    </w:p>
    <w:p>
      <w:pPr>
        <w:pStyle w:val="BlockText"/>
      </w:pPr>
      <w:r>
        <w:rPr>
          <w:b/>
          <w:bCs/>
        </w:rPr>
        <w:t xml:space="preserve">26. Why does the platform/version information on a FIPS certificate matter?</w:t>
      </w:r>
    </w:p>
    <w:p>
      <w:pPr>
        <w:pStyle w:val="BlockText"/>
      </w:pPr>
      <w:r>
        <w:t xml:space="preserve">Validation is tied to the exact binary tested; if the same source code is compiled on a different platform or</w:t>
      </w:r>
      <w:r>
        <w:t xml:space="preserve"> </w:t>
      </w:r>
      <w:r>
        <w:t xml:space="preserve">build configuration, that build does not automatically inherit the same certificate.</w:t>
      </w:r>
    </w:p>
    <w:p>
      <w:pPr>
        <w:pStyle w:val="BlockText"/>
      </w:pPr>
      <w:r>
        <w:rPr>
          <w:b/>
          <w:bCs/>
        </w:rPr>
        <w:t xml:space="preserve">27. How does GSMA NESAS differ from GSMA SAS?</w:t>
      </w:r>
    </w:p>
    <w:p>
      <w:pPr>
        <w:pStyle w:val="BlockText"/>
      </w:pPr>
      <w:r>
        <w:t xml:space="preserve">SAS audits facilities (manufacturing/management), while NESAS evaluates both the development process and the</w:t>
      </w:r>
      <w:r>
        <w:t xml:space="preserve"> </w:t>
      </w:r>
      <w:r>
        <w:t xml:space="preserve">product itself for mobile network equipment manufacturers.</w:t>
      </w:r>
    </w:p>
    <w:p>
      <w:pPr>
        <w:pStyle w:val="BlockText"/>
      </w:pPr>
      <w:r>
        <w:rPr>
          <w:b/>
          <w:bCs/>
        </w:rPr>
        <w:t xml:space="preserve">28. What is the fundamental difference between the AS (asset protection) family and the DR/DU/DT families?</w:t>
      </w:r>
    </w:p>
    <w:p>
      <w:pPr>
        <w:pStyle w:val="BlockText"/>
      </w:pPr>
      <w:r>
        <w:t xml:space="preserve">AS is about the asset itself (its inventory, its classification); DR/DU/DT is about which state (at</w:t>
      </w:r>
      <w:r>
        <w:t xml:space="preserve"> </w:t>
      </w:r>
      <w:r>
        <w:t xml:space="preserve">rest/in use/in transit) that same asset is in. The same asset can be the subject of both kinds of requirement.</w:t>
      </w:r>
    </w:p>
    <w:p>
      <w:pPr>
        <w:pStyle w:val="BlockText"/>
      </w:pPr>
      <w:r>
        <w:rPr>
          <w:b/>
          <w:bCs/>
        </w:rPr>
        <w:t xml:space="preserve">29. Which countries had their own separate evaluation criteria before Common Criteria?</w:t>
      </w:r>
    </w:p>
    <w:p>
      <w:pPr>
        <w:pStyle w:val="BlockText"/>
      </w:pPr>
      <w:r>
        <w:t xml:space="preserve">The US’s TCSEC (Orange Book), Europe’s ITSEC, and Canada’s CTCPEC; CC merged these three into a single</w:t>
      </w:r>
      <w:r>
        <w:t xml:space="preserve"> </w:t>
      </w:r>
      <w:r>
        <w:t xml:space="preserve">international standard and, with the CCRA, provided recognition across countries.</w:t>
      </w:r>
    </w:p>
    <w:p>
      <w:pPr>
        <w:pStyle w:val="BlockText"/>
      </w:pPr>
      <w:r>
        <w:rPr>
          <w:b/>
          <w:bCs/>
        </w:rPr>
        <w:t xml:space="preserve">30. When time is limited, in what priority order should you fill in S17?</w:t>
      </w:r>
    </w:p>
    <w:p>
      <w:pPr>
        <w:pStyle w:val="BlockText"/>
      </w:pPr>
      <w:r>
        <w:t xml:space="preserve">First the skeleton (id/requirement/status), then completing the rows you actually have evidence for, then</w:t>
      </w:r>
      <w:r>
        <w:t xml:space="preserve"> </w:t>
      </w:r>
      <w:r>
        <w:t xml:space="preserve">moving deferred rows to S14, and finally filling in the remaining control/verification columns; a</w:t>
      </w:r>
      <w:r>
        <w:t xml:space="preserve"> </w:t>
      </w:r>
      <w:r>
        <w:t xml:space="preserve">“small but</w:t>
      </w:r>
      <w:r>
        <w:t xml:space="preserve"> </w:t>
      </w:r>
      <w:r>
        <w:t xml:space="preserve">honest”</w:t>
      </w:r>
      <w:r>
        <w:t xml:space="preserve"> </w:t>
      </w:r>
      <w:r>
        <w:t xml:space="preserve">matrix is better than a</w:t>
      </w:r>
      <w:r>
        <w:t xml:space="preserve"> </w:t>
      </w:r>
      <w:r>
        <w:t xml:space="preserve">“large but evidence-free”</w:t>
      </w:r>
      <w:r>
        <w:t xml:space="preserve"> </w:t>
      </w:r>
      <w:r>
        <w:t xml:space="preserve">one.</w:t>
      </w:r>
    </w:p>
    <w:p>
      <w:pPr>
        <w:pStyle w:val="BlockText"/>
      </w:pPr>
      <w:r>
        <w:rPr>
          <w:b/>
          <w:bCs/>
        </w:rPr>
        <w:t xml:space="preserve">31. Does adding a comment like</w:t>
      </w:r>
      <w:r>
        <w:rPr>
          <w:b/>
          <w:bCs/>
        </w:rPr>
        <w:t xml:space="preserve"> </w:t>
      </w:r>
      <w:r>
        <w:rPr>
          <w:b/>
          <w:bCs/>
        </w:rPr>
        <w:t xml:space="preserve">‘this line meets CEN429-DR-01’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code replace the evidence column?</w:t>
      </w:r>
    </w:p>
    <w:p>
      <w:pPr>
        <w:pStyle w:val="BlockText"/>
      </w:pPr>
      <w:r>
        <w:t xml:space="preserve">No. Such a comment only visually links the requirement to the code, making it easier to read; the evidence</w:t>
      </w:r>
      <w:r>
        <w:t xml:space="preserve"> </w:t>
      </w:r>
      <w:r>
        <w:t xml:space="preserve">must still be a separate test/record/log file.</w:t>
      </w:r>
    </w:p>
    <w:p>
      <w:pPr>
        <w:pStyle w:val="BlockText"/>
      </w:pPr>
      <w:r>
        <w:rPr>
          <w:b/>
          <w:bCs/>
        </w:rPr>
        <w:t xml:space="preserve">32. Can a requirement belong to both the AS (asset protection) and DU (data in use) families?</w:t>
      </w:r>
    </w:p>
    <w:p>
      <w:pPr>
        <w:pStyle w:val="BlockText"/>
      </w:pPr>
      <w:r>
        <w:t xml:space="preserve">Yes. AS asks about the asset’s inventory/classification, DU asks about the same asset’s state while in use;</w:t>
      </w:r>
      <w:r>
        <w:t xml:space="preserve"> </w:t>
      </w:r>
      <w:r>
        <w:t xml:space="preserve">the same asset (e.g., a key) can be the subject of both kinds of requirement.</w:t>
      </w:r>
    </w:p>
    <w:p>
      <w:pPr>
        <w:pStyle w:val="BlockText"/>
      </w:pPr>
      <w:r>
        <w:rPr>
          <w:b/>
          <w:bCs/>
        </w:rPr>
        <w:t xml:space="preserve">33. What is the concrete risk of not stating a version/year when claiming compliance with a standard?</w:t>
      </w:r>
    </w:p>
    <w:p>
      <w:pPr>
        <w:pStyle w:val="BlockText"/>
      </w:pPr>
      <w:r>
        <w:t xml:space="preserve">The evaluator can’t know which checklist to compare against; since clause numbers and groupings can change</w:t>
      </w:r>
      <w:r>
        <w:t xml:space="preserve"> </w:t>
      </w:r>
      <w:r>
        <w:t xml:space="preserve">between old and new versions of a standard, the claim becomes unverifiable.</w:t>
      </w:r>
    </w:p>
    <w:p>
      <w:r>
        <w:pict>
          <v:rect style="width:0;height:1.5pt" o:hralign="center" o:hrstd="t" o:hr="t"/>
        </w:pict>
      </w:r>
    </w:p>
    <w:bookmarkEnd w:id="171"/>
    <w:bookmarkStart w:id="176" w:name="resources-and-further-reading"/>
    <w:p>
      <w:pPr>
        <w:pStyle w:val="Heading2"/>
      </w:pPr>
      <w:r>
        <w:t xml:space="preserve">12. Resources and further reading</w:t>
      </w:r>
    </w:p>
    <w:p>
      <w:pPr>
        <w:pStyle w:val="FirstParagraph"/>
      </w:pPr>
      <w:r>
        <w:rPr>
          <w:b/>
          <w:bCs/>
        </w:rPr>
        <w:t xml:space="preserve">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 Recipe 11.18</w:t>
      </w:r>
      <w:r>
        <w:t xml:space="preserve"> </w:t>
      </w:r>
      <w:r>
        <w:t xml:space="preserve">(statistical randomness tests and the FIPS 140 context; today, FIPS 140-3 and NIST SP 800-90B/22).</w:t>
      </w:r>
    </w:p>
    <w:p>
      <w:pPr>
        <w:pStyle w:val="BodyText"/>
      </w:pPr>
      <w:r>
        <w:rPr>
          <w:b/>
          <w:bCs/>
        </w:rPr>
        <w:t xml:space="preserve">Open standards and sources</w:t>
      </w:r>
    </w:p>
    <w:p>
      <w:pPr>
        <w:pStyle w:val="Compact"/>
        <w:numPr>
          <w:ilvl w:val="0"/>
          <w:numId w:val="1032"/>
        </w:numPr>
      </w:pPr>
      <w:r>
        <w:t xml:space="preserve">ISO/IEC 15408 (Common Criteria) and ISO/IEC 18045 (CEM); the protection profiles at commoncriteriaportal.org.</w:t>
      </w:r>
    </w:p>
    <w:p>
      <w:pPr>
        <w:pStyle w:val="Compact"/>
        <w:numPr>
          <w:ilvl w:val="0"/>
          <w:numId w:val="1032"/>
        </w:numPr>
      </w:pPr>
      <w:r>
        <w:t xml:space="preserve">FIPS 140-3, ISO/IEC 19790 and 24759; the NIST SP 800-140 series; CMVP and CAVP.</w:t>
      </w:r>
    </w:p>
    <w:p>
      <w:pPr>
        <w:pStyle w:val="Compact"/>
        <w:numPr>
          <w:ilvl w:val="0"/>
          <w:numId w:val="1032"/>
        </w:numPr>
      </w:pPr>
      <w:r>
        <w:t xml:space="preserve">ETSI EN 303 645 and ETSI TS 103 701 (conformity assessment).</w:t>
      </w:r>
    </w:p>
    <w:p>
      <w:pPr>
        <w:pStyle w:val="Compact"/>
        <w:numPr>
          <w:ilvl w:val="0"/>
          <w:numId w:val="1032"/>
        </w:numPr>
      </w:pPr>
      <w:r>
        <w:t xml:space="preserve">GSMA IoT Security Guidelines; GSMA SAS.</w:t>
      </w:r>
    </w:p>
    <w:p>
      <w:pPr>
        <w:pStyle w:val="Compact"/>
        <w:numPr>
          <w:ilvl w:val="0"/>
          <w:numId w:val="1032"/>
        </w:numPr>
      </w:pPr>
      <w:r>
        <w:t xml:space="preserve">EMVCo software-based mobile payment documents (general structure); PCI MPoC, PCI DSS v4.0, PCI Secure Software</w:t>
      </w:r>
      <w:r>
        <w:t xml:space="preserve"> </w:t>
      </w:r>
      <w:r>
        <w:t xml:space="preserve">Framework.</w:t>
      </w:r>
    </w:p>
    <w:p>
      <w:pPr>
        <w:pStyle w:val="Compact"/>
        <w:numPr>
          <w:ilvl w:val="0"/>
          <w:numId w:val="1032"/>
        </w:numPr>
      </w:pPr>
      <w:r>
        <w:t xml:space="preserve">OWASP MASVS and MASTG; NIST SP 800-218 (SSDF).</w:t>
      </w:r>
    </w:p>
    <w:p>
      <w:pPr>
        <w:pStyle w:val="Compact"/>
        <w:numPr>
          <w:ilvl w:val="0"/>
          <w:numId w:val="1032"/>
        </w:numPr>
      </w:pPr>
      <w:r>
        <w:t xml:space="preserve">RFC 2119 / RFC 8174 (requirement keywords).</w:t>
      </w:r>
    </w:p>
    <w:bookmarkStart w:id="172" w:name="why-we-chose-these-sources-this-way"/>
    <w:p>
      <w:pPr>
        <w:pStyle w:val="Heading3"/>
      </w:pPr>
      <w:r>
        <w:t xml:space="preserve">Why we chose these sources this way</w:t>
      </w:r>
    </w:p>
    <w:p>
      <w:pPr>
        <w:pStyle w:val="FirstParagraph"/>
      </w:pPr>
      <w:r>
        <w:t xml:space="preserve">This week’s source list is deliberately made up of</w:t>
      </w:r>
      <w:r>
        <w:t xml:space="preserve"> </w:t>
      </w:r>
      <w:r>
        <w:rPr>
          <w:b/>
          <w:bCs/>
        </w:rPr>
        <w:t xml:space="preserve">open and freely accessible</w:t>
      </w:r>
      <w:r>
        <w:t xml:space="preserve"> </w:t>
      </w:r>
      <w:r>
        <w:t xml:space="preserve">standards (except for the card</w:t>
      </w:r>
      <w:r>
        <w:t xml:space="preserve"> </w:t>
      </w:r>
      <w:r>
        <w:t xml:space="preserve">schemes’ own texts, since those are shared under a non-disclosure agreement — see the info box at the top of the</w:t>
      </w:r>
      <w:r>
        <w:t xml:space="preserve"> </w:t>
      </w:r>
      <w:r>
        <w:t xml:space="preserve">page). The goal is to offer sources you can still access after this course, and can reference directly in your</w:t>
      </w:r>
      <w:r>
        <w:t xml:space="preserve"> </w:t>
      </w:r>
      <w:r>
        <w:t xml:space="preserve">project; when you say</w:t>
      </w:r>
      <w:r>
        <w:t xml:space="preserve"> </w:t>
      </w:r>
      <w:r>
        <w:t xml:space="preserve">“standard X says this”</w:t>
      </w:r>
      <w:r>
        <w:t xml:space="preserve"> </w:t>
      </w:r>
      <w:r>
        <w:t xml:space="preserve">on an exam or in the project, we want to make sure that standard is</w:t>
      </w:r>
      <w:r>
        <w:t xml:space="preserve"> </w:t>
      </w:r>
      <w:r>
        <w:t xml:space="preserve">genuinely accessible.</w:t>
      </w:r>
    </w:p>
    <w:p>
      <w:pPr>
        <w:pStyle w:val="BlockText"/>
      </w:pPr>
      <w:r>
        <w:rPr>
          <w:b/>
          <w:bCs/>
        </w:rPr>
        <w:t xml:space="preserve">Common mistake: not stating which version of the standard you’re looking at</w:t>
      </w:r>
    </w:p>
    <w:p>
      <w:pPr>
        <w:pStyle w:val="BlockText"/>
      </w:pPr>
      <w:r>
        <w:t xml:space="preserve">Standards get updated over time (FIPS 140-2 → 140-3, MASVS v1 → v2, ETSI EN 303 645’s first version → later</w:t>
      </w:r>
      <w:r>
        <w:t xml:space="preserve"> </w:t>
      </w:r>
      <w:r>
        <w:t xml:space="preserve">revisions). Saying</w:t>
      </w:r>
      <w:r>
        <w:t xml:space="preserve"> </w:t>
      </w:r>
      <w:r>
        <w:t xml:space="preserve">“according to OWASP MASVS…”</w:t>
      </w:r>
      <w:r>
        <w:t xml:space="preserve"> </w:t>
      </w:r>
      <w:r>
        <w:t xml:space="preserve">without stating which version leaves the evaluator not</w:t>
      </w:r>
      <w:r>
        <w:t xml:space="preserve"> </w:t>
      </w:r>
      <w:r>
        <w:t xml:space="preserve">knowing which checklist was used; clause numbers and groupings can change between two versions.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Add a</w:t>
      </w:r>
      <w:r>
        <w:t xml:space="preserve"> </w:t>
      </w:r>
      <w:r>
        <w:rPr>
          <w:b/>
          <w:bCs/>
        </w:rPr>
        <w:t xml:space="preserve">version and/or year</w:t>
      </w:r>
      <w:r>
        <w:t xml:space="preserve"> </w:t>
      </w:r>
      <w:r>
        <w:t xml:space="preserve">to every standard reference in your guide and in the S1 (sources) section (e.g.,</w:t>
      </w:r>
      <w:r>
        <w:t xml:space="preserve"> </w:t>
      </w:r>
      <w:r>
        <w:t xml:space="preserve">“OWASP MASVS v2.0,”</w:t>
      </w:r>
      <w:r>
        <w:t xml:space="preserve"> </w:t>
      </w:r>
      <w:r>
        <w:t xml:space="preserve">“FIPS 140-3 (2019),”</w:t>
      </w:r>
      <w:r>
        <w:t xml:space="preserve"> </w:t>
      </w:r>
      <w:r>
        <w:t xml:space="preserve">“PCI DSS v4.0”</w:t>
      </w:r>
      <w:r>
        <w:t xml:space="preserve">). This lets the evaluator compare against the correct</w:t>
      </w:r>
      <w:r>
        <w:t xml:space="preserve"> </w:t>
      </w:r>
      <w:r>
        <w:t xml:space="preserve">checklist.</w:t>
      </w:r>
    </w:p>
    <w:bookmarkEnd w:id="172"/>
    <w:bookmarkStart w:id="173" w:name="how-you-format-sources-in-s1-example"/>
    <w:p>
      <w:pPr>
        <w:pStyle w:val="Heading3"/>
      </w:pPr>
      <w:r>
        <w:t xml:space="preserve">How you format sources in S1 (example)</w:t>
      </w:r>
    </w:p>
    <w:p>
      <w:pPr>
        <w:pStyle w:val="SourceCode"/>
      </w:pPr>
      <w:r>
        <w:rPr>
          <w:rStyle w:val="VerbatimChar"/>
        </w:rPr>
        <w:t xml:space="preserve">S1 — Sources (example format)</w:t>
      </w:r>
      <w:r>
        <w:br/>
      </w:r>
      <w:r>
        <w:rPr>
          <w:rStyle w:val="VerbatimChar"/>
        </w:rPr>
        <w:t xml:space="preserve">[1] ETSI EN 303 645 V2.1.1, "Cyber Security for Consumer Internet of Things: Baseline Requirements."</w:t>
      </w:r>
      <w:r>
        <w:br/>
      </w:r>
      <w:r>
        <w:rPr>
          <w:rStyle w:val="VerbatimChar"/>
        </w:rPr>
        <w:t xml:space="preserve">[2] ISO/IEC 15408-1:2022, Common Criteria for Information Technology Security Evaluation.</w:t>
      </w:r>
      <w:r>
        <w:br/>
      </w:r>
      <w:r>
        <w:rPr>
          <w:rStyle w:val="VerbatimChar"/>
        </w:rPr>
        <w:t xml:space="preserve">[3] OWASP Mobile Application Security Verification Standard (MASVS) v2.0.</w:t>
      </w:r>
      <w:r>
        <w:br/>
      </w:r>
      <w:r>
        <w:rPr>
          <w:rStyle w:val="VerbatimChar"/>
        </w:rPr>
        <w:t xml:space="preserve">[4] NIST FIPS 140-3 (2019), Security Requirements for Cryptographic Modules.</w:t>
      </w:r>
    </w:p>
    <w:p>
      <w:pPr>
        <w:pStyle w:val="FirstParagraph"/>
      </w:pPr>
      <w:r>
        <w:t xml:space="preserve">Listing every source with its version/date information is a direct application of the rule at the start of this</w:t>
      </w:r>
      <w:r>
        <w:t xml:space="preserve"> </w:t>
      </w:r>
      <w:r>
        <w:t xml:space="preserve">section; the same format can also be used when referencing a standard in the requirement blocks (Section 3) of</w:t>
      </w:r>
      <w:r>
        <w:t xml:space="preserve"> </w:t>
      </w:r>
      <w:r>
        <w:t xml:space="preserve">your guide.</w:t>
      </w:r>
    </w:p>
    <w:bookmarkEnd w:id="173"/>
    <w:bookmarkStart w:id="175" w:name="this-weeks-short-summary"/>
    <w:p>
      <w:pPr>
        <w:pStyle w:val="Heading3"/>
      </w:pPr>
      <w:r>
        <w:t xml:space="preserve">This week’s short summary</w:t>
      </w:r>
    </w:p>
    <w:p>
      <w:pPr>
        <w:pStyle w:val="FirstParagraph"/>
      </w:pPr>
      <w:r>
        <w:t xml:space="preserve">This week we saw how to write a good requirement from scratch (Section 1), how to trace it all the way to</w:t>
      </w:r>
      <w:r>
        <w:t xml:space="preserve"> </w:t>
      </w:r>
      <w:r>
        <w:t xml:space="preserve">evidence (Section 2), how to write it correctly into the guide (Section 3), and how the major standard families</w:t>
      </w:r>
      <w:r>
        <w:t xml:space="preserve"> </w:t>
      </w:r>
      <w:r>
        <w:t xml:space="preserve">(Common Criteria, FIPS 140-3, ETSI/GSMA/EMVCo/PCI/MASVS) express the same needs in different words (Sections 4–6).</w:t>
      </w:r>
      <w:r>
        <w:t xml:space="preserve"> </w:t>
      </w:r>
      <w:r>
        <w:t xml:space="preserve">In Sections 7–8 we covered how to carry these into your project, and in Section 9, how to prepare this week’s</w:t>
      </w:r>
      <w:r>
        <w:t xml:space="preserve"> </w:t>
      </w:r>
      <w:r>
        <w:t xml:space="preserve">concrete deliverable step by step. The asset table you’ve gathered since the start of the term (</w:t>
      </w:r>
      <w:hyperlink r:id="rId20">
        <w:r>
          <w:rPr>
            <w:rStyle w:val="Hyperlink"/>
          </w:rPr>
          <w:t xml:space="preserve">Week 1</w:t>
        </w:r>
      </w:hyperlink>
      <w:r>
        <w:t xml:space="preserve">), the</w:t>
      </w:r>
      <w:r>
        <w:t xml:space="preserve"> </w:t>
      </w:r>
      <w:r>
        <w:t xml:space="preserve">protection rules (</w:t>
      </w:r>
      <w:hyperlink r:id="rId40">
        <w:r>
          <w:rPr>
            <w:rStyle w:val="Hyperlink"/>
          </w:rPr>
          <w:t xml:space="preserve">Week 9</w:t>
        </w:r>
      </w:hyperlink>
      <w:r>
        <w:t xml:space="preserve">), and the assessment process (last week) all come together this week in a single</w:t>
      </w:r>
      <w:r>
        <w:t xml:space="preserve"> </w:t>
      </w:r>
      <w:r>
        <w:t xml:space="preserve">document (the compliance matrix) — in the coming weeks, this document will be the first and most important page</w:t>
      </w:r>
      <w:r>
        <w:t xml:space="preserve"> </w:t>
      </w:r>
      <w:r>
        <w:t xml:space="preserve">you present to the evaluator for your project.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matrix</w:t>
            </w:r>
          </w:p>
        </w:tc>
        <w:tc>
          <w:tcPr/>
          <w:p>
            <w:pPr>
              <w:pStyle w:val="Compact"/>
            </w:pPr>
            <w:r>
              <w:t xml:space="preserve">Uyum matrisi</w:t>
            </w:r>
          </w:p>
        </w:tc>
        <w:tc>
          <w:tcPr/>
          <w:p>
            <w:pPr>
              <w:pStyle w:val="Compact"/>
            </w:pPr>
            <w:r>
              <w:t xml:space="preserve">Requirement → control → verification → evidence → status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 requirement</w:t>
            </w:r>
          </w:p>
        </w:tc>
        <w:tc>
          <w:tcPr/>
          <w:p>
            <w:pPr>
              <w:pStyle w:val="Compact"/>
            </w:pPr>
            <w:r>
              <w:t xml:space="preserve">Devredilen gereksinim</w:t>
            </w:r>
          </w:p>
        </w:tc>
        <w:tc>
          <w:tcPr/>
          <w:p>
            <w:pPr>
              <w:pStyle w:val="Compact"/>
            </w:pPr>
            <w:r>
              <w:t xml:space="preserve">A requirement another party must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TOE</w:t>
            </w:r>
          </w:p>
        </w:tc>
        <w:tc>
          <w:tcPr/>
          <w:p>
            <w:pPr>
              <w:pStyle w:val="Compact"/>
            </w:pPr>
            <w:r>
              <w:t xml:space="preserve">Değerlendirme hedefi</w:t>
            </w:r>
          </w:p>
        </w:tc>
        <w:tc>
          <w:tcPr/>
          <w:p>
            <w:pPr>
              <w:pStyle w:val="Compact"/>
            </w:pPr>
            <w:r>
              <w:t xml:space="preserve">The product being evaluated and its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Target (ST)</w:t>
            </w:r>
          </w:p>
        </w:tc>
        <w:tc>
          <w:tcPr/>
          <w:p>
            <w:pPr>
              <w:pStyle w:val="Compact"/>
            </w:pPr>
            <w:r>
              <w:t xml:space="preserve">Güvenlik hedefi</w:t>
            </w:r>
          </w:p>
        </w:tc>
        <w:tc>
          <w:tcPr/>
          <w:p>
            <w:pPr>
              <w:pStyle w:val="Compact"/>
            </w:pPr>
            <w:r>
              <w:t xml:space="preserve">A product-specific threat, objective, and requirement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Profile (PP)</w:t>
            </w:r>
          </w:p>
        </w:tc>
        <w:tc>
          <w:tcPr/>
          <w:p>
            <w:pPr>
              <w:pStyle w:val="Compact"/>
            </w:pPr>
            <w:r>
              <w:t xml:space="preserve">Koruma profili</w:t>
            </w:r>
          </w:p>
        </w:tc>
        <w:tc>
          <w:tcPr/>
          <w:p>
            <w:pPr>
              <w:pStyle w:val="Compact"/>
            </w:pPr>
            <w:r>
              <w:t xml:space="preserve">A common requirement set for a product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 / SAR</w:t>
            </w:r>
          </w:p>
        </w:tc>
        <w:tc>
          <w:tcPr/>
          <w:p>
            <w:pPr>
              <w:pStyle w:val="Compact"/>
            </w:pPr>
            <w:r>
              <w:t xml:space="preserve">İşlevsel / güvence gereksinimi</w:t>
            </w:r>
          </w:p>
        </w:tc>
        <w:tc>
          <w:tcPr/>
          <w:p>
            <w:pPr>
              <w:pStyle w:val="Compact"/>
            </w:pPr>
            <w:r>
              <w:t xml:space="preserve">CC requirement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EAL</w:t>
            </w:r>
          </w:p>
        </w:tc>
        <w:tc>
          <w:tcPr/>
          <w:p>
            <w:pPr>
              <w:pStyle w:val="Compact"/>
            </w:pPr>
            <w:r>
              <w:t xml:space="preserve">Değerlendirme güvence düzeyi</w:t>
            </w:r>
          </w:p>
        </w:tc>
        <w:tc>
          <w:tcPr/>
          <w:p>
            <w:pPr>
              <w:pStyle w:val="Compact"/>
            </w:pPr>
            <w:r>
              <w:t xml:space="preserve">CC’s assurance packages (1–7)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potential</w:t>
            </w:r>
          </w:p>
        </w:tc>
        <w:tc>
          <w:tcPr/>
          <w:p>
            <w:pPr>
              <w:pStyle w:val="Compact"/>
            </w:pPr>
            <w:r>
              <w:t xml:space="preserve">Saldırı potansiyeli</w:t>
            </w:r>
          </w:p>
        </w:tc>
        <w:tc>
          <w:tcPr/>
          <w:p>
            <w:pPr>
              <w:pStyle w:val="Compact"/>
            </w:pPr>
            <w:r>
              <w:t xml:space="preserve">The score of resources needed for a successful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Zeroization</w:t>
            </w:r>
          </w:p>
        </w:tc>
        <w:tc>
          <w:tcPr/>
          <w:p>
            <w:pPr>
              <w:pStyle w:val="Compact"/>
            </w:pPr>
            <w:r>
              <w:t xml:space="preserve">Sıfırlama</w:t>
            </w:r>
          </w:p>
        </w:tc>
        <w:tc>
          <w:tcPr/>
          <w:p>
            <w:pPr>
              <w:pStyle w:val="Compact"/>
            </w:pPr>
            <w:r>
              <w:t xml:space="preserve">The secure erasure of critical parameters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174">
        <w:r>
          <w:rPr>
            <w:rStyle w:val="Hyperlink"/>
            <w:b/>
            <w:bCs/>
          </w:rPr>
          <w:t xml:space="preserve">Week 14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Tigress and diversification.</w:t>
      </w:r>
      <w:r>
        <w:t xml:space="preserve"> </w:t>
      </w:r>
      <w:r>
        <w:t xml:space="preserve">This week we defined requirements such as</w:t>
      </w:r>
      <w:r>
        <w:t xml:space="preserve"> </w:t>
      </w:r>
      <w:r>
        <w:t xml:space="preserve">“sensitive code sections</w:t>
      </w:r>
      <w:r>
        <w:t xml:space="preserve"> </w:t>
      </w:r>
      <w:r>
        <w:t xml:space="preserve">must be obfuscated”</w:t>
      </w:r>
      <w:r>
        <w:t xml:space="preserve"> </w:t>
      </w:r>
      <w:r>
        <w:t xml:space="preserve">in the course’s</w:t>
      </w:r>
      <w:r>
        <w:t xml:space="preserve"> </w:t>
      </w:r>
      <w:r>
        <w:rPr>
          <w:b/>
          <w:bCs/>
        </w:rPr>
        <w:t xml:space="preserve">CEN429-AP</w:t>
      </w:r>
      <w:r>
        <w:t xml:space="preserve"> </w:t>
      </w:r>
      <w:r>
        <w:t xml:space="preserve">(application protection) family. Next week we’ll see the</w:t>
      </w:r>
      <w:r>
        <w:t xml:space="preserve"> </w:t>
      </w:r>
      <w:r>
        <w:t xml:space="preserve">concrete counterpart of that requirement — its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— as we apply code obfuscation and diversification</w:t>
      </w:r>
      <w:r>
        <w:t xml:space="preserve"> </w:t>
      </w:r>
      <w:r>
        <w:t xml:space="preserve">transformations with Tigress and link them to the matching rows of your compliance matrix (S17).</w:t>
      </w:r>
    </w:p>
    <w:bookmarkEnd w:id="175"/>
    <w:bookmarkEnd w:id="176"/>
    <w:bookmarkEnd w:id="17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2" Target="media/rId92.png" /><Relationship Type="http://schemas.openxmlformats.org/officeDocument/2006/relationships/image" Id="rId107" Target="media/rId107.png" /><Relationship Type="http://schemas.openxmlformats.org/officeDocument/2006/relationships/image" Id="rId54" Target="media/rId54.png" /><Relationship Type="http://schemas.openxmlformats.org/officeDocument/2006/relationships/image" Id="rId142" Target="media/rId142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88" Target="media/rId88.png" /><Relationship Type="http://schemas.openxmlformats.org/officeDocument/2006/relationships/image" Id="rId104" Target="media/rId104.png" /><Relationship Type="http://schemas.openxmlformats.org/officeDocument/2006/relationships/image" Id="rId119" Target="media/rId119.png" /><Relationship Type="http://schemas.openxmlformats.org/officeDocument/2006/relationships/image" Id="rId139" Target="media/rId139.png" /><Relationship Type="http://schemas.openxmlformats.org/officeDocument/2006/relationships/image" Id="rId153" Target="media/rId153.png" /><Relationship Type="http://schemas.openxmlformats.org/officeDocument/2006/relationships/image" Id="rId83" Target="media/rId83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145" Target="media/rId145.png" /><Relationship Type="http://schemas.openxmlformats.org/officeDocument/2006/relationships/image" Id="rId134" Target="media/rId134.png" /><Relationship Type="http://schemas.openxmlformats.org/officeDocument/2006/relationships/image" Id="rId64" Target="media/rId64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3" Target="../week-1/cen429-week-1.md#6-the-application-protection-plan" TargetMode="External" /><Relationship Type="http://schemas.openxmlformats.org/officeDocument/2006/relationships/hyperlink" Id="rId57" Target="../week-10/cen429-week-10.md" TargetMode="External" /><Relationship Type="http://schemas.openxmlformats.org/officeDocument/2006/relationships/hyperlink" Id="rId21" Target="../week-12/cen429-week-12.md" TargetMode="External" /><Relationship Type="http://schemas.openxmlformats.org/officeDocument/2006/relationships/hyperlink" Id="rId24" Target="../week-12/cen429-week-12.md#2-the-evaluation-process-13-steps" TargetMode="External" /><Relationship Type="http://schemas.openxmlformats.org/officeDocument/2006/relationships/hyperlink" Id="rId174" Target="../week-14/cen429-week-14.md" TargetMode="External" /><Relationship Type="http://schemas.openxmlformats.org/officeDocument/2006/relationships/hyperlink" Id="rId123" Target="../week-2/cen429-week-2.md" TargetMode="External" /><Relationship Type="http://schemas.openxmlformats.org/officeDocument/2006/relationships/hyperlink" Id="rId41" Target="../week-3/cen429-week-3.md" TargetMode="External" /><Relationship Type="http://schemas.openxmlformats.org/officeDocument/2006/relationships/hyperlink" Id="rId130" Target="../week-4/cen429-week-4.md" TargetMode="External" /><Relationship Type="http://schemas.openxmlformats.org/officeDocument/2006/relationships/hyperlink" Id="rId122" Target="../week-5/cen429-week-5.md" TargetMode="External" /><Relationship Type="http://schemas.openxmlformats.org/officeDocument/2006/relationships/hyperlink" Id="rId79" Target="../week-6/cen429-week-6.md" TargetMode="External" /><Relationship Type="http://schemas.openxmlformats.org/officeDocument/2006/relationships/hyperlink" Id="rId40" Target="../week-9/cen429-week-9.md" TargetMode="External" /><Relationship Type="http://schemas.openxmlformats.org/officeDocument/2006/relationships/hyperlink" Id="rId22" Target="https://github.com/ucoruh/cen429-secure-programming/tree/main/code/week-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3" Target="../week-1/cen429-week-1.md#6-the-application-protection-plan" TargetMode="External" /><Relationship Type="http://schemas.openxmlformats.org/officeDocument/2006/relationships/hyperlink" Id="rId57" Target="../week-10/cen429-week-10.md" TargetMode="External" /><Relationship Type="http://schemas.openxmlformats.org/officeDocument/2006/relationships/hyperlink" Id="rId21" Target="../week-12/cen429-week-12.md" TargetMode="External" /><Relationship Type="http://schemas.openxmlformats.org/officeDocument/2006/relationships/hyperlink" Id="rId24" Target="../week-12/cen429-week-12.md#2-the-evaluation-process-13-steps" TargetMode="External" /><Relationship Type="http://schemas.openxmlformats.org/officeDocument/2006/relationships/hyperlink" Id="rId174" Target="../week-14/cen429-week-14.md" TargetMode="External" /><Relationship Type="http://schemas.openxmlformats.org/officeDocument/2006/relationships/hyperlink" Id="rId123" Target="../week-2/cen429-week-2.md" TargetMode="External" /><Relationship Type="http://schemas.openxmlformats.org/officeDocument/2006/relationships/hyperlink" Id="rId41" Target="../week-3/cen429-week-3.md" TargetMode="External" /><Relationship Type="http://schemas.openxmlformats.org/officeDocument/2006/relationships/hyperlink" Id="rId130" Target="../week-4/cen429-week-4.md" TargetMode="External" /><Relationship Type="http://schemas.openxmlformats.org/officeDocument/2006/relationships/hyperlink" Id="rId122" Target="../week-5/cen429-week-5.md" TargetMode="External" /><Relationship Type="http://schemas.openxmlformats.org/officeDocument/2006/relationships/hyperlink" Id="rId79" Target="../week-6/cen429-week-6.md" TargetMode="External" /><Relationship Type="http://schemas.openxmlformats.org/officeDocument/2006/relationships/hyperlink" Id="rId40" Target="../week-9/cen429-week-9.md" TargetMode="External" /><Relationship Type="http://schemas.openxmlformats.org/officeDocument/2006/relationships/hyperlink" Id="rId22" Target="https://github.com/ucoruh/cen429-secure-programming/tree/main/code/week-13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2026-09-29T20:02:44Z</dcterms:created>
  <dcterms:modified xsi:type="dcterms:W3CDTF">2026-09-29T20:02:44Z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13 — Security Requirements</vt:lpwstr>
  </property>
</Properties>
</file>