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2.png" ContentType="image/png"/>
  <Override PartName="/word/media/rId5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simetrik-vs-asimetrik-hatırlatma"/>
    <w:p>
      <w:pPr>
        <w:pStyle w:val="Heading3"/>
      </w:pPr>
      <w:r>
        <w:t xml:space="preserve">Simetrik vs asimetrik (hatırlatma)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anahtar, şifrele ve çöz (AES). Hızlı.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anahtar çifti (RSA, ECC). Yavaş ama anahtar dağıtımı kolay.</w:t>
      </w:r>
    </w:p>
    <w:p>
      <w:pPr>
        <w:pStyle w:val="Compact"/>
        <w:numPr>
          <w:ilvl w:val="0"/>
          <w:numId w:val="1002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: asimetrik ile anahtar taşı, simetrik ile veri şifrele.</w:t>
      </w:r>
    </w:p>
    <w:bookmarkEnd w:id="20"/>
    <w:bookmarkStart w:id="21" w:name="blok-şifre-ve-kip"/>
    <w:p>
      <w:pPr>
        <w:pStyle w:val="Heading3"/>
      </w:pPr>
      <w:r>
        <w:t xml:space="preserve">Blok şifre ve kip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Blok şifre:</w:t>
      </w:r>
      <w:r>
        <w:t xml:space="preserve"> </w:t>
      </w:r>
      <w:r>
        <w:t xml:space="preserve">sabit boyutlu bloğu şifreler (AES: 16 bayt).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Kip (mode):</w:t>
      </w:r>
      <w:r>
        <w:t xml:space="preserve"> </w:t>
      </w:r>
      <w:r>
        <w:t xml:space="preserve">blokları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zincirleyeceğimiz (CBC, GCM…).</w:t>
      </w:r>
    </w:p>
    <w:p>
      <w:pPr>
        <w:pStyle w:val="Compact"/>
        <w:numPr>
          <w:ilvl w:val="0"/>
          <w:numId w:val="1003"/>
        </w:numPr>
      </w:pPr>
      <w:r>
        <w:t xml:space="preserve">Kip seçimi güvenliğin</w:t>
      </w:r>
      <w:r>
        <w:t xml:space="preserve"> </w:t>
      </w:r>
      <w:r>
        <w:rPr>
          <w:b/>
          <w:bCs/>
        </w:rPr>
        <w:t xml:space="preserve">kalbidir</w:t>
      </w:r>
      <w:r>
        <w:t xml:space="preserve">.</w:t>
      </w:r>
    </w:p>
    <w:bookmarkEnd w:id="21"/>
    <w:bookmarkStart w:id="22" w:name="dolgu-padding"/>
    <w:p>
      <w:pPr>
        <w:pStyle w:val="Heading3"/>
      </w:pPr>
      <w:r>
        <w:t xml:space="preserve">Dolgu (padding)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Dolgu:</w:t>
      </w:r>
      <w:r>
        <w:t xml:space="preserve"> </w:t>
      </w:r>
      <w:r>
        <w:t xml:space="preserve">veri blok boyutunun katı değilse tamamlama.</w:t>
      </w:r>
    </w:p>
    <w:p>
      <w:pPr>
        <w:pStyle w:val="Compact"/>
        <w:numPr>
          <w:ilvl w:val="0"/>
          <w:numId w:val="1004"/>
        </w:numPr>
      </w:pPr>
      <w:r>
        <w:t xml:space="preserve">Bazı kiplerde gerekir (CBC), bazılarında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(GCM).</w:t>
      </w:r>
    </w:p>
    <w:p>
      <w:pPr>
        <w:pStyle w:val="Compact"/>
        <w:numPr>
          <w:ilvl w:val="0"/>
          <w:numId w:val="1004"/>
        </w:numPr>
      </w:pPr>
      <w:r>
        <w:t xml:space="preserve">Yanlış dolgu işleme →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saldırısı.</w:t>
      </w:r>
    </w:p>
    <w:bookmarkEnd w:id="22"/>
    <w:bookmarkStart w:id="23" w:name="aead-nedir"/>
    <w:p>
      <w:pPr>
        <w:pStyle w:val="Heading3"/>
      </w:pPr>
      <w:r>
        <w:t xml:space="preserve">AEAD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AEAD (Authenticated Encryption with Associated Data):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bütünlüğü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veren şifreleme.</w:t>
      </w:r>
    </w:p>
    <w:p>
      <w:pPr>
        <w:pStyle w:val="Compact"/>
        <w:numPr>
          <w:ilvl w:val="0"/>
          <w:numId w:val="1005"/>
        </w:numPr>
      </w:pPr>
      <w:r>
        <w:t xml:space="preserve">Örnek: AES-GCM, ChaCha20-Poly1305.</w:t>
      </w:r>
    </w:p>
    <w:p>
      <w:pPr>
        <w:pStyle w:val="Compact"/>
        <w:numPr>
          <w:ilvl w:val="0"/>
          <w:numId w:val="1005"/>
        </w:numPr>
      </w:pPr>
      <w:r>
        <w:t xml:space="preserve">Modern tercih: ayrı MAC uğraşma, AEAD kullan.</w:t>
      </w:r>
    </w:p>
    <w:bookmarkEnd w:id="23"/>
    <w:bookmarkStart w:id="24" w:name="mac-ve-hmac"/>
    <w:p>
      <w:pPr>
        <w:pStyle w:val="Heading3"/>
      </w:pPr>
      <w:r>
        <w:t xml:space="preserve">MAC ve HMAC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 (Message Authentication Code):</w:t>
      </w:r>
      <w:r>
        <w:t xml:space="preserve"> </w:t>
      </w:r>
      <w:r>
        <w:t xml:space="preserve">bir mesajın</w:t>
      </w:r>
      <w:r>
        <w:t xml:space="preserve"> </w:t>
      </w:r>
      <w:r>
        <w:rPr>
          <w:b/>
          <w:bCs/>
        </w:rPr>
        <w:t xml:space="preserve">değişmediğini</w:t>
      </w:r>
      <w:r>
        <w:t xml:space="preserve"> </w:t>
      </w:r>
      <w:r>
        <w:t xml:space="preserve">ve doğru taraftan geldiğini kanıtlayan etiket (simetrik).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HMAC:</w:t>
      </w:r>
      <w:r>
        <w:t xml:space="preserve"> </w:t>
      </w:r>
      <w:r>
        <w:t xml:space="preserve">özet fonksiyonuna dayalı yaygın bir MAC.</w:t>
      </w:r>
    </w:p>
    <w:p>
      <w:pPr>
        <w:pStyle w:val="Compact"/>
        <w:numPr>
          <w:ilvl w:val="0"/>
          <w:numId w:val="1006"/>
        </w:numPr>
      </w:pPr>
      <w:r>
        <w:t xml:space="preserve">Bütünlük için.</w:t>
      </w:r>
    </w:p>
    <w:bookmarkEnd w:id="24"/>
    <w:bookmarkStart w:id="25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7"/>
        </w:numPr>
      </w:pPr>
      <w:r>
        <w:t xml:space="preserve">Tek yönlü: özetten veri geri gelmez.</w:t>
      </w:r>
    </w:p>
    <w:p>
      <w:pPr>
        <w:pStyle w:val="Compact"/>
        <w:numPr>
          <w:ilvl w:val="0"/>
          <w:numId w:val="1007"/>
        </w:numPr>
      </w:pPr>
      <w:r>
        <w:t xml:space="preserve">İmza ve MAC’in yapı taşı.</w:t>
      </w:r>
    </w:p>
    <w:bookmarkEnd w:id="25"/>
    <w:bookmarkStart w:id="26" w:name="dijital-imza"/>
    <w:p>
      <w:pPr>
        <w:pStyle w:val="Heading3"/>
      </w:pPr>
      <w:r>
        <w:t xml:space="preserve">Dijital imza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</w:t>
      </w:r>
      <w:r>
        <w:t xml:space="preserve"> </w:t>
      </w:r>
      <w:r>
        <w:rPr>
          <w:b/>
          <w:bCs/>
        </w:rPr>
        <w:t xml:space="preserve">gizli</w:t>
      </w:r>
      <w:r>
        <w:t xml:space="preserve"> </w:t>
      </w:r>
      <w:r>
        <w:t xml:space="preserve">anahtarla imzala,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 doğrula.</w:t>
      </w:r>
    </w:p>
    <w:p>
      <w:pPr>
        <w:pStyle w:val="Compact"/>
        <w:numPr>
          <w:ilvl w:val="0"/>
          <w:numId w:val="1008"/>
        </w:numPr>
      </w:pPr>
      <w:r>
        <w:t xml:space="preserve">Sağlar: bütünlük +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(kim imzaladı).</w:t>
      </w:r>
    </w:p>
    <w:p>
      <w:pPr>
        <w:pStyle w:val="Compact"/>
        <w:numPr>
          <w:ilvl w:val="0"/>
          <w:numId w:val="1008"/>
        </w:numPr>
      </w:pPr>
      <w:r>
        <w:t xml:space="preserve">MAC’ten farkı: asimetrik, herkes doğrulayabilir.</w:t>
      </w:r>
    </w:p>
    <w:bookmarkEnd w:id="26"/>
    <w:bookmarkStart w:id="27" w:name="rsa-ve-eliptik-eğri-ecc"/>
    <w:p>
      <w:pPr>
        <w:pStyle w:val="Heading3"/>
      </w:pPr>
      <w:r>
        <w:t xml:space="preserve">RSA ve eliptik eğri (ECC)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RSA:</w:t>
      </w:r>
      <w:r>
        <w:t xml:space="preserve"> </w:t>
      </w:r>
      <w:r>
        <w:t xml:space="preserve">klasik asimetrik; büyük anahtarlar (2048+ bit).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ECC:</w:t>
      </w:r>
      <w:r>
        <w:t xml:space="preserve"> </w:t>
      </w:r>
      <w:r>
        <w:t xml:space="preserve">eliptik eğri; aynı güvenlik</w:t>
      </w:r>
      <w:r>
        <w:t xml:space="preserve"> </w:t>
      </w:r>
      <w:r>
        <w:rPr>
          <w:b/>
          <w:bCs/>
        </w:rPr>
        <w:t xml:space="preserve">daha küçük</w:t>
      </w:r>
      <w:r>
        <w:t xml:space="preserve"> </w:t>
      </w:r>
      <w:r>
        <w:t xml:space="preserve">anahtarla (Ed25519, X25519).</w:t>
      </w:r>
    </w:p>
    <w:p>
      <w:pPr>
        <w:pStyle w:val="Compact"/>
        <w:numPr>
          <w:ilvl w:val="0"/>
          <w:numId w:val="1009"/>
        </w:numPr>
      </w:pPr>
      <w:r>
        <w:t xml:space="preserve">Modern tercih giderek ECC.</w:t>
      </w:r>
    </w:p>
    <w:bookmarkEnd w:id="27"/>
    <w:bookmarkStart w:id="28" w:name="diffiehellman-dh"/>
    <w:p>
      <w:pPr>
        <w:pStyle w:val="Heading3"/>
      </w:pPr>
      <w:r>
        <w:t xml:space="preserve">Diffie–Hellman (DH)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DH:</w:t>
      </w:r>
      <w:r>
        <w:t xml:space="preserve"> </w:t>
      </w:r>
      <w:r>
        <w:t xml:space="preserve">iki tarafın, gizli anahtar</w:t>
      </w:r>
      <w:r>
        <w:t xml:space="preserve"> </w:t>
      </w:r>
      <w:r>
        <w:rPr>
          <w:b/>
          <w:bCs/>
        </w:rPr>
        <w:t xml:space="preserve">paylaşmadan</w:t>
      </w:r>
      <w:r>
        <w:t xml:space="preserve"> </w:t>
      </w:r>
      <w:r>
        <w:t xml:space="preserve">ortak bir sır türetmesi.</w:t>
      </w:r>
    </w:p>
    <w:p>
      <w:pPr>
        <w:pStyle w:val="Compact"/>
        <w:numPr>
          <w:ilvl w:val="0"/>
          <w:numId w:val="1010"/>
        </w:numPr>
      </w:pPr>
      <w:r>
        <w:t xml:space="preserve">Ağ üzerinden anahtar anlaşması.</w:t>
      </w:r>
    </w:p>
    <w:p>
      <w:pPr>
        <w:pStyle w:val="Compact"/>
        <w:numPr>
          <w:ilvl w:val="0"/>
          <w:numId w:val="1010"/>
        </w:numPr>
      </w:pPr>
      <w:r>
        <w:t xml:space="preserve">Kimlik doğrulanmazsa</w:t>
      </w:r>
      <w:r>
        <w:t xml:space="preserve"> </w:t>
      </w:r>
      <w:r>
        <w:rPr>
          <w:b/>
          <w:bCs/>
        </w:rPr>
        <w:t xml:space="preserve">araya girme</w:t>
      </w:r>
      <w:r>
        <w:t xml:space="preserve"> </w:t>
      </w:r>
      <w:r>
        <w:t xml:space="preserve">(MITM) riski.</w:t>
      </w:r>
    </w:p>
    <w:bookmarkEnd w:id="28"/>
    <w:bookmarkStart w:id="29" w:name="pki-ve-ca"/>
    <w:p>
      <w:pPr>
        <w:pStyle w:val="Heading3"/>
      </w:pPr>
      <w:r>
        <w:t xml:space="preserve">PKI ve 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“hangi açık anahtar kime ait?”</w:t>
      </w:r>
      <w:r>
        <w:t xml:space="preserve"> </w:t>
      </w:r>
      <w:r>
        <w:t xml:space="preserve">sorusunu çözen güven sistemi.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 (Certificate Authority):</w:t>
      </w:r>
      <w:r>
        <w:t xml:space="preserve"> </w:t>
      </w:r>
      <w:r>
        <w:t xml:space="preserve">sertifikaları imzalayan güvenilir taraf.</w:t>
      </w:r>
    </w:p>
    <w:p>
      <w:pPr>
        <w:pStyle w:val="Compact"/>
        <w:numPr>
          <w:ilvl w:val="0"/>
          <w:numId w:val="1011"/>
        </w:numPr>
      </w:pPr>
      <w:r>
        <w:t xml:space="preserve">Kök CA → ara CA → sunucu sertifikası.</w:t>
      </w:r>
    </w:p>
    <w:bookmarkEnd w:id="29"/>
    <w:bookmarkStart w:id="30" w:name="sertifika-ve-x.509"/>
    <w:p>
      <w:pPr>
        <w:pStyle w:val="Heading3"/>
      </w:pPr>
      <w:r>
        <w:t xml:space="preserve">Sertifika ve X.509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Sertifika:</w:t>
      </w:r>
      <w:r>
        <w:t xml:space="preserve"> </w:t>
      </w:r>
      <w:r>
        <w:t xml:space="preserve">bir açık anahtarı bir kimliğe (alan adı) bağlayan, CA’nın imzaladığı belge.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X.509:</w:t>
      </w:r>
      <w:r>
        <w:t xml:space="preserve"> </w:t>
      </w:r>
      <w:r>
        <w:t xml:space="preserve">sertifikaların standart biçimi.</w:t>
      </w:r>
    </w:p>
    <w:p>
      <w:pPr>
        <w:pStyle w:val="Compact"/>
        <w:numPr>
          <w:ilvl w:val="0"/>
          <w:numId w:val="1012"/>
        </w:numPr>
      </w:pPr>
      <w:r>
        <w:t xml:space="preserve">İçinde: konu, açık anahtar, geçerlilik, imza, SAN.</w:t>
      </w:r>
    </w:p>
    <w:bookmarkEnd w:id="30"/>
    <w:bookmarkStart w:id="31" w:name="crl-ve-ocsp"/>
    <w:p>
      <w:pPr>
        <w:pStyle w:val="Heading3"/>
      </w:pPr>
      <w:r>
        <w:t xml:space="preserve">CRL ve OCSP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CRL (Certificate Revocation List):</w:t>
      </w:r>
      <w:r>
        <w:t xml:space="preserve"> </w:t>
      </w:r>
      <w:r>
        <w:t xml:space="preserve">iptal edilmiş sertifikaların</w:t>
      </w:r>
      <w:r>
        <w:t xml:space="preserve"> </w:t>
      </w:r>
      <w:r>
        <w:rPr>
          <w:b/>
          <w:bCs/>
        </w:rPr>
        <w:t xml:space="preserve">listesi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OCSP:</w:t>
      </w:r>
      <w:r>
        <w:t xml:space="preserve"> </w:t>
      </w:r>
      <w:r>
        <w:t xml:space="preserve">bir sertifikanın iptal durumunu</w:t>
      </w:r>
      <w:r>
        <w:t xml:space="preserve"> </w:t>
      </w:r>
      <w:r>
        <w:rPr>
          <w:b/>
          <w:bCs/>
        </w:rPr>
        <w:t xml:space="preserve">anlık</w:t>
      </w:r>
      <w:r>
        <w:t xml:space="preserve"> </w:t>
      </w:r>
      <w:r>
        <w:t xml:space="preserve">sorma.</w:t>
      </w:r>
    </w:p>
    <w:p>
      <w:pPr>
        <w:pStyle w:val="Compact"/>
        <w:numPr>
          <w:ilvl w:val="0"/>
          <w:numId w:val="1013"/>
        </w:numPr>
      </w:pPr>
      <w:r>
        <w:t xml:space="preserve">“Bu sertifika hâlâ geçerli mi?”</w:t>
      </w:r>
      <w:r>
        <w:t xml:space="preserve"> </w:t>
      </w:r>
      <w:r>
        <w:t xml:space="preserve">sorusu.</w:t>
      </w:r>
    </w:p>
    <w:bookmarkEnd w:id="31"/>
    <w:bookmarkStart w:id="32" w:name="hsm-pkcs11-softhsm"/>
    <w:p>
      <w:pPr>
        <w:pStyle w:val="Heading3"/>
      </w:pPr>
      <w:r>
        <w:t xml:space="preserve">HSM, PKCS#11,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HSM:</w:t>
      </w:r>
      <w:r>
        <w:t xml:space="preserve"> </w:t>
      </w:r>
      <w:r>
        <w:t xml:space="preserve">anahtarları saklayan/işleten özel</w:t>
      </w:r>
      <w:r>
        <w:t xml:space="preserve"> </w:t>
      </w:r>
      <w:r>
        <w:rPr>
          <w:b/>
          <w:bCs/>
        </w:rPr>
        <w:t xml:space="preserve">donanım</w:t>
      </w:r>
      <w:r>
        <w:t xml:space="preserve">; anahtar dışarı çıkmaz.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PKCS#11:</w:t>
      </w:r>
      <w:r>
        <w:t xml:space="preserve"> </w:t>
      </w:r>
      <w:r>
        <w:t xml:space="preserve">anahtar modülleriyle konuşmanın standart arayüzü.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 yazılım benzetimi (test için).</w:t>
      </w:r>
    </w:p>
    <w:bookmarkEnd w:id="32"/>
    <w:bookmarkStart w:id="33" w:name="kuantum-sonrası-pqc"/>
    <w:p>
      <w:pPr>
        <w:pStyle w:val="Heading3"/>
      </w:pPr>
      <w:r>
        <w:t xml:space="preserve">Kuantum sonrası (PQC)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PQC (Post-Quantum Cryptography):</w:t>
      </w:r>
      <w:r>
        <w:t xml:space="preserve"> </w:t>
      </w:r>
      <w:r>
        <w:t xml:space="preserve">kuantum bilgisayara dayanıklı algoritmalar.</w:t>
      </w:r>
    </w:p>
    <w:p>
      <w:pPr>
        <w:pStyle w:val="Compact"/>
        <w:numPr>
          <w:ilvl w:val="0"/>
          <w:numId w:val="1015"/>
        </w:numPr>
      </w:pPr>
      <w:r>
        <w:t xml:space="preserve">Bugünkü RSA/ECC gelecekte tehdit altında.</w:t>
      </w:r>
    </w:p>
    <w:p>
      <w:pPr>
        <w:pStyle w:val="Compact"/>
        <w:numPr>
          <w:ilvl w:val="0"/>
          <w:numId w:val="1015"/>
        </w:numPr>
      </w:pPr>
      <w:r>
        <w:t xml:space="preserve">Standartlaşma sürüyor (ör. ML-KEM).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simetrik/asimetrik · blok şifre/kip · dolgu · AEAD · MAC/HMAC · özet · imza · RSA/ECC · DH · PKI/CA · sertifika/X.509 · CRL/OCSP · HSM/PKCS#11 · PQC</w:t>
      </w:r>
    </w:p>
    <w:p>
      <w:pPr>
        <w:pStyle w:val="BodyText"/>
      </w:pPr>
      <w:r>
        <w:t xml:space="preserve">Şimdi: doğru algoritma ve anahtar seçimi.</w:t>
      </w:r>
    </w:p>
    <w:bookmarkEnd w:id="34"/>
    <w:bookmarkEnd w:id="35"/>
    <w:bookmarkStart w:id="39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36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36"/>
    <w:bookmarkStart w:id="37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End w:id="37"/>
    <w:bookmarkStart w:id="38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40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17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17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42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42"/>
    <w:bookmarkStart w:id="43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43"/>
    <w:bookmarkStart w:id="44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46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46"/>
    <w:bookmarkStart w:id="47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bookmarkStart w:id="49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49"/>
    <w:bookmarkStart w:id="50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55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2627999" cy="16805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iyagram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999" cy="1680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55"/>
    <w:bookmarkStart w:id="56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61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3599999" cy="496190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iyagram-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496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61"/>
    <w:bookmarkStart w:id="62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p>
      <w:r>
        <w:pict>
          <v:rect style="width:0;height:1.5pt" o:hralign="center" o:hrstd="t" o:hr="t"/>
        </w:pict>
      </w:r>
    </w:p>
    <w:bookmarkEnd w:id="64"/>
    <w:bookmarkStart w:id="66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65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21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21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21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p>
      <w:r>
        <w:pict>
          <v:rect style="width:0;height:1.5pt" o:hralign="center" o:hrstd="t" o:hr="t"/>
        </w:pict>
      </w:r>
    </w:p>
    <w:bookmarkEnd w:id="67"/>
    <w:bookmarkStart w:id="68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p>
      <w:r>
        <w:pict>
          <v:rect style="width:0;height:1.5pt" o:hralign="center" o:hrstd="t" o:hr="t"/>
        </w:pict>
      </w:r>
    </w:p>
    <w:bookmarkEnd w:id="68"/>
    <w:bookmarkStart w:id="69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p>
      <w:r>
        <w:pict>
          <v:rect style="width:0;height:1.5pt" o:hralign="center" o:hrstd="t" o:hr="t"/>
        </w:pict>
      </w:r>
    </w:p>
    <w:bookmarkEnd w:id="69"/>
    <w:bookmarkStart w:id="70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25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26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71"/>
    <w:bookmarkStart w:id="72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r>
        <w:pict>
          <v:rect style="width:0;height:1.5pt" o:hralign="center" o:hrstd="t" o:hr="t"/>
        </w:pict>
      </w:r>
    </w:p>
    <w:bookmarkEnd w:id="72"/>
    <w:bookmarkStart w:id="73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7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27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27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27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27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8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28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28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73"/>
    <w:bookmarkEnd w:id="7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2026-09-22T21:49:51Z</dcterms:created>
  <dcterms:modified xsi:type="dcterms:W3CDTF">2026-09-22T21:49:51Z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