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 (encryption):</w:t>
      </w:r>
      <w:r>
        <w:t xml:space="preserve"> </w:t>
      </w:r>
      <w:r>
        <w:t xml:space="preserve">okunur veriyi (</w:t>
      </w:r>
      <w:r>
        <w:rPr>
          <w:b/>
          <w:bCs/>
        </w:rPr>
        <w:t xml:space="preserve">açık metin</w:t>
      </w:r>
      <w:r>
        <w:t xml:space="preserve">),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 metin</w:t>
      </w:r>
      <w:r>
        <w:t xml:space="preserve">) getirmek.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Çözme (decryption):</w:t>
      </w:r>
      <w:r>
        <w:t xml:space="preserve"> </w:t>
      </w:r>
      <w:r>
        <w:t xml:space="preserve">anahtarla geri açmak.</w:t>
      </w:r>
    </w:p>
    <w:p>
      <w:pPr>
        <w:pStyle w:val="SourceCode"/>
      </w:pPr>
      <w:r>
        <w:rPr>
          <w:rStyle w:val="VerbatimChar"/>
        </w:rPr>
        <w:t xml:space="preserve">açık metin --(anahtar ile şifrele)--&gt; şifreli metin</w:t>
      </w:r>
      <w:r>
        <w:br/>
      </w:r>
      <w:r>
        <w:rPr>
          <w:rStyle w:val="VerbatimChar"/>
        </w:rPr>
        <w:t xml:space="preserve">şifreli metin --(anahtar ile çöz)--&gt; açık metin</w:t>
      </w:r>
    </w:p>
    <w:bookmarkEnd w:id="20"/>
    <w:bookmarkStart w:id="21" w:name="anahtar-nedir"/>
    <w:p>
      <w:pPr>
        <w:pStyle w:val="Heading3"/>
      </w:pPr>
      <w:r>
        <w:t xml:space="preserve">Anahtar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Anahtar (key):</w:t>
      </w:r>
      <w:r>
        <w:t xml:space="preserve"> </w:t>
      </w:r>
      <w:r>
        <w:t xml:space="preserve">şifrelemeyi yöneten gizli sayı (bir bayt dizisi).</w:t>
      </w:r>
    </w:p>
    <w:p>
      <w:pPr>
        <w:pStyle w:val="Compact"/>
        <w:numPr>
          <w:ilvl w:val="0"/>
          <w:numId w:val="1003"/>
        </w:numPr>
      </w:pPr>
      <w:r>
        <w:t xml:space="preserve">Aynı algoritma + farklı anahtar = farklı sonuç.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Güvenlik anahtarın gizliliğine bağlıdır</w:t>
      </w:r>
      <w:r>
        <w:t xml:space="preserve">, algoritmanın gizliliğine değil (Kerckhoffs ilkesi).</w:t>
      </w:r>
    </w:p>
    <w:bookmarkEnd w:id="21"/>
    <w:bookmarkStart w:id="22" w:name="simetrik-ve-asimetrik"/>
    <w:p>
      <w:pPr>
        <w:pStyle w:val="Heading3"/>
      </w:pPr>
      <w:r>
        <w:t xml:space="preserve">Simetrik ve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(ör.</w:t>
      </w:r>
      <w:r>
        <w:t xml:space="preserve"> </w:t>
      </w:r>
      <w:r>
        <w:rPr>
          <w:b/>
          <w:bCs/>
        </w:rPr>
        <w:t xml:space="preserve">AES</w:t>
      </w:r>
      <w:r>
        <w:t xml:space="preserve">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ve gizli anahtar çifti (ör. RSA). Yavaş ama anahtar dağıtımı kolay.</w:t>
      </w:r>
    </w:p>
    <w:p>
      <w:pPr>
        <w:pStyle w:val="FirstParagraph"/>
      </w:pPr>
      <w:r>
        <w:t xml:space="preserve">Bu hafta ağırlıklı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(simetrik) üstünden gideceğiz.</w:t>
      </w:r>
    </w:p>
    <w:bookmarkEnd w:id="22"/>
    <w:bookmarkStart w:id="23" w:name="aes-nedir-yüksekten"/>
    <w:p>
      <w:pPr>
        <w:pStyle w:val="Heading3"/>
      </w:pPr>
      <w:r>
        <w:t xml:space="preserve">AES nedir? (yüksekten)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AES:</w:t>
      </w:r>
      <w:r>
        <w:t xml:space="preserve"> </w:t>
      </w:r>
      <w:r>
        <w:t xml:space="preserve">en yaygın simetrik şifreleme algoritması.</w:t>
      </w:r>
    </w:p>
    <w:p>
      <w:pPr>
        <w:pStyle w:val="Compact"/>
        <w:numPr>
          <w:ilvl w:val="0"/>
          <w:numId w:val="1005"/>
        </w:numPr>
      </w:pPr>
      <w:r>
        <w:t xml:space="preserve">16 baytlık</w:t>
      </w:r>
      <w:r>
        <w:t xml:space="preserve"> </w:t>
      </w:r>
      <w:r>
        <w:rPr>
          <w:b/>
          <w:bCs/>
        </w:rPr>
        <w:t xml:space="preserve">bloklar</w:t>
      </w:r>
      <w:r>
        <w:t xml:space="preserve"> </w:t>
      </w:r>
      <w:r>
        <w:t xml:space="preserve">üzerinde çalışır.</w:t>
      </w:r>
    </w:p>
    <w:p>
      <w:pPr>
        <w:pStyle w:val="Compact"/>
        <w:numPr>
          <w:ilvl w:val="0"/>
          <w:numId w:val="1005"/>
        </w:numPr>
      </w:pPr>
      <w:r>
        <w:t xml:space="preserve">Veriyi</w:t>
      </w:r>
      <w:r>
        <w:t xml:space="preserve"> </w:t>
      </w:r>
      <w:r>
        <w:rPr>
          <w:b/>
          <w:bCs/>
        </w:rPr>
        <w:t xml:space="preserve">turlar</w:t>
      </w:r>
      <w:r>
        <w:t xml:space="preserve"> </w:t>
      </w:r>
      <w:r>
        <w:t xml:space="preserve">(rounds) halinde karıştırır; her turda: bayt değiştirme, satır/sütun karıştırma, anahtar ekleme.</w:t>
      </w:r>
    </w:p>
    <w:p>
      <w:pPr>
        <w:pStyle w:val="FirstParagraph"/>
      </w:pPr>
      <w:r>
        <w:t xml:space="preserve">Ayrıntı bu hafta sınavda sorulmayacak;</w:t>
      </w:r>
      <w:r>
        <w:t xml:space="preserve"> </w:t>
      </w:r>
      <w:r>
        <w:rPr>
          <w:b/>
          <w:bCs/>
        </w:rPr>
        <w:t xml:space="preserve">fikir</w:t>
      </w:r>
      <w:r>
        <w:t xml:space="preserve"> </w:t>
      </w:r>
      <w:r>
        <w:t xml:space="preserve">yeter.</w:t>
      </w:r>
    </w:p>
    <w:bookmarkEnd w:id="23"/>
    <w:bookmarkStart w:id="24" w:name="s-box-nedir"/>
    <w:p>
      <w:pPr>
        <w:pStyle w:val="Heading3"/>
      </w:pPr>
      <w:r>
        <w:t xml:space="preserve">S-box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S-box (substitution box):</w:t>
      </w:r>
      <w:r>
        <w:t xml:space="preserve"> </w:t>
      </w:r>
      <w:r>
        <w:t xml:space="preserve">bir baytı başka bir baytla değiştiren</w:t>
      </w:r>
      <w:r>
        <w:t xml:space="preserve"> </w:t>
      </w:r>
      <w:r>
        <w:rPr>
          <w:b/>
          <w:bCs/>
        </w:rPr>
        <w:t xml:space="preserve">sabit bir tablo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 budur.</w:t>
      </w:r>
    </w:p>
    <w:p>
      <w:pPr>
        <w:pStyle w:val="Compact"/>
        <w:numPr>
          <w:ilvl w:val="0"/>
          <w:numId w:val="1006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</w:t>
      </w:r>
    </w:p>
    <w:p>
      <w:pPr>
        <w:pStyle w:val="FirstParagraph"/>
      </w:pPr>
      <w:r>
        <w:t xml:space="preserve">Bu tabloyu aklınızda tutun; whitebox’ın kalbi budur.</w:t>
      </w:r>
    </w:p>
    <w:bookmarkEnd w:id="24"/>
    <w:bookmarkStart w:id="25" w:name="arama-tablosu-lookup-table"/>
    <w:p>
      <w:pPr>
        <w:pStyle w:val="Heading3"/>
      </w:pPr>
      <w:r>
        <w:t xml:space="preserve">Arama tablosu (lookup 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Arama tablosu:</w:t>
      </w:r>
      <w:r>
        <w:t xml:space="preserve"> </w:t>
      </w:r>
      <w:r>
        <w:t xml:space="preserve">“girdiye karşılık çıktı”</w:t>
      </w:r>
      <w:r>
        <w:t xml:space="preserve"> </w:t>
      </w:r>
      <w:r>
        <w:t xml:space="preserve">veren dizi.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T[x]</w:t>
      </w:r>
      <w:r>
        <w:t xml:space="preserve"> </w:t>
      </w:r>
      <w:r>
        <w:t xml:space="preserve">= x için önceden hesaplanmış sonuç.</w:t>
      </w:r>
    </w:p>
    <w:p>
      <w:pPr>
        <w:pStyle w:val="Compact"/>
        <w:numPr>
          <w:ilvl w:val="0"/>
          <w:numId w:val="1007"/>
        </w:numPr>
      </w:pPr>
      <w:r>
        <w:t xml:space="preserve">Hesap yapmak yerine</w:t>
      </w:r>
      <w:r>
        <w:t xml:space="preserve"> </w:t>
      </w:r>
      <w:r>
        <w:rPr>
          <w:b/>
          <w:bCs/>
        </w:rPr>
        <w:t xml:space="preserve">tablodan okursunuz</w:t>
      </w:r>
      <w:r>
        <w:t xml:space="preserve">; hızlıdır.</w:t>
      </w:r>
    </w:p>
    <w:p>
      <w:pPr>
        <w:pStyle w:val="FirstParagraph"/>
      </w:pPr>
      <w:r>
        <w:t xml:space="preserve">Whitebox, hesabı tablolara gömer.</w:t>
      </w:r>
    </w:p>
    <w:bookmarkEnd w:id="25"/>
    <w:bookmarkStart w:id="26" w:name="xor-hatırlatma"/>
    <w:p>
      <w:pPr>
        <w:pStyle w:val="Heading3"/>
      </w:pPr>
      <w:r>
        <w:t xml:space="preserve">XOR hatırlatma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bitler farklıysa 1, aynıysa 0.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 ^ b ^ b == a</w:t>
      </w:r>
      <w:r>
        <w:t xml:space="preserve"> </w:t>
      </w:r>
      <w:r>
        <w:t xml:space="preserve">→ geri alınabilir.</w:t>
      </w:r>
    </w:p>
    <w:p>
      <w:pPr>
        <w:pStyle w:val="Compact"/>
        <w:numPr>
          <w:ilvl w:val="0"/>
          <w:numId w:val="1008"/>
        </w:numPr>
      </w:pPr>
      <w:r>
        <w:t xml:space="preserve">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XOR’dur:</w:t>
      </w:r>
      <w:r>
        <w:t xml:space="preserve"> </w:t>
      </w:r>
      <w:r>
        <w:rPr>
          <w:rStyle w:val="VerbatimChar"/>
        </w:rPr>
        <w:t xml:space="preserve">durum ^ anahtar</w:t>
      </w:r>
      <w:r>
        <w:t xml:space="preserve">.</w:t>
      </w:r>
    </w:p>
    <w:bookmarkEnd w:id="26"/>
    <w:bookmarkStart w:id="27" w:name="bit-güvenlik-düzeyi"/>
    <w:p>
      <w:pPr>
        <w:pStyle w:val="Heading3"/>
      </w:pPr>
      <w:r>
        <w:t xml:space="preserve">Bit güvenlik düzeyi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n-bit güvenlik</w:t>
      </w:r>
      <w:r>
        <w:t xml:space="preserve">”</w:t>
      </w:r>
      <w:r>
        <w:t xml:space="preserve"> </w:t>
      </w:r>
      <w:r>
        <w:t xml:space="preserve">= kırmak için kabaca 2ⁿ deneme gerekir.</w:t>
      </w:r>
    </w:p>
    <w:p>
      <w:pPr>
        <w:pStyle w:val="Compact"/>
        <w:numPr>
          <w:ilvl w:val="0"/>
          <w:numId w:val="1009"/>
        </w:numPr>
      </w:pPr>
      <w:r>
        <w:t xml:space="preserve">AES-128 → 128 bit; bugün kırılamaz sayılır.</w:t>
      </w:r>
    </w:p>
    <w:p>
      <w:pPr>
        <w:pStyle w:val="Compact"/>
        <w:numPr>
          <w:ilvl w:val="0"/>
          <w:numId w:val="1009"/>
        </w:numPr>
      </w:pPr>
      <w:r>
        <w:t xml:space="preserve">Yüksek sayı = daha güçlü.</w:t>
      </w:r>
    </w:p>
    <w:bookmarkEnd w:id="27"/>
    <w:bookmarkStart w:id="28" w:name="yan-kanal-side-channel-nedir"/>
    <w:p>
      <w:pPr>
        <w:pStyle w:val="Heading3"/>
      </w:pPr>
      <w:r>
        <w:t xml:space="preserve">Yan kanal (side channel)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Yan kanal:</w:t>
      </w:r>
      <w:r>
        <w:t xml:space="preserve"> </w:t>
      </w:r>
      <w:r>
        <w:t xml:space="preserve">algoritmanın matematiğini değil, çalışırken</w:t>
      </w:r>
      <w:r>
        <w:t xml:space="preserve"> </w:t>
      </w:r>
      <w:r>
        <w:rPr>
          <w:b/>
          <w:bCs/>
        </w:rPr>
        <w:t xml:space="preserve">sızdırdığı fiziksel/dolaylı bilgiyi</w:t>
      </w:r>
      <w:r>
        <w:t xml:space="preserve"> </w:t>
      </w:r>
      <w:r>
        <w:t xml:space="preserve">kullanan saldırı.</w:t>
      </w:r>
    </w:p>
    <w:p>
      <w:pPr>
        <w:pStyle w:val="Compact"/>
        <w:numPr>
          <w:ilvl w:val="0"/>
          <w:numId w:val="1010"/>
        </w:numPr>
      </w:pPr>
      <w:r>
        <w:t xml:space="preserve">Örnek: harcanan</w:t>
      </w:r>
      <w:r>
        <w:t xml:space="preserve"> </w:t>
      </w:r>
      <w:r>
        <w:rPr>
          <w:b/>
          <w:bCs/>
        </w:rPr>
        <w:t xml:space="preserve">zaman</w:t>
      </w:r>
      <w:r>
        <w:t xml:space="preserve">,</w:t>
      </w:r>
      <w:r>
        <w:t xml:space="preserve"> </w:t>
      </w:r>
      <w:r>
        <w:rPr>
          <w:b/>
          <w:bCs/>
        </w:rPr>
        <w:t xml:space="preserve">güç</w:t>
      </w:r>
      <w:r>
        <w:t xml:space="preserve"> </w:t>
      </w:r>
      <w:r>
        <w:t xml:space="preserve">tüketimi, elektromanyetik yayım.</w:t>
      </w:r>
    </w:p>
    <w:p>
      <w:pPr>
        <w:pStyle w:val="FirstParagraph"/>
      </w:pPr>
      <w:r>
        <w:t xml:space="preserve">Kartlarda klasiktir; birazdan whitebox’ta yazılım karşılığını göreceğiz.</w:t>
      </w:r>
    </w:p>
    <w:bookmarkEnd w:id="28"/>
    <w:bookmarkStart w:id="29" w:name="dpa-nedir"/>
    <w:p>
      <w:pPr>
        <w:pStyle w:val="Heading3"/>
      </w:pPr>
      <w:r>
        <w:t xml:space="preserve">DPA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DPA (Differential Power Analysis):</w:t>
      </w:r>
      <w:r>
        <w:t xml:space="preserve"> </w:t>
      </w:r>
      <w:r>
        <w:t xml:space="preserve">bir cihazın</w:t>
      </w:r>
      <w:r>
        <w:t xml:space="preserve"> </w:t>
      </w:r>
      <w:r>
        <w:rPr>
          <w:b/>
          <w:bCs/>
        </w:rPr>
        <w:t xml:space="preserve">güç tüketimi</w:t>
      </w:r>
      <w:r>
        <w:t xml:space="preserve"> </w:t>
      </w:r>
      <w:r>
        <w:t xml:space="preserve">ölçümlerine istatistik uygulayıp anahtarı çıkaran yan kanal saldırısı.</w:t>
      </w:r>
    </w:p>
    <w:p>
      <w:pPr>
        <w:pStyle w:val="Compact"/>
        <w:numPr>
          <w:ilvl w:val="0"/>
          <w:numId w:val="1011"/>
        </w:numPr>
      </w:pPr>
      <w:r>
        <w:t xml:space="preserve">Cihazın içine bakmaz; dışarıdan ölçer.</w:t>
      </w:r>
    </w:p>
    <w:p>
      <w:pPr>
        <w:pStyle w:val="FirstParagraph"/>
      </w:pPr>
      <w:r>
        <w:t xml:space="preserve">Bu fikri aklınızda tutun; whitebox’ın en güçlü saldırısı (DCA) bunun yazılım hâlidir.</w:t>
      </w:r>
    </w:p>
    <w:bookmarkEnd w:id="29"/>
    <w:bookmarkStart w:id="30" w:name="bijeksiyon-birebir-örten-eşleme"/>
    <w:p>
      <w:pPr>
        <w:pStyle w:val="Heading3"/>
      </w:pPr>
      <w:r>
        <w:t xml:space="preserve">Bijeksiyon (birebir-örten eşleme)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Bijeksiyon:</w:t>
      </w:r>
      <w:r>
        <w:t xml:space="preserve"> </w:t>
      </w:r>
      <w:r>
        <w:t xml:space="preserve">her girdiyi tam bir çıktıya eşleyen,</w:t>
      </w:r>
      <w:r>
        <w:t xml:space="preserve"> </w:t>
      </w:r>
      <w:r>
        <w:rPr>
          <w:b/>
          <w:bCs/>
        </w:rPr>
        <w:t xml:space="preserve">tersi alınabilen</w:t>
      </w:r>
      <w:r>
        <w:t xml:space="preserve"> </w:t>
      </w:r>
      <w:r>
        <w:t xml:space="preserve">dönüşüm.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kendisi).</w:t>
      </w:r>
    </w:p>
    <w:p>
      <w:pPr>
        <w:pStyle w:val="FirstParagraph"/>
      </w:pPr>
      <w:r>
        <w:t xml:space="preserve">Whitebox, tabloları</w:t>
      </w:r>
      <w:r>
        <w:t xml:space="preserve"> </w:t>
      </w:r>
      <w:r>
        <w:rPr>
          <w:b/>
          <w:bCs/>
        </w:rPr>
        <w:t xml:space="preserve">gizli bijeksiyonlarla</w:t>
      </w:r>
      <w:r>
        <w:t xml:space="preserve"> </w:t>
      </w:r>
      <w:r>
        <w:t xml:space="preserve">sarar.</w:t>
      </w:r>
    </w:p>
    <w:bookmarkEnd w:id="30"/>
    <w:bookmarkStart w:id="31" w:name="tee-ve-güvenli-öğe-se"/>
    <w:p>
      <w:pPr>
        <w:pStyle w:val="Heading3"/>
      </w:pPr>
      <w:r>
        <w:t xml:space="preserve">TEE ve güvenli öğe (SE)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 (Trusted Execution Environment):</w:t>
      </w:r>
      <w:r>
        <w:t xml:space="preserve"> </w:t>
      </w:r>
      <w:r>
        <w:t xml:space="preserve">telefon işlemcisinin, işletim sisteminden</w:t>
      </w:r>
      <w:r>
        <w:t xml:space="preserve"> </w:t>
      </w:r>
      <w:r>
        <w:rPr>
          <w:b/>
          <w:bCs/>
        </w:rPr>
        <w:t xml:space="preserve">yalıtılmış</w:t>
      </w:r>
      <w:r>
        <w:t xml:space="preserve"> </w:t>
      </w:r>
      <w:r>
        <w:t xml:space="preserve">güvenli bölgesi.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Güvenli öğe (SE):</w:t>
      </w:r>
      <w:r>
        <w:t xml:space="preserve"> </w:t>
      </w:r>
      <w:r>
        <w:t xml:space="preserve">anahtarları saklayan ayrı, kurcalamaya dirençli</w:t>
      </w:r>
      <w:r>
        <w:t xml:space="preserve"> </w:t>
      </w:r>
      <w:r>
        <w:rPr>
          <w:b/>
          <w:bCs/>
        </w:rPr>
        <w:t xml:space="preserve">donanım</w:t>
      </w:r>
      <w:r>
        <w:t xml:space="preserve"> </w:t>
      </w:r>
      <w:r>
        <w:t xml:space="preserve">çip.</w:t>
      </w:r>
    </w:p>
    <w:p>
      <w:pPr>
        <w:pStyle w:val="FirstParagraph"/>
      </w:pPr>
      <w:r>
        <w:t xml:space="preserve">Anahtar için en güçlü koruma bunlardır; whitebox bunların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durum içindir.</w:t>
      </w:r>
    </w:p>
    <w:bookmarkEnd w:id="31"/>
    <w:bookmarkStart w:id="32" w:name="hsm-ve-softhsm"/>
    <w:p>
      <w:pPr>
        <w:pStyle w:val="Heading3"/>
      </w:pPr>
      <w:r>
        <w:t xml:space="preserve">HSM ve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(Hardware Security Module):</w:t>
      </w:r>
      <w:r>
        <w:t xml:space="preserve"> </w:t>
      </w:r>
      <w:r>
        <w:t xml:space="preserve">sunucuda anahtarları saklayan/işleten özel donanım; anahtar</w:t>
      </w:r>
      <w:r>
        <w:t xml:space="preserve"> </w:t>
      </w:r>
      <w:r>
        <w:rPr>
          <w:b/>
          <w:bCs/>
        </w:rPr>
        <w:t xml:space="preserve">dışarı çıkmaz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aynı arayüz (PKCS#11), ama donanım koruması yok (geliştirme/test için).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şifreleme/çözme · anahtar · simetrik/asimetrik · AES · S-box · arama tablosu · XOR · bit güvenlik · yan kanal · DPA · bijeksiyon · TEE/SE · HSM/SoftHSM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33"/>
    <w:bookmarkEnd w:id="34"/>
    <w:bookmarkStart w:id="38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98254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iyagram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982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38"/>
    <w:bookmarkStart w:id="40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39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42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41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</w:t>
      </w:r>
      <w:r>
        <w:t xml:space="preserve">dir;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41"/>
    <w:bookmarkEnd w:id="42"/>
    <w:bookmarkStart w:id="43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43"/>
    <w:bookmarkStart w:id="44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bookmarkEnd w:id="44"/>
    <w:bookmarkStart w:id="45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45"/>
    <w:bookmarkStart w:id="46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46"/>
    <w:bookmarkStart w:id="47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49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51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51"/>
    <w:bookmarkEnd w:id="52"/>
    <w:bookmarkStart w:id="53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21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21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53"/>
    <w:bookmarkStart w:id="54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22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22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22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54"/>
    <w:bookmarkStart w:id="55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55"/>
    <w:bookmarkStart w:id="56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23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23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23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23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23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56"/>
    <w:bookmarkEnd w:id="5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2026-09-22T21:49:54Z</dcterms:created>
  <dcterms:modified xsi:type="dcterms:W3CDTF">2026-09-22T21:49:54Z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