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50.png" ContentType="image/png"/>
  <Override PartName="/word/media/rId65.png" ContentType="image/png"/>
  <Override PartName="/word/media/rId39.png" ContentType="image/png"/>
  <Override PartName="/word/media/rId61.png" ContentType="image/png"/>
  <Override PartName="/word/media/rId44.png" ContentType="image/png"/>
  <Override PartName="/word/media/rId55.png" ContentType="image/png"/>
  <Override PartName="/word/media/rId68.png" ContentType="image/png"/>
  <Override PartName="/word/media/rId79.png" ContentType="image/png"/>
  <Override PartName="/word/media/rId76.png" ContentType="image/png"/>
  <Override PartName="/word/media/rId8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8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“değerlendirme”</w:t>
      </w:r>
      <w:r>
        <w:t xml:space="preserve">,</w:t>
      </w:r>
      <w:r>
        <w:t xml:space="preserve"> </w:t>
      </w:r>
      <w:r>
        <w:t xml:space="preserve">“sertifikasyon”</w:t>
      </w:r>
      <w:r>
        <w:t xml:space="preserve">,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 ki konu havada kalmasın.</w:t>
      </w:r>
    </w:p>
    <w:bookmarkEnd w:id="20"/>
    <w:bookmarkStart w:id="21" w:name="güvenlik-değerlendirmesi-nedir"/>
    <w:p>
      <w:pPr>
        <w:pStyle w:val="Heading3"/>
      </w:pPr>
      <w:r>
        <w:t xml:space="preserve">Güvenlik değerlendirmesi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 değerlendirmesi:</w:t>
      </w:r>
      <w:r>
        <w:t xml:space="preserve"> </w:t>
      </w:r>
      <w:r>
        <w:t xml:space="preserve">bir ürünün güvenlik iddialarının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biri tarafından</w:t>
      </w:r>
      <w:r>
        <w:t xml:space="preserve"> </w:t>
      </w:r>
      <w:r>
        <w:rPr>
          <w:b/>
          <w:bCs/>
        </w:rPr>
        <w:t xml:space="preserve">sınanması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“Ben güvenliyim”</w:t>
      </w:r>
      <w:r>
        <w:t xml:space="preserve"> </w:t>
      </w:r>
      <w:r>
        <w:t xml:space="preserve">demek yetmez;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gerekir.</w:t>
      </w:r>
    </w:p>
    <w:bookmarkEnd w:id="21"/>
    <w:bookmarkStart w:id="22" w:name="sertifikasyon-nedir"/>
    <w:p>
      <w:pPr>
        <w:pStyle w:val="Heading3"/>
      </w:pPr>
      <w:r>
        <w:t xml:space="preserve">Sertifikasyon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Sertifikasyon:</w:t>
      </w:r>
      <w:r>
        <w:t xml:space="preserve"> </w:t>
      </w:r>
      <w:r>
        <w:t xml:space="preserve">bir ürünün/kurumun belirli bir</w:t>
      </w:r>
      <w:r>
        <w:t xml:space="preserve"> </w:t>
      </w:r>
      <w:r>
        <w:rPr>
          <w:b/>
          <w:bCs/>
        </w:rPr>
        <w:t xml:space="preserve">standarda</w:t>
      </w:r>
      <w:r>
        <w:t xml:space="preserve"> </w:t>
      </w:r>
      <w:r>
        <w:t xml:space="preserve">uyduğunun, yetkili bir tarafça</w:t>
      </w:r>
      <w:r>
        <w:t xml:space="preserve"> </w:t>
      </w:r>
      <w:r>
        <w:rPr>
          <w:b/>
          <w:bCs/>
        </w:rPr>
        <w:t xml:space="preserve">belgelenmesi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Değerlendirme başarılıysa bir</w:t>
      </w:r>
      <w:r>
        <w:t xml:space="preserve"> </w:t>
      </w:r>
      <w:r>
        <w:rPr>
          <w:b/>
          <w:bCs/>
        </w:rPr>
        <w:t xml:space="preserve">sertifika</w:t>
      </w:r>
      <w:r>
        <w:t xml:space="preserve"> </w:t>
      </w:r>
      <w:r>
        <w:t xml:space="preserve">verilir.</w:t>
      </w:r>
    </w:p>
    <w:bookmarkEnd w:id="22"/>
    <w:bookmarkStart w:id="23" w:name="laboratuvar-değerlendirici-kim"/>
    <w:p>
      <w:pPr>
        <w:pStyle w:val="Heading3"/>
      </w:pPr>
      <w:r>
        <w:t xml:space="preserve">Laboratuvar (değerlendirici) kim?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Değerlendirme laboratuvarı:</w:t>
      </w:r>
      <w:r>
        <w:t xml:space="preserve"> </w:t>
      </w:r>
      <w:r>
        <w:t xml:space="preserve">ürünü sınayan bağımsız, akredite kuruluş.</w:t>
      </w:r>
    </w:p>
    <w:p>
      <w:pPr>
        <w:pStyle w:val="Compact"/>
        <w:numPr>
          <w:ilvl w:val="0"/>
          <w:numId w:val="1004"/>
        </w:numPr>
      </w:pPr>
      <w:r>
        <w:t xml:space="preserve">Ürünü geliştiren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(tarafsızlık için).</w:t>
      </w:r>
    </w:p>
    <w:p>
      <w:pPr>
        <w:pStyle w:val="Compact"/>
        <w:numPr>
          <w:ilvl w:val="0"/>
          <w:numId w:val="1004"/>
        </w:numPr>
      </w:pPr>
      <w:r>
        <w:t xml:space="preserve">Bütün kaynak koda ve belgeye erişir.</w:t>
      </w:r>
    </w:p>
    <w:bookmarkEnd w:id="23"/>
    <w:bookmarkStart w:id="24" w:name="standart-nedir"/>
    <w:p>
      <w:pPr>
        <w:pStyle w:val="Heading3"/>
      </w:pPr>
      <w:r>
        <w:t xml:space="preserve">Standart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neyin nasıl yapılacağını belirleyen ortak kurallar bütünü.</w:t>
      </w:r>
    </w:p>
    <w:p>
      <w:pPr>
        <w:pStyle w:val="Compact"/>
        <w:numPr>
          <w:ilvl w:val="0"/>
          <w:numId w:val="1005"/>
        </w:numPr>
      </w:pPr>
      <w:r>
        <w:t xml:space="preserve">Örnek: ISO/IEC 27001, Ortak Kriterler, FIPS 140-3, PCI, OWASP MASVS.</w:t>
      </w:r>
    </w:p>
    <w:p>
      <w:pPr>
        <w:pStyle w:val="Compact"/>
        <w:numPr>
          <w:ilvl w:val="0"/>
          <w:numId w:val="1005"/>
        </w:numPr>
      </w:pPr>
      <w:r>
        <w:t xml:space="preserve">Her biri farklı şeyi ölçer (birazdan).</w:t>
      </w:r>
    </w:p>
    <w:bookmarkEnd w:id="24"/>
    <w:bookmarkStart w:id="25" w:name="zafiyet-vulnerability-nedir"/>
    <w:p>
      <w:pPr>
        <w:pStyle w:val="Heading3"/>
      </w:pPr>
      <w:r>
        <w:t xml:space="preserve">Zafiyet (vulnerability)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bir sistemde kötüye kullanılabilecek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(ör. sınır denetimsiz tampon).</w:t>
      </w:r>
    </w:p>
    <w:p>
      <w:pPr>
        <w:pStyle w:val="Compact"/>
        <w:numPr>
          <w:ilvl w:val="0"/>
          <w:numId w:val="1006"/>
        </w:numPr>
      </w:pPr>
      <w:r>
        <w:t xml:space="preserve">Zafiyet + kötüye kullanım = güvenlik olayı.</w:t>
      </w:r>
    </w:p>
    <w:bookmarkEnd w:id="25"/>
    <w:bookmarkStart w:id="26" w:name="bulgu-finding-nedir"/>
    <w:p>
      <w:pPr>
        <w:pStyle w:val="Heading3"/>
      </w:pPr>
      <w:r>
        <w:t xml:space="preserve">Bulgu (finding)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değerlendirmede tespit edilen bir sorun ya da iyileştirme noktası.</w:t>
      </w:r>
    </w:p>
    <w:p>
      <w:pPr>
        <w:pStyle w:val="Compact"/>
        <w:numPr>
          <w:ilvl w:val="0"/>
          <w:numId w:val="1007"/>
        </w:numPr>
      </w:pPr>
      <w:r>
        <w:t xml:space="preserve">Her bulgu için: kanıt, ciddiyet,</w:t>
      </w:r>
      <w:r>
        <w:t xml:space="preserve"> </w:t>
      </w:r>
      <w:r>
        <w:rPr>
          <w:b/>
          <w:bCs/>
        </w:rPr>
        <w:t xml:space="preserve">öneri</w:t>
      </w:r>
      <w:r>
        <w:t xml:space="preserve">.</w:t>
      </w:r>
    </w:p>
    <w:bookmarkEnd w:id="26"/>
    <w:bookmarkStart w:id="27" w:name="beyaz-kutu-vs-kara-kutu-test"/>
    <w:p>
      <w:pPr>
        <w:pStyle w:val="Heading3"/>
      </w:pPr>
      <w:r>
        <w:t xml:space="preserve">Beyaz kutu vs kara kutu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Beyaz kutu test:</w:t>
      </w:r>
      <w:r>
        <w:t xml:space="preserve"> </w:t>
      </w:r>
      <w:r>
        <w:t xml:space="preserve">test eden</w:t>
      </w:r>
      <w:r>
        <w:t xml:space="preserve"> </w:t>
      </w:r>
      <w:r>
        <w:rPr>
          <w:b/>
          <w:bCs/>
        </w:rPr>
        <w:t xml:space="preserve">kaynak koda + belgeye</w:t>
      </w:r>
      <w:r>
        <w:t xml:space="preserve"> </w:t>
      </w:r>
      <w:r>
        <w:t xml:space="preserve">sahip.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Kara kutu test:</w:t>
      </w:r>
      <w:r>
        <w:t xml:space="preserve"> </w:t>
      </w:r>
      <w:r>
        <w:t xml:space="preserve">test eden yalnız dışarıdan (kullanıcı gibi) erişir.</w:t>
      </w:r>
    </w:p>
    <w:p>
      <w:pPr>
        <w:pStyle w:val="Compact"/>
        <w:numPr>
          <w:ilvl w:val="0"/>
          <w:numId w:val="1008"/>
        </w:numPr>
      </w:pPr>
      <w:r>
        <w:t xml:space="preserve">Değerlendirici genelde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(her şeyi görür).</w:t>
      </w:r>
    </w:p>
    <w:bookmarkEnd w:id="27"/>
    <w:bookmarkStart w:id="28" w:name="sast-nedir"/>
    <w:p>
      <w:pPr>
        <w:pStyle w:val="Heading3"/>
      </w:pPr>
      <w:r>
        <w:t xml:space="preserve">SAST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SAST (Static Application Security Testing):</w:t>
      </w:r>
      <w:r>
        <w:t xml:space="preserve"> </w:t>
      </w:r>
      <w:r>
        <w:t xml:space="preserve">kaynağı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analiz eden araç.</w:t>
      </w:r>
    </w:p>
    <w:p>
      <w:pPr>
        <w:pStyle w:val="Compact"/>
        <w:numPr>
          <w:ilvl w:val="0"/>
          <w:numId w:val="1009"/>
        </w:numPr>
      </w:pPr>
      <w:r>
        <w:t xml:space="preserve">Tehlikeli kalıpları, olası bellek hatalarını bulur.</w:t>
      </w:r>
    </w:p>
    <w:p>
      <w:pPr>
        <w:pStyle w:val="Compact"/>
        <w:numPr>
          <w:ilvl w:val="0"/>
          <w:numId w:val="1009"/>
        </w:numPr>
      </w:pPr>
      <w:r>
        <w:t xml:space="preserve">Hızlı ve geniş;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üretir.</w:t>
      </w:r>
    </w:p>
    <w:p>
      <w:pPr>
        <w:pStyle w:val="FirstParagraph"/>
      </w:pPr>
      <w:r>
        <w:rPr>
          <w:i/>
          <w:iCs/>
        </w:rPr>
        <w:t xml:space="preserve">(4. haftada</w:t>
      </w:r>
      <w:r>
        <w:rPr>
          <w:i/>
          <w:iCs/>
        </w:rPr>
        <w:t xml:space="preserve"> </w:t>
      </w:r>
      <w:r>
        <w:rPr>
          <w:i/>
          <w:iCs/>
        </w:rPr>
        <w:t xml:space="preserve">“statik analiz”</w:t>
      </w:r>
      <w:r>
        <w:rPr>
          <w:i/>
          <w:iCs/>
        </w:rPr>
        <w:t xml:space="preserve"> </w:t>
      </w:r>
      <w:r>
        <w:rPr>
          <w:i/>
          <w:iCs/>
        </w:rPr>
        <w:t xml:space="preserve">olarak gördük.)</w:t>
      </w:r>
    </w:p>
    <w:bookmarkEnd w:id="28"/>
    <w:bookmarkStart w:id="29" w:name="dast-nedir"/>
    <w:p>
      <w:pPr>
        <w:pStyle w:val="Heading3"/>
      </w:pPr>
      <w:r>
        <w:t xml:space="preserve">DAST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DAST (Dynamic Application Security Testing):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sınar.</w:t>
      </w:r>
    </w:p>
    <w:p>
      <w:pPr>
        <w:pStyle w:val="Compact"/>
        <w:numPr>
          <w:ilvl w:val="0"/>
          <w:numId w:val="1010"/>
        </w:numPr>
      </w:pPr>
      <w:r>
        <w:t xml:space="preserve">Bellek erişim hataları, tanımsız davranışları yakalar (ör. sanitizer’lar).</w:t>
      </w:r>
    </w:p>
    <w:p>
      <w:pPr>
        <w:pStyle w:val="FirstParagraph"/>
      </w:pPr>
      <w:r>
        <w:rPr>
          <w:i/>
          <w:iCs/>
        </w:rPr>
        <w:t xml:space="preserve">(4. haftada ASan/UBSan.)</w:t>
      </w:r>
    </w:p>
    <w:bookmarkEnd w:id="29"/>
    <w:bookmarkStart w:id="30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beklenmeyen/rastgele girdiler</w:t>
      </w:r>
      <w:r>
        <w:t xml:space="preserve"> </w:t>
      </w:r>
      <w:r>
        <w:t xml:space="preserve">verip çökme/bozulma aramak.</w:t>
      </w:r>
    </w:p>
    <w:p>
      <w:pPr>
        <w:pStyle w:val="Compact"/>
        <w:numPr>
          <w:ilvl w:val="0"/>
          <w:numId w:val="1011"/>
        </w:numPr>
      </w:pPr>
      <w:r>
        <w:t xml:space="preserve">İnsanın aklına gelmeyen girdileri bulur.</w:t>
      </w:r>
    </w:p>
    <w:p>
      <w:pPr>
        <w:pStyle w:val="FirstParagraph"/>
      </w:pPr>
      <w:r>
        <w:rPr>
          <w:i/>
          <w:iCs/>
        </w:rPr>
        <w:t xml:space="preserve">(4. haftada libFuzzer/AFL kavramı.)</w:t>
      </w:r>
    </w:p>
    <w:bookmarkEnd w:id="30"/>
    <w:bookmarkStart w:id="31" w:name="sızma-testi-pentest-nedir"/>
    <w:p>
      <w:pPr>
        <w:pStyle w:val="Heading3"/>
      </w:pPr>
      <w:r>
        <w:t xml:space="preserve">Sızma testi (pentest)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Sızma testi (penetration test):</w:t>
      </w:r>
      <w:r>
        <w:t xml:space="preserve"> </w:t>
      </w:r>
      <w:r>
        <w:t xml:space="preserve">bir saldırganın bakışıyla,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olarak sistemi aşmayı denemek.</w:t>
      </w:r>
    </w:p>
    <w:p>
      <w:pPr>
        <w:pStyle w:val="Compact"/>
        <w:numPr>
          <w:ilvl w:val="0"/>
          <w:numId w:val="1012"/>
        </w:numPr>
      </w:pPr>
      <w:r>
        <w:t xml:space="preserve">Yukarıdaki yöntemleri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; en son ve en pahalı adımdır.</w:t>
      </w:r>
    </w:p>
    <w:bookmarkEnd w:id="31"/>
    <w:bookmarkStart w:id="32" w:name="toe-nedir"/>
    <w:p>
      <w:pPr>
        <w:pStyle w:val="Heading3"/>
      </w:pPr>
      <w:r>
        <w:t xml:space="preserve">TOE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TOE (Target of Evaluation):</w:t>
      </w:r>
      <w:r>
        <w:t xml:space="preserve"> </w:t>
      </w:r>
      <w:r>
        <w:t xml:space="preserve">değerlendirilen</w:t>
      </w:r>
      <w:r>
        <w:t xml:space="preserve"> </w:t>
      </w:r>
      <w:r>
        <w:rPr>
          <w:b/>
          <w:bCs/>
        </w:rPr>
        <w:t xml:space="preserve">tam olarak ne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Ortak Kriterler terimidir.</w:t>
      </w:r>
    </w:p>
    <w:p>
      <w:pPr>
        <w:pStyle w:val="Compact"/>
        <w:numPr>
          <w:ilvl w:val="0"/>
          <w:numId w:val="1013"/>
        </w:numPr>
      </w:pPr>
      <w:r>
        <w:t xml:space="preserve">Benzersiz tanımlanır: sürüm + ikili + kaynak + özet değeri.</w:t>
      </w:r>
    </w:p>
    <w:bookmarkEnd w:id="32"/>
    <w:bookmarkStart w:id="33" w:name="cvss-nedir"/>
    <w:p>
      <w:pPr>
        <w:pStyle w:val="Heading3"/>
      </w:pPr>
      <w:r>
        <w:t xml:space="preserve">CVSS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CVSS (Common Vulnerability Scoring System):</w:t>
      </w:r>
      <w:r>
        <w:t xml:space="preserve"> </w:t>
      </w:r>
      <w:r>
        <w:t xml:space="preserve">bir zafiyetin</w:t>
      </w:r>
      <w:r>
        <w:t xml:space="preserve"> </w:t>
      </w:r>
      <w:r>
        <w:rPr>
          <w:b/>
          <w:bCs/>
        </w:rPr>
        <w:t xml:space="preserve">etkisini</w:t>
      </w:r>
      <w:r>
        <w:t xml:space="preserve"> </w:t>
      </w:r>
      <w:r>
        <w:t xml:space="preserve">standart bir puanla (0–10) ifade eder.</w:t>
      </w:r>
    </w:p>
    <w:p>
      <w:pPr>
        <w:pStyle w:val="Compact"/>
        <w:numPr>
          <w:ilvl w:val="0"/>
          <w:numId w:val="1014"/>
        </w:numPr>
      </w:pPr>
      <w:r>
        <w:t xml:space="preserve">Yüksek puan = daha ciddi etki.</w:t>
      </w:r>
    </w:p>
    <w:p>
      <w:pPr>
        <w:pStyle w:val="Compact"/>
        <w:numPr>
          <w:ilvl w:val="0"/>
          <w:numId w:val="1014"/>
        </w:numPr>
      </w:pPr>
      <w:r>
        <w:t xml:space="preserve">Önceliklendirmede kullanılır.</w:t>
      </w:r>
    </w:p>
    <w:bookmarkEnd w:id="33"/>
    <w:bookmarkStart w:id="34" w:name="saldırı-potansiyeli-nedir"/>
    <w:p>
      <w:pPr>
        <w:pStyle w:val="Heading3"/>
      </w:pPr>
      <w:r>
        <w:t xml:space="preserve">Saldırı potansiyeli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Saldırı potansiyeli:</w:t>
      </w:r>
      <w:r>
        <w:t xml:space="preserve"> </w:t>
      </w:r>
      <w:r>
        <w:t xml:space="preserve">bir saldırıyı gerçekleştirmenin</w:t>
      </w:r>
      <w:r>
        <w:t xml:space="preserve"> </w:t>
      </w:r>
      <w:r>
        <w:rPr>
          <w:b/>
          <w:bCs/>
        </w:rPr>
        <w:t xml:space="preserve">ne kadar zor</w:t>
      </w:r>
      <w:r>
        <w:t xml:space="preserve"> </w:t>
      </w:r>
      <w:r>
        <w:t xml:space="preserve">olduğu.</w:t>
      </w:r>
    </w:p>
    <w:p>
      <w:pPr>
        <w:pStyle w:val="Compact"/>
        <w:numPr>
          <w:ilvl w:val="0"/>
          <w:numId w:val="1015"/>
        </w:numPr>
      </w:pPr>
      <w:r>
        <w:t xml:space="preserve">Süre, uzmanlık, ekipman gibi faktörlerle puanlanır.</w:t>
      </w:r>
    </w:p>
    <w:p>
      <w:pPr>
        <w:pStyle w:val="Compact"/>
        <w:numPr>
          <w:ilvl w:val="0"/>
          <w:numId w:val="1015"/>
        </w:numPr>
      </w:pPr>
      <w:r>
        <w:t xml:space="preserve">Düşük potansiyel (kolay saldırı) = ciddi bulgu.</w:t>
      </w:r>
    </w:p>
    <w:bookmarkEnd w:id="34"/>
    <w:bookmarkStart w:id="35" w:name="saldırı-potansiyeli-beş-faktör"/>
    <w:p>
      <w:pPr>
        <w:pStyle w:val="Heading3"/>
      </w:pPr>
      <w:r>
        <w:t xml:space="preserve">Saldırı potansiyeli — beş faktör</w:t>
      </w:r>
    </w:p>
    <w:p>
      <w:pPr>
        <w:pStyle w:val="FirstParagraph"/>
      </w:pPr>
      <w:r>
        <w:t xml:space="preserve">Beş faktörün toplamı → puan → derece</w:t>
      </w:r>
      <w:r>
        <w:t xml:space="preserve"> </w:t>
      </w:r>
      <w:r>
        <w:t xml:space="preserve"> </w:t>
      </w:r>
      <w:r>
        <w:t xml:space="preserve">Geçen zaman</w:t>
      </w:r>
      <w:r>
        <w:t xml:space="preserve"> </w:t>
      </w:r>
      <w:r>
        <w:t xml:space="preserve">Uzmanlık</w:t>
      </w:r>
      <w:r>
        <w:t xml:space="preserve"> </w:t>
      </w:r>
      <w:r>
        <w:t xml:space="preserve">Hedef bilgisi</w:t>
      </w:r>
      <w:r>
        <w:t xml:space="preserve"> </w:t>
      </w:r>
      <w:r>
        <w:t xml:space="preserve">Fırsat (erişim)</w:t>
      </w:r>
      <w:r>
        <w:t xml:space="preserve"> </w:t>
      </w:r>
      <w:r>
        <w:t xml:space="preserve">Ekipman</w:t>
      </w:r>
      <w:r>
        <w:t xml:space="preserve"> </w:t>
      </w:r>
      <w:r>
        <w:t xml:space="preserve"> </w:t>
      </w:r>
      <w:r>
        <w:t xml:space="preserve"> </w:t>
      </w:r>
      <w:r>
        <w:t xml:space="preserve">TOPLAM</w:t>
      </w:r>
      <w:r>
        <w:t xml:space="preserve">puan</w:t>
      </w:r>
      <w:r>
        <w:t xml:space="preserve"> </w:t>
      </w:r>
      <w:r>
        <w:t xml:space="preserve"> </w:t>
      </w:r>
      <w:r>
        <w:t xml:space="preserve"> </w:t>
      </w:r>
      <w:r>
        <w:t xml:space="preserve">DÜŞÜK pot. = ciddi bulgu</w:t>
      </w:r>
      <w:r>
        <w:t xml:space="preserve"> </w:t>
      </w:r>
      <w:r>
        <w:t xml:space="preserve">Temel / Gelişmiş</w:t>
      </w:r>
      <w:r>
        <w:t xml:space="preserve"> </w:t>
      </w:r>
      <w:r>
        <w:t xml:space="preserve">Orta / Yüksek</w:t>
      </w:r>
      <w:r>
        <w:t xml:space="preserve"> </w:t>
      </w:r>
      <w:r>
        <w:t xml:space="preserve">YÜKSEK pot. = zor saldırı</w:t>
      </w:r>
      <w:r>
        <w:t xml:space="preserve"> </w:t>
      </w:r>
      <w:r>
        <w:t xml:space="preserve"> </w:t>
      </w:r>
      <w:r>
        <w:t xml:space="preserve">Düşük potansiyel = az zaman/beceri/araç → çok saldırgan yapabilir → yüksek risk.</w:t>
      </w:r>
      <w:r>
        <w:t xml:space="preserve"> </w:t>
      </w:r>
      <w:r>
        <w:t xml:space="preserve">Saldırı potansiyeli = saldırının ZORLUĞU · CVSS = açığın ETKİSİ (ayrı eksenler).</w:t>
      </w:r>
      <w:r>
        <w:t xml:space="preserve"> </w:t>
      </w:r>
    </w:p>
    <w:bookmarkEnd w:id="35"/>
    <w:bookmarkStart w:id="36" w:name="etki-analizi-ve-delta-değerlendirme"/>
    <w:p>
      <w:pPr>
        <w:pStyle w:val="Heading3"/>
      </w:pPr>
      <w:r>
        <w:t xml:space="preserve">Etki analizi ve delta değerlendirme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Güvenlik etki analizi:</w:t>
      </w:r>
      <w:r>
        <w:t xml:space="preserve"> </w:t>
      </w:r>
      <w:r>
        <w:t xml:space="preserve">bir değişikliğin güvenlik etkisini</w:t>
      </w:r>
      <w:r>
        <w:t xml:space="preserve"> </w:t>
      </w:r>
      <w:r>
        <w:rPr>
          <w:b/>
          <w:bCs/>
        </w:rPr>
        <w:t xml:space="preserve">belgeleyen</w:t>
      </w:r>
      <w:r>
        <w:t xml:space="preserve"> </w:t>
      </w:r>
      <w:r>
        <w:t xml:space="preserve">rapor.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değişen kısmın</w:t>
      </w:r>
      <w:r>
        <w:t xml:space="preserve"> </w:t>
      </w:r>
      <w:r>
        <w:t xml:space="preserve">yeniden değerlendirilmesi.</w:t>
      </w:r>
    </w:p>
    <w:p>
      <w:pPr>
        <w:pStyle w:val="FirstParagraph"/>
      </w:pPr>
      <w:r>
        <w:t xml:space="preserve">Bunları 5. bölümde ayrıntılı göreceğiz.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değerlendirme · sertifikasyon · laboratuvar · standart · zafiyet · bulgu · beyaz/kara kutu · SAST · DAST · fuzzing · sızma testi · TOE · CVSS · saldırı potansiyeli · etki analizi/delta</w:t>
      </w:r>
    </w:p>
    <w:p>
      <w:pPr>
        <w:pStyle w:val="BodyText"/>
      </w:pPr>
      <w:r>
        <w:t xml:space="preserve">Şimdi:</w:t>
      </w:r>
      <w:r>
        <w:t xml:space="preserve"> </w:t>
      </w:r>
      <w:r>
        <w:rPr>
          <w:b/>
          <w:bCs/>
        </w:rPr>
        <w:t xml:space="preserve">neden bağımsız değerlendirme?</w:t>
      </w:r>
    </w:p>
    <w:bookmarkEnd w:id="37"/>
    <w:bookmarkEnd w:id="38"/>
    <w:bookmarkStart w:id="43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liştiricinin sözü ile bağımsız değerlendirme" title="" id="40" name="Picture"/>
            <a:graphic>
              <a:graphicData uri="http://schemas.openxmlformats.org/drawingml/2006/picture">
                <pic:pic>
                  <pic:nvPicPr>
                    <pic:cNvPr descr="h12-04-bagimsiz-degerlendir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42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OE kimliğinin bileşenleri" title="" id="45" name="Picture"/>
            <a:graphic>
              <a:graphicData uri="http://schemas.openxmlformats.org/drawingml/2006/picture">
                <pic:pic>
                  <pic:nvPicPr>
                    <pic:cNvPr descr="h12-06-to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ğerlendirmenin üç aşaması ve 13 adımı" title="" id="48" name="Picture"/>
            <a:graphic>
              <a:graphicData uri="http://schemas.openxmlformats.org/drawingml/2006/picture">
                <pic:pic>
                  <pic:nvPicPr>
                    <pic:cNvPr descr="h12-01-degerlendirme-surec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Hazırlık aşamasının dört adımı" title="" id="51" name="Picture"/>
            <a:graphic>
              <a:graphicData uri="http://schemas.openxmlformats.org/drawingml/2006/picture">
                <pic:pic>
                  <pic:nvPicPr>
                    <pic:cNvPr descr="h12-02-hazirlik-adimlari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53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değerlendirme yöntemlerinin sırası" title="" id="56" name="Picture"/>
            <a:graphic>
              <a:graphicData uri="http://schemas.openxmlformats.org/drawingml/2006/picture">
                <pic:pic>
                  <pic:nvPicPr>
                    <pic:cNvPr descr="h12-07-yonteml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58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58"/>
    <w:bookmarkStart w:id="59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59"/>
    <w:bookmarkEnd w:id="60"/>
    <w:bookmarkStart w:id="64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Standartlar: hangisi neyi sertifikalar" title="" id="62" name="Picture"/>
            <a:graphic>
              <a:graphicData uri="http://schemas.openxmlformats.org/drawingml/2006/picture">
                <pic:pic>
                  <pic:nvPicPr>
                    <pic:cNvPr descr="h12-05-standartl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64"/>
    <w:bookmarkStart w:id="75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p>
      <w:pPr>
        <w:pStyle w:val="BodyText"/>
      </w:pPr>
      <w:r>
        <w:drawing>
          <wp:inline>
            <wp:extent cx="5759999" cy="2669114"/>
            <wp:effectExtent b="0" l="0" r="0" t="0"/>
            <wp:docPr descr="Saldırı potansiyelinin beş faktörü ve düzeyleri" title="" id="66" name="Picture"/>
            <a:graphic>
              <a:graphicData uri="http://schemas.openxmlformats.org/drawingml/2006/picture">
                <pic:pic>
                  <pic:nvPicPr>
                    <pic:cNvPr descr="h12-03-saldiri-potansiyel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6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aldırı potansiyeli ile CVSS’in farkı" title="" id="69" name="Picture"/>
            <a:graphic>
              <a:graphicData uri="http://schemas.openxmlformats.org/drawingml/2006/picture">
                <pic:pic>
                  <pic:nvPicPr>
                    <pic:cNvPr descr="h12-08-potansiyel-cvs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1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71"/>
    <w:bookmarkStart w:id="73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72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72"/>
    <w:bookmarkEnd w:id="73"/>
    <w:bookmarkStart w:id="74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74"/>
    <w:bookmarkEnd w:id="75"/>
    <w:bookmarkStart w:id="83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tki analizi ile delta değerlendirme farkı" title="" id="77" name="Picture"/>
            <a:graphic>
              <a:graphicData uri="http://schemas.openxmlformats.org/drawingml/2006/picture">
                <pic:pic>
                  <pic:nvPicPr>
                    <pic:cNvPr descr="h12-10-etki-delt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Bulgu, öneri, aksiyon döngüsü" title="" id="80" name="Picture"/>
            <a:graphic>
              <a:graphicData uri="http://schemas.openxmlformats.org/drawingml/2006/picture">
                <pic:pic>
                  <pic:nvPicPr>
                    <pic:cNvPr descr="h12-09-bulgu-dongusu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82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1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ızma testi planının dört başlığı" title="" id="85" name="Picture"/>
            <a:graphic>
              <a:graphicData uri="http://schemas.openxmlformats.org/drawingml/2006/picture">
                <pic:pic>
                  <pic:nvPicPr>
                    <pic:cNvPr descr="h12-11-pentest-plan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87"/>
    <w:bookmarkStart w:id="88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21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21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21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21"/>
        </w:numPr>
      </w:pPr>
      <w:r>
        <w:t xml:space="preserve">İletişim ve yükseltme (escalation) noktaları.</w:t>
      </w:r>
    </w:p>
    <w:bookmarkEnd w:id="88"/>
    <w:bookmarkStart w:id="89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89"/>
    <w:bookmarkStart w:id="90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90"/>
    <w:bookmarkEnd w:id="91"/>
    <w:bookmarkStart w:id="92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92"/>
    <w:bookmarkStart w:id="93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93"/>
    <w:bookmarkStart w:id="94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24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94"/>
    <w:bookmarkStart w:id="95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95"/>
    <w:bookmarkEnd w:id="9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2026-09-23T00:14:05Z</dcterms:created>
  <dcterms:modified xsi:type="dcterms:W3CDTF">2026-09-23T00:14:05Z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