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110.png" ContentType="image/png"/>
  <Override PartName="/word/media/rId117.png" ContentType="image/png"/>
  <Override PartName="/word/media/rId60.png" ContentType="image/png"/>
  <Override PartName="/word/media/rId130.png" ContentType="image/png"/>
  <Override PartName="/word/media/rId52.png" ContentType="image/png"/>
  <Override PartName="/word/media/rId55.png" ContentType="image/png"/>
  <Override PartName="/word/media/rId102.png" ContentType="image/png"/>
  <Override PartName="/word/media/rId36.png" ContentType="image/png"/>
  <Override PartName="/word/media/rId91.png" ContentType="image/png"/>
  <Override PartName="/word/media/rId49.png" ContentType="image/png"/>
  <Override PartName="/word/media/rId74.png" ContentType="image/png"/>
  <Override PartName="/word/media/rId105.png" ContentType="image/png"/>
  <Override PartName="/word/media/rId127.png" ContentType="image/png"/>
  <Override PartName="/word/media/rId124.png" ContentType="image/png"/>
  <Override PartName="/word/media/rId141.png" ContentType="image/png"/>
  <Override PartName="/word/media/rId154.png" ContentType="image/png"/>
  <Override PartName="/word/media/rId147.png" ContentType="image/png"/>
  <Override PartName="/word/media/rId157.png" ContentType="image/png"/>
  <Override PartName="/word/media/rId166.png" ContentType="image/png"/>
  <Override PartName="/word/media/rId83.png" ContentType="image/png"/>
  <Override PartName="/word/media/image1.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5" w:name="Xa065db44b76033a401341b19ca1339be08561cc"/>
    <w:p>
      <w:pPr>
        <w:pStyle w:val="Heading1"/>
      </w:pPr>
      <w:r>
        <w:t xml:space="preserve">Week 12 — Security Certifications and Penetration Test Planning</w:t>
      </w:r>
    </w:p>
    <w:tbl>
      <w:tblPr>
        <w:tblStyle w:val="Table"/>
        <w:tblW w:type="pct" w:w="5000"/>
        <w:tblLayout w:type="fixed"/>
        <w:tblLook w:firstRow="0" w:lastRow="0" w:firstColumn="0" w:lastColumn="0" w:noHBand="0" w:noVBand="0" w:val="0000"/>
      </w:tblPr>
      <w:tblGrid>
        <w:gridCol w:w="3960"/>
        <w:gridCol w:w="3960"/>
      </w:tblGrid>
      <w:tr>
        <w:tc>
          <w:tcPr/>
          <w:p>
            <w:pPr>
              <w:pStyle w:val="Compact"/>
            </w:pPr>
            <w:r>
              <w:rPr>
                <w:b/>
                <w:bCs/>
              </w:rPr>
              <w:t xml:space="preserve">Date</w:t>
            </w:r>
          </w:p>
        </w:tc>
        <w:tc>
          <w:tcPr/>
          <w:p>
            <w:pPr>
              <w:pStyle w:val="Compact"/>
            </w:pPr>
            <w:r>
              <w:t xml:space="preserve">04.12.2026</w:t>
            </w:r>
          </w:p>
        </w:tc>
      </w:tr>
      <w:tr>
        <w:tc>
          <w:tcPr/>
          <w:p>
            <w:pPr>
              <w:pStyle w:val="Compact"/>
            </w:pPr>
            <w:r>
              <w:rPr>
                <w:b/>
                <w:bCs/>
              </w:rPr>
              <w:t xml:space="preserve">Learning outcomes</w:t>
            </w:r>
          </w:p>
        </w:tc>
        <w:tc>
          <w:tcPr/>
          <w:p>
            <w:pPr>
              <w:pStyle w:val="Compact"/>
            </w:pPr>
            <w:r>
              <w:t xml:space="preserve">LO.5, 6, 7</w:t>
            </w:r>
          </w:p>
        </w:tc>
      </w:tr>
      <w:tr>
        <w:tc>
          <w:tcPr/>
          <w:p>
            <w:pPr>
              <w:pStyle w:val="Compact"/>
            </w:pPr>
            <w:r>
              <w:rPr>
                <w:b/>
                <w:bCs/>
              </w:rPr>
              <w:t xml:space="preserve">Duration</w:t>
            </w:r>
          </w:p>
        </w:tc>
        <w:tc>
          <w:tcPr/>
          <w:p>
            <w:pPr>
              <w:pStyle w:val="Compact"/>
            </w:pPr>
            <w:r>
              <w:t xml:space="preserve">3 hours</w:t>
            </w:r>
          </w:p>
        </w:tc>
      </w:tr>
      <w:tr>
        <w:tc>
          <w:tcPr/>
          <w:p>
            <w:pPr>
              <w:pStyle w:val="Compact"/>
            </w:pPr>
            <w:r>
              <w:rPr>
                <w:b/>
                <w:bCs/>
              </w:rPr>
              <w:t xml:space="preserve">Prerequisites</w:t>
            </w:r>
          </w:p>
        </w:tc>
        <w:tc>
          <w:tcPr/>
          <w:p>
            <w:pPr>
              <w:pStyle w:val="Compact"/>
            </w:pPr>
            <w:r>
              <w:t xml:space="preserve">CVSS and vulnerability classification from</w:t>
            </w:r>
            <w:r>
              <w:t xml:space="preserve"> </w:t>
            </w:r>
            <w:hyperlink r:id="rId20">
              <w:r>
                <w:rPr>
                  <w:rStyle w:val="Hyperlink"/>
                </w:rPr>
                <w:t xml:space="preserve">Week 2</w:t>
              </w:r>
            </w:hyperlink>
            <w:r>
              <w:t xml:space="preserve">; the cost/benefit framework of the obfuscation rules from</w:t>
            </w:r>
            <w:r>
              <w:t xml:space="preserve"> </w:t>
            </w:r>
            <w:hyperlink r:id="rId21">
              <w:r>
                <w:rPr>
                  <w:rStyle w:val="Hyperlink"/>
                </w:rPr>
                <w:t xml:space="preserve">Week 9</w:t>
              </w:r>
            </w:hyperlink>
            <w:r>
              <w:t xml:space="preserve">; the idea of a unit test</w:t>
            </w:r>
          </w:p>
        </w:tc>
      </w:tr>
      <w:tr>
        <w:tc>
          <w:tcPr/>
          <w:p>
            <w:pPr>
              <w:pStyle w:val="Compact"/>
            </w:pPr>
            <w:r>
              <w:rPr>
                <w:b/>
                <w:bCs/>
              </w:rPr>
              <w:t xml:space="preserve">Labs</w:t>
            </w:r>
          </w:p>
        </w:tc>
        <w:tc>
          <w:tcPr/>
          <w:p>
            <w:pPr>
              <w:pStyle w:val="Compact"/>
            </w:pPr>
            <w:hyperlink r:id="rId22">
              <w:r>
                <w:rPr>
                  <w:rStyle w:val="VerbatimChar"/>
                </w:rPr>
                <w:t xml:space="preserve">code/week-12</w:t>
              </w:r>
            </w:hyperlink>
            <w:r>
              <w:t xml:space="preserve"> </w:t>
            </w:r>
            <w:r>
              <w:t xml:space="preserve">— 2 demos; build once in the</w:t>
            </w:r>
            <w:r>
              <w:t xml:space="preserve"> </w:t>
            </w:r>
            <w:r>
              <w:rPr>
                <w:rStyle w:val="VerbatimChar"/>
              </w:rPr>
              <w:t xml:space="preserve">code</w:t>
            </w:r>
            <w:r>
              <w:t xml:space="preserve"> </w:t>
            </w:r>
            <w:r>
              <w:t xml:space="preserve">folder, then run from</w:t>
            </w:r>
            <w:r>
              <w:t xml:space="preserve"> </w:t>
            </w:r>
            <w:r>
              <w:rPr>
                <w:rStyle w:val="VerbatimChar"/>
              </w:rPr>
              <w:t xml:space="preserve">bin/linux</w:t>
            </w:r>
            <w:r>
              <w:t xml:space="preserve"> </w:t>
            </w:r>
            <w:r>
              <w:t xml:space="preserve">(</w:t>
            </w:r>
            <w:r>
              <w:rPr>
                <w:rStyle w:val="VerbatimChar"/>
              </w:rPr>
              <w:t xml:space="preserve">bin\windows</w:t>
            </w:r>
            <w:r>
              <w:t xml:space="preserve"> </w:t>
            </w:r>
            <w:r>
              <w:t xml:space="preserve">on Windows)</w:t>
            </w:r>
          </w:p>
        </w:tc>
      </w:tr>
    </w:tbl>
    <w:p>
      <w:pPr>
        <w:pStyle w:val="BlockText"/>
      </w:pPr>
      <w:r>
        <w:rPr>
          <w:b/>
          <w:bCs/>
        </w:rPr>
        <w:t xml:space="preserve">This week’s working demos</w:t>
      </w:r>
    </w:p>
    <w:p>
      <w:pPr>
        <w:pStyle w:val="BlockText"/>
      </w:pPr>
      <w:r>
        <w:rPr>
          <w:rStyle w:val="VerbatimChar"/>
        </w:rPr>
        <w:t xml:space="preserve">code/week-12/01-unit-test</w:t>
      </w:r>
      <w:r>
        <w:t xml:space="preserve"> </w:t>
      </w:r>
      <w:r>
        <w:t xml:space="preserve">— Unit test runner: verifies security functions with test cards (S16 results).</w:t>
      </w:r>
      <w:r>
        <w:t xml:space="preserve"> </w:t>
      </w:r>
      <w:r>
        <w:t xml:space="preserve">·</w:t>
      </w:r>
      <w:r>
        <w:t xml:space="preserve"> </w:t>
      </w:r>
      <w:r>
        <w:rPr>
          <w:rStyle w:val="VerbatimChar"/>
        </w:rPr>
        <w:t xml:space="preserve">code/week-12/02-attack-potential</w:t>
      </w:r>
      <w:r>
        <w:t xml:space="preserve"> </w:t>
      </w:r>
      <w:r>
        <w:t xml:space="preserve">— Attack-potential calculator: five factors → resistance level (low = serious finding).</w:t>
      </w:r>
    </w:p>
    <w:p>
      <w:pPr>
        <w:pStyle w:val="BlockText"/>
      </w:pPr>
      <w:r>
        <w:t xml:space="preserve">Run: once in the</w:t>
      </w:r>
      <w:r>
        <w:t xml:space="preserve"> </w:t>
      </w:r>
      <w:r>
        <w:rPr>
          <w:rStyle w:val="VerbatimChar"/>
        </w:rPr>
        <w:t xml:space="preserve">code</w:t>
      </w:r>
      <w:r>
        <w:t xml:space="preserve"> </w:t>
      </w:r>
      <w:r>
        <w:t xml:space="preserve">folder run</w:t>
      </w:r>
      <w:r>
        <w:t xml:space="preserve"> </w:t>
      </w:r>
      <w:r>
        <w:rPr>
          <w:rStyle w:val="VerbatimChar"/>
        </w:rPr>
        <w:t xml:space="preserve">./build.sh</w:t>
      </w:r>
      <w:r>
        <w:t xml:space="preserve"> </w:t>
      </w:r>
      <w:r>
        <w:t xml:space="preserve">(</w:t>
      </w:r>
      <w:r>
        <w:rPr>
          <w:rStyle w:val="VerbatimChar"/>
        </w:rPr>
        <w:t xml:space="preserve">.\build.ps1</w:t>
      </w:r>
      <w:r>
        <w:t xml:space="preserve"> </w:t>
      </w:r>
      <w:r>
        <w:t xml:space="preserve">on Windows), then from</w:t>
      </w:r>
      <w:r>
        <w:t xml:space="preserve"> </w:t>
      </w:r>
      <w:r>
        <w:rPr>
          <w:rStyle w:val="VerbatimChar"/>
        </w:rPr>
        <w:t xml:space="preserve">bin/linux</w:t>
      </w:r>
      <w:r>
        <w:t xml:space="preserve"> </w:t>
      </w:r>
      <w:r>
        <w:t xml:space="preserve">(</w:t>
      </w:r>
      <w:r>
        <w:rPr>
          <w:rStyle w:val="VerbatimChar"/>
        </w:rPr>
        <w:t xml:space="preserve">bin\windows</w:t>
      </w:r>
      <w:r>
        <w:t xml:space="preserve"> </w:t>
      </w:r>
      <w:r>
        <w:t xml:space="preserve">on</w:t>
      </w:r>
      <w:r>
        <w:t xml:space="preserve"> </w:t>
      </w:r>
      <w:r>
        <w:t xml:space="preserve">Windows) inside the demo folder. Step-by-step commands are in the box below.</w:t>
      </w:r>
    </w:p>
    <w:p>
      <w:pPr>
        <w:pStyle w:val="BlockText"/>
      </w:pPr>
      <w:r>
        <w:rPr>
          <w:b/>
          <w:bCs/>
        </w:rPr>
        <w:t xml:space="preserve">Run the demo yourself — step by step (copy-paste)</w:t>
      </w:r>
    </w:p>
    <w:p>
      <w:pPr>
        <w:pStyle w:val="BlockText"/>
      </w:pPr>
      <w:r>
        <w:t xml:space="preserve">The first build is described in</w:t>
      </w:r>
      <w:r>
        <w:t xml:space="preserve"> </w:t>
      </w:r>
      <w:r>
        <w:rPr>
          <w:rStyle w:val="VerbatimChar"/>
        </w:rPr>
        <w:t xml:space="preserve">code/README.en.md</w:t>
      </w:r>
      <w:r>
        <w:t xml:space="preserve">. From the</w:t>
      </w:r>
      <w:r>
        <w:t xml:space="preserve"> </w:t>
      </w:r>
      <w:r>
        <w:rPr>
          <w:rStyle w:val="VerbatimChar"/>
          <w:b/>
          <w:bCs/>
        </w:rPr>
        <w:t xml:space="preserve">code</w:t>
      </w:r>
      <w:r>
        <w:t xml:space="preserve"> </w:t>
      </w:r>
      <w:r>
        <w:t xml:space="preserve">folder:</w:t>
      </w:r>
    </w:p>
    <w:p>
      <w:pPr>
        <w:pStyle w:val="SourceCode"/>
      </w:pPr>
      <w:r>
        <w:rPr>
          <w:rStyle w:val="CommentTok"/>
        </w:rPr>
        <w:t xml:space="preserve"># Windows (PowerShell)</w:t>
      </w:r>
      <w:r>
        <w:br/>
      </w:r>
      <w:r>
        <w:rPr>
          <w:rStyle w:val="OperatorTok"/>
        </w:rPr>
        <w:t xml:space="preserve">.</w:t>
      </w:r>
      <w:r>
        <w:rPr>
          <w:rStyle w:val="NormalTok"/>
        </w:rPr>
        <w:t xml:space="preserve">\build</w:t>
      </w:r>
      <w:r>
        <w:rPr>
          <w:rStyle w:val="OperatorTok"/>
        </w:rPr>
        <w:t xml:space="preserve">.</w:t>
      </w:r>
      <w:r>
        <w:rPr>
          <w:rStyle w:val="FunctionTok"/>
        </w:rPr>
        <w:t xml:space="preserve">ps1</w:t>
      </w:r>
      <w:r>
        <w:br/>
      </w:r>
      <w:r>
        <w:rPr>
          <w:rStyle w:val="FunctionTok"/>
        </w:rPr>
        <w:t xml:space="preserve">cd</w:t>
      </w:r>
      <w:r>
        <w:rPr>
          <w:rStyle w:val="NormalTok"/>
        </w:rPr>
        <w:t xml:space="preserve"> week-12\</w:t>
      </w:r>
      <w:r>
        <w:rPr>
          <w:rStyle w:val="DecValTok"/>
        </w:rPr>
        <w:t xml:space="preserve">01</w:t>
      </w:r>
      <w:r>
        <w:rPr>
          <w:rStyle w:val="OperatorTok"/>
        </w:rPr>
        <w:t xml:space="preserve">-</w:t>
      </w:r>
      <w:r>
        <w:rPr>
          <w:rStyle w:val="NormalTok"/>
        </w:rPr>
        <w:t xml:space="preserve">unit-test</w:t>
      </w:r>
      <w:r>
        <w:br/>
      </w:r>
      <w:r>
        <w:rPr>
          <w:rStyle w:val="OperatorTok"/>
        </w:rPr>
        <w:t xml:space="preserve">.</w:t>
      </w:r>
      <w:r>
        <w:rPr>
          <w:rStyle w:val="NormalTok"/>
        </w:rPr>
        <w:t xml:space="preserve">\bin\windows\unit_test</w:t>
      </w:r>
      <w:r>
        <w:rPr>
          <w:rStyle w:val="OperatorTok"/>
        </w:rPr>
        <w:t xml:space="preserve">.</w:t>
      </w:r>
      <w:r>
        <w:rPr>
          <w:rStyle w:val="FunctionTok"/>
        </w:rPr>
        <w:t xml:space="preserve">exe</w:t>
      </w:r>
      <w:r>
        <w:br/>
      </w:r>
      <w:r>
        <w:rPr>
          <w:rStyle w:val="FunctionTok"/>
        </w:rPr>
        <w:t xml:space="preserve">cd</w:t>
      </w:r>
      <w:r>
        <w:rPr>
          <w:rStyle w:val="NormalTok"/>
        </w:rPr>
        <w:t xml:space="preserve"> </w:t>
      </w:r>
      <w:r>
        <w:rPr>
          <w:rStyle w:val="OperatorTok"/>
        </w:rPr>
        <w:t xml:space="preserve">..</w:t>
      </w:r>
      <w:r>
        <w:rPr>
          <w:rStyle w:val="NormalTok"/>
        </w:rPr>
        <w:t xml:space="preserve">\</w:t>
      </w:r>
      <w:r>
        <w:rPr>
          <w:rStyle w:val="DecValTok"/>
        </w:rPr>
        <w:t xml:space="preserve">02</w:t>
      </w:r>
      <w:r>
        <w:rPr>
          <w:rStyle w:val="OperatorTok"/>
        </w:rPr>
        <w:t xml:space="preserve">-</w:t>
      </w:r>
      <w:r>
        <w:rPr>
          <w:rStyle w:val="NormalTok"/>
        </w:rPr>
        <w:t xml:space="preserve">attack-potential</w:t>
      </w:r>
      <w:r>
        <w:br/>
      </w:r>
      <w:r>
        <w:rPr>
          <w:rStyle w:val="OperatorTok"/>
        </w:rPr>
        <w:t xml:space="preserve">.</w:t>
      </w:r>
      <w:r>
        <w:rPr>
          <w:rStyle w:val="NormalTok"/>
        </w:rPr>
        <w:t xml:space="preserve">\bin\windows\attack_potential</w:t>
      </w:r>
      <w:r>
        <w:rPr>
          <w:rStyle w:val="OperatorTok"/>
        </w:rPr>
        <w:t xml:space="preserve">.</w:t>
      </w:r>
      <w:r>
        <w:rPr>
          <w:rStyle w:val="FunctionTok"/>
        </w:rPr>
        <w:t xml:space="preserve">exe</w:t>
      </w:r>
    </w:p>
    <w:p>
      <w:pPr>
        <w:pStyle w:val="SourceCode"/>
      </w:pPr>
      <w:r>
        <w:rPr>
          <w:rStyle w:val="CommentTok"/>
        </w:rPr>
        <w:t xml:space="preserve"># WSL / Linux</w:t>
      </w:r>
      <w:r>
        <w:br/>
      </w:r>
      <w:r>
        <w:rPr>
          <w:rStyle w:val="ExtensionTok"/>
        </w:rPr>
        <w:t xml:space="preserve">./build.sh</w:t>
      </w:r>
      <w:r>
        <w:br/>
      </w:r>
      <w:r>
        <w:rPr>
          <w:rStyle w:val="BuiltInTok"/>
        </w:rPr>
        <w:t xml:space="preserve">cd</w:t>
      </w:r>
      <w:r>
        <w:rPr>
          <w:rStyle w:val="NormalTok"/>
        </w:rPr>
        <w:t xml:space="preserve"> week-12/01-unit-test </w:t>
      </w:r>
      <w:r>
        <w:rPr>
          <w:rStyle w:val="KeywordTok"/>
        </w:rPr>
        <w:t xml:space="preserve">&amp;&amp;</w:t>
      </w:r>
      <w:r>
        <w:rPr>
          <w:rStyle w:val="NormalTok"/>
        </w:rPr>
        <w:t xml:space="preserve"> </w:t>
      </w:r>
      <w:r>
        <w:rPr>
          <w:rStyle w:val="ExtensionTok"/>
        </w:rPr>
        <w:t xml:space="preserve">./bin/linux/unit_test</w:t>
      </w:r>
      <w:r>
        <w:br/>
      </w:r>
      <w:r>
        <w:rPr>
          <w:rStyle w:val="BuiltInTok"/>
        </w:rPr>
        <w:t xml:space="preserve">cd</w:t>
      </w:r>
      <w:r>
        <w:rPr>
          <w:rStyle w:val="NormalTok"/>
        </w:rPr>
        <w:t xml:space="preserve"> ../02-attack-potential </w:t>
      </w:r>
      <w:r>
        <w:rPr>
          <w:rStyle w:val="KeywordTok"/>
        </w:rPr>
        <w:t xml:space="preserve">&amp;&amp;</w:t>
      </w:r>
      <w:r>
        <w:rPr>
          <w:rStyle w:val="NormalTok"/>
        </w:rPr>
        <w:t xml:space="preserve"> </w:t>
      </w:r>
      <w:r>
        <w:rPr>
          <w:rStyle w:val="ExtensionTok"/>
        </w:rPr>
        <w:t xml:space="preserve">./bin/linux/attack_potential</w:t>
      </w:r>
    </w:p>
    <w:p>
      <w:pPr>
        <w:pStyle w:val="BlockText"/>
      </w:pPr>
      <w:r>
        <w:rPr>
          <w:b/>
          <w:bCs/>
        </w:rPr>
        <w:t xml:space="preserve">Expected output:</w:t>
      </w:r>
      <w:r>
        <w:t xml:space="preserve"> </w:t>
      </w:r>
      <w:r>
        <w:t xml:space="preserve">the unit test runner checks two security functions with</w:t>
      </w:r>
      <w:r>
        <w:t xml:space="preserve"> </w:t>
      </w:r>
      <w:r>
        <w:rPr>
          <w:b/>
          <w:bCs/>
        </w:rPr>
        <w:t xml:space="preserve">test cards</w:t>
      </w:r>
      <w:r>
        <w:t xml:space="preserve">; for each test it</w:t>
      </w:r>
      <w:r>
        <w:t xml:space="preserve"> </w:t>
      </w:r>
      <w:r>
        <w:t xml:space="preserve">prints the purpose/observed/decision and the</w:t>
      </w:r>
      <w:r>
        <w:t xml:space="preserve"> </w:t>
      </w:r>
      <w:r>
        <w:rPr>
          <w:b/>
          <w:bCs/>
        </w:rPr>
        <w:t xml:space="preserve">exit code equals the number of failed tests</w:t>
      </w:r>
      <w:r>
        <w:t xml:space="preserve"> </w:t>
      </w:r>
      <w:r>
        <w:t xml:space="preserve">(0 if all pass —</w:t>
      </w:r>
      <w:r>
        <w:t xml:space="preserve"> </w:t>
      </w:r>
      <w:r>
        <w:t xml:space="preserve">S16’s</w:t>
      </w:r>
      <w:r>
        <w:t xml:space="preserve"> </w:t>
      </w:r>
      <w:r>
        <w:t xml:space="preserve">“not a plan, a</w:t>
      </w:r>
      <w:r>
        <w:t xml:space="preserve"> </w:t>
      </w:r>
      <w:r>
        <w:rPr>
          <w:b/>
          <w:bCs/>
        </w:rPr>
        <w:t xml:space="preserve">result</w:t>
      </w:r>
      <w:r>
        <w:t xml:space="preserve">”</w:t>
      </w:r>
      <w:r>
        <w:t xml:space="preserve"> </w:t>
      </w:r>
      <w:r>
        <w:t xml:space="preserve">logic). The second demo computes the</w:t>
      </w:r>
      <w:r>
        <w:t xml:space="preserve"> </w:t>
      </w:r>
      <w:r>
        <w:rPr>
          <w:b/>
          <w:bCs/>
        </w:rPr>
        <w:t xml:space="preserve">total score and grade</w:t>
      </w:r>
      <w:r>
        <w:t xml:space="preserve"> </w:t>
      </w:r>
      <w:r>
        <w:t xml:space="preserve">from five factors</w:t>
      </w:r>
      <w:r>
        <w:t xml:space="preserve"> </w:t>
      </w:r>
      <w:r>
        <w:t xml:space="preserve">(time · expertise · knowledge · opportunity · equipment).</w:t>
      </w:r>
    </w:p>
    <w:p>
      <w:pPr>
        <w:pStyle w:val="BlockText"/>
      </w:pPr>
      <w:r>
        <w:rPr>
          <w:b/>
          <w:bCs/>
        </w:rPr>
        <w:t xml:space="preserve">By the end of this week you will be able to</w:t>
      </w:r>
    </w:p>
    <w:p>
      <w:pPr>
        <w:pStyle w:val="Compact"/>
        <w:numPr>
          <w:ilvl w:val="0"/>
          <w:numId w:val="1001"/>
        </w:numPr>
      </w:pPr>
      <w:r>
        <w:t xml:space="preserve">Explain, end to end and step by step, how a product goes through a security evaluation at an</w:t>
      </w:r>
      <w:r>
        <w:t xml:space="preserve"> </w:t>
      </w:r>
      <w:r>
        <w:rPr>
          <w:b/>
          <w:bCs/>
        </w:rPr>
        <w:t xml:space="preserve">independent</w:t>
      </w:r>
      <w:r>
        <w:rPr>
          <w:b/>
          <w:bCs/>
        </w:rPr>
        <w:t xml:space="preserve"> </w:t>
      </w:r>
      <w:r>
        <w:rPr>
          <w:b/>
          <w:bCs/>
        </w:rPr>
        <w:t xml:space="preserve">laboratory</w:t>
      </w:r>
      <w:r>
        <w:t xml:space="preserve">.</w:t>
      </w:r>
    </w:p>
    <w:p>
      <w:pPr>
        <w:pStyle w:val="Compact"/>
        <w:numPr>
          <w:ilvl w:val="0"/>
          <w:numId w:val="1001"/>
        </w:numPr>
      </w:pPr>
      <w:r>
        <w:t xml:space="preserve">Distinguish what kind of security testing ETSI, EMV, PCI DSS, and ISO/IEC 27001 each require.</w:t>
      </w:r>
    </w:p>
    <w:p>
      <w:pPr>
        <w:pStyle w:val="Compact"/>
        <w:numPr>
          <w:ilvl w:val="0"/>
          <w:numId w:val="1001"/>
        </w:numPr>
      </w:pPr>
      <w:r>
        <w:t xml:space="preserve">Use code review, static and dynamic analysis, fuzzing, and penetration testing in the right order within a</w:t>
      </w:r>
      <w:r>
        <w:t xml:space="preserve"> </w:t>
      </w:r>
      <w:r>
        <w:rPr>
          <w:b/>
          <w:bCs/>
        </w:rPr>
        <w:t xml:space="preserve">vulnerability assessment</w:t>
      </w:r>
      <w:r>
        <w:t xml:space="preserve">.</w:t>
      </w:r>
    </w:p>
    <w:p>
      <w:pPr>
        <w:pStyle w:val="Compact"/>
        <w:numPr>
          <w:ilvl w:val="0"/>
          <w:numId w:val="1001"/>
        </w:numPr>
      </w:pPr>
      <w:r>
        <w:t xml:space="preserve">Write a</w:t>
      </w:r>
      <w:r>
        <w:t xml:space="preserve"> </w:t>
      </w:r>
      <w:r>
        <w:rPr>
          <w:b/>
          <w:bCs/>
        </w:rPr>
        <w:t xml:space="preserve">penetration test plan</w:t>
      </w:r>
      <w:r>
        <w:t xml:space="preserve">: scope, rules (rules of engagement), methodology (OWASP WSTG/MASTG, PTES,</w:t>
      </w:r>
      <w:r>
        <w:t xml:space="preserve"> </w:t>
      </w:r>
      <w:r>
        <w:t xml:space="preserve">NIST SP 800-115), and reporting.</w:t>
      </w:r>
    </w:p>
    <w:p>
      <w:pPr>
        <w:pStyle w:val="Compact"/>
        <w:numPr>
          <w:ilvl w:val="0"/>
          <w:numId w:val="1001"/>
        </w:numPr>
      </w:pPr>
      <w:r>
        <w:t xml:space="preserve">Rate a finding with</w:t>
      </w:r>
      <w:r>
        <w:t xml:space="preserve"> </w:t>
      </w:r>
      <w:r>
        <w:rPr>
          <w:b/>
          <w:bCs/>
        </w:rPr>
        <w:t xml:space="preserve">attack potential</w:t>
      </w:r>
      <w:r>
        <w:t xml:space="preserve"> </w:t>
      </w:r>
      <w:r>
        <w:t xml:space="preserve">and CVSS; explain the finding–recommendation–action cycle and</w:t>
      </w:r>
      <w:r>
        <w:t xml:space="preserve"> </w:t>
      </w:r>
      <w:r>
        <w:rPr>
          <w:b/>
          <w:bCs/>
        </w:rPr>
        <w:t xml:space="preserve">security impact analysis / delta assessment</w:t>
      </w:r>
      <w:r>
        <w:t xml:space="preserve">.</w:t>
      </w:r>
    </w:p>
    <w:p>
      <w:pPr>
        <w:pStyle w:val="BlockText"/>
      </w:pPr>
      <w:r>
        <w:rPr>
          <w:b/>
          <w:bCs/>
        </w:rPr>
        <w:t xml:space="preserve">Class schedule (timing plan for the instructor)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Section</w:t>
            </w:r>
          </w:p>
        </w:tc>
        <w:tc>
          <w:tcPr/>
          <w:p>
            <w:pPr>
              <w:pStyle w:val="Compact"/>
            </w:pPr>
            <w:r>
              <w:t xml:space="preserve">What happens</w:t>
            </w:r>
          </w:p>
        </w:tc>
      </w:tr>
      <w:tr>
        <w:tc>
          <w:tcPr/>
          <w:p>
            <w:pPr>
              <w:pStyle w:val="Compact"/>
            </w:pPr>
            <w:r>
              <w:t xml:space="preserve">0:00–0:20</w:t>
            </w:r>
          </w:p>
        </w:tc>
        <w:tc>
          <w:tcPr/>
          <w:p>
            <w:pPr>
              <w:pStyle w:val="Compact"/>
            </w:pPr>
            <w:r>
              <w:t xml:space="preserve">1</w:t>
            </w:r>
          </w:p>
        </w:tc>
        <w:tc>
          <w:tcPr/>
          <w:p>
            <w:pPr>
              <w:pStyle w:val="Compact"/>
            </w:pPr>
            <w:r>
              <w:t xml:space="preserve">Why independent evaluation? The standards and certification landscape</w:t>
            </w:r>
          </w:p>
        </w:tc>
      </w:tr>
      <w:tr>
        <w:tc>
          <w:tcPr/>
          <w:p>
            <w:pPr>
              <w:pStyle w:val="Compact"/>
            </w:pPr>
            <w:r>
              <w:t xml:space="preserve">0:20–0:50</w:t>
            </w:r>
          </w:p>
        </w:tc>
        <w:tc>
          <w:tcPr/>
          <w:p>
            <w:pPr>
              <w:pStyle w:val="Compact"/>
            </w:pPr>
            <w:r>
              <w:t xml:space="preserve">2</w:t>
            </w:r>
          </w:p>
        </w:tc>
        <w:tc>
          <w:tcPr/>
          <w:p>
            <w:pPr>
              <w:pStyle w:val="Compact"/>
            </w:pPr>
            <w:r>
              <w:t xml:space="preserve">The evaluation process: 13 steps from target definition to delta assessment</w:t>
            </w:r>
          </w:p>
        </w:tc>
      </w:tr>
      <w:tr>
        <w:tc>
          <w:tcPr/>
          <w:p>
            <w:pPr>
              <w:pStyle w:val="Compact"/>
            </w:pPr>
            <w:r>
              <w:t xml:space="preserve">0:50–1:00</w:t>
            </w:r>
          </w:p>
        </w:tc>
        <w:tc>
          <w:tcPr/>
          <w:p>
            <w:pPr>
              <w:pStyle w:val="Compact"/>
            </w:pPr>
            <w:r>
              <w:t xml:space="preserve">Break</w:t>
            </w:r>
          </w:p>
        </w:tc>
        <w:tc>
          <w:tcPr/>
          <w:p>
            <w:pPr>
              <w:pStyle w:val="Compact"/>
            </w:pPr>
          </w:p>
        </w:tc>
      </w:tr>
      <w:tr>
        <w:tc>
          <w:tcPr/>
          <w:p>
            <w:pPr>
              <w:pStyle w:val="Compact"/>
            </w:pPr>
            <w:r>
              <w:t xml:space="preserve">1:00–1:30</w:t>
            </w:r>
          </w:p>
        </w:tc>
        <w:tc>
          <w:tcPr/>
          <w:p>
            <w:pPr>
              <w:pStyle w:val="Compact"/>
            </w:pPr>
            <w:r>
              <w:t xml:space="preserve">3–4</w:t>
            </w:r>
          </w:p>
        </w:tc>
        <w:tc>
          <w:tcPr/>
          <w:p>
            <w:pPr>
              <w:pStyle w:val="Compact"/>
            </w:pPr>
            <w:r>
              <w:t xml:space="preserve">Vulnerability-assessment tools; the tests the standards ask for</w:t>
            </w:r>
          </w:p>
        </w:tc>
      </w:tr>
      <w:tr>
        <w:tc>
          <w:tcPr/>
          <w:p>
            <w:pPr>
              <w:pStyle w:val="Compact"/>
            </w:pPr>
            <w:r>
              <w:t xml:space="preserve">1:30–1:50</w:t>
            </w:r>
          </w:p>
        </w:tc>
        <w:tc>
          <w:tcPr/>
          <w:p>
            <w:pPr>
              <w:pStyle w:val="Compact"/>
            </w:pPr>
            <w:r>
              <w:t xml:space="preserve">5</w:t>
            </w:r>
          </w:p>
        </w:tc>
        <w:tc>
          <w:tcPr/>
          <w:p>
            <w:pPr>
              <w:pStyle w:val="Compact"/>
            </w:pPr>
            <w:r>
              <w:t xml:space="preserve">Attack potential and finding rating</w:t>
            </w:r>
          </w:p>
        </w:tc>
      </w:tr>
      <w:tr>
        <w:tc>
          <w:tcPr/>
          <w:p>
            <w:pPr>
              <w:pStyle w:val="Compact"/>
            </w:pPr>
            <w:r>
              <w:t xml:space="preserve">1:50–2:00</w:t>
            </w:r>
          </w:p>
        </w:tc>
        <w:tc>
          <w:tcPr/>
          <w:p>
            <w:pPr>
              <w:pStyle w:val="Compact"/>
            </w:pPr>
            <w:r>
              <w:t xml:space="preserve">Break</w:t>
            </w:r>
          </w:p>
        </w:tc>
        <w:tc>
          <w:tcPr/>
          <w:p>
            <w:pPr>
              <w:pStyle w:val="Compact"/>
            </w:pPr>
          </w:p>
        </w:tc>
      </w:tr>
      <w:tr>
        <w:tc>
          <w:tcPr/>
          <w:p>
            <w:pPr>
              <w:pStyle w:val="Compact"/>
            </w:pPr>
            <w:r>
              <w:t xml:space="preserve">2:00–2:35</w:t>
            </w:r>
          </w:p>
        </w:tc>
        <w:tc>
          <w:tcPr/>
          <w:p>
            <w:pPr>
              <w:pStyle w:val="Compact"/>
            </w:pPr>
            <w:r>
              <w:t xml:space="preserve">6</w:t>
            </w:r>
          </w:p>
        </w:tc>
        <w:tc>
          <w:tcPr/>
          <w:p>
            <w:pPr>
              <w:pStyle w:val="Compact"/>
            </w:pPr>
            <w:r>
              <w:t xml:space="preserve">Penetration test plan: scope, rules, methodology, test template —</w:t>
            </w:r>
            <w:r>
              <w:t xml:space="preserve"> </w:t>
            </w:r>
            <w:r>
              <w:rPr>
                <w:b/>
                <w:bCs/>
              </w:rPr>
              <w:t xml:space="preserve">team activity</w:t>
            </w:r>
          </w:p>
        </w:tc>
      </w:tr>
      <w:tr>
        <w:tc>
          <w:tcPr/>
          <w:p>
            <w:pPr>
              <w:pStyle w:val="Compact"/>
            </w:pPr>
            <w:r>
              <w:t xml:space="preserve">2:35–2:50</w:t>
            </w:r>
          </w:p>
        </w:tc>
        <w:tc>
          <w:tcPr/>
          <w:p>
            <w:pPr>
              <w:pStyle w:val="Compact"/>
            </w:pPr>
            <w:r>
              <w:t xml:space="preserve">7–8</w:t>
            </w:r>
          </w:p>
        </w:tc>
        <w:tc>
          <w:tcPr/>
          <w:p>
            <w:pPr>
              <w:pStyle w:val="Compact"/>
            </w:pPr>
            <w:r>
              <w:t xml:space="preserve">Reporting; critical-reading exercise</w:t>
            </w:r>
          </w:p>
        </w:tc>
      </w:tr>
      <w:tr>
        <w:tc>
          <w:tcPr/>
          <w:p>
            <w:pPr>
              <w:pStyle w:val="Compact"/>
            </w:pPr>
            <w:r>
              <w:t xml:space="preserve">2:50–3:00</w:t>
            </w:r>
          </w:p>
        </w:tc>
        <w:tc>
          <w:tcPr/>
          <w:p>
            <w:pPr>
              <w:pStyle w:val="Compact"/>
            </w:pPr>
            <w:r>
              <w:t xml:space="preserve">9+</w:t>
            </w:r>
          </w:p>
        </w:tc>
        <w:tc>
          <w:tcPr/>
          <w:p>
            <w:pPr>
              <w:pStyle w:val="Compact"/>
            </w:pPr>
            <w:r>
              <w:t xml:space="preserve">Project step (S16 test plan), self-check</w:t>
            </w:r>
          </w:p>
        </w:tc>
      </w:tr>
    </w:tbl>
    <w:p>
      <w:pPr>
        <w:pStyle w:val="BlockText"/>
      </w:pPr>
      <w:r>
        <w:rPr>
          <w:b/>
          <w:bCs/>
        </w:rPr>
        <w:t xml:space="preserve">Ethical and legal framework</w:t>
      </w:r>
    </w:p>
    <w:p>
      <w:pPr>
        <w:pStyle w:val="BlockText"/>
      </w:pPr>
      <w:r>
        <w:t xml:space="preserve">Penetration testing cannot be done without</w:t>
      </w:r>
      <w:r>
        <w:t xml:space="preserve"> </w:t>
      </w:r>
      <w:r>
        <w:rPr>
          <w:b/>
          <w:bCs/>
        </w:rPr>
        <w:t xml:space="preserve">written permission</w:t>
      </w:r>
      <w:r>
        <w:t xml:space="preserve"> </w:t>
      </w:r>
      <w:r>
        <w:t xml:space="preserve">and a contract with an explicitly defined</w:t>
      </w:r>
      <w:r>
        <w:t xml:space="preserve"> </w:t>
      </w:r>
      <w:r>
        <w:t xml:space="preserve">scope. Unauthorized testing is a crime, whatever the intent. All of this week’s activities are carried out as</w:t>
      </w:r>
      <w:r>
        <w:t xml:space="preserve"> </w:t>
      </w:r>
      <w:r>
        <w:t xml:space="preserve">on-paper</w:t>
      </w:r>
      <w:r>
        <w:t xml:space="preserve"> </w:t>
      </w:r>
      <w:r>
        <w:rPr>
          <w:b/>
          <w:bCs/>
        </w:rPr>
        <w:t xml:space="preserve">planning</w:t>
      </w:r>
      <w:r>
        <w:t xml:space="preserve"> </w:t>
      </w:r>
      <w:r>
        <w:t xml:space="preserve">on your own term projects and course demos; testing another team’s project happens only</w:t>
      </w:r>
      <w:r>
        <w:t xml:space="preserve"> </w:t>
      </w:r>
      <w:r>
        <w:t xml:space="preserve">with that team’s and the instructor’s consent, within the course setting.</w:t>
      </w:r>
    </w:p>
    <w:p>
      <w:r>
        <w:pict>
          <v:rect style="width:0;height:1.5pt" o:hralign="center" o:hrstd="t" o:hr="t"/>
        </w:pict>
      </w:r>
    </w:p>
    <w:bookmarkStart w:id="35" w:name="before-we-start"/>
    <w:p>
      <w:pPr>
        <w:pStyle w:val="Heading2"/>
      </w:pPr>
      <w:r>
        <w:t xml:space="preserve">0. Before we start</w:t>
      </w:r>
    </w:p>
    <w:p>
      <w:pPr>
        <w:pStyle w:val="FirstParagraph"/>
      </w:pPr>
      <w:r>
        <w:t xml:space="preserve">This section prepares you for the week. It first briefly recalls the earlier topics this week builds on; it then</w:t>
      </w:r>
      <w:r>
        <w:t xml:space="preserve"> </w:t>
      </w:r>
      <w:r>
        <w:t xml:space="preserve">defines each of this week’s concepts in one sentence and links it to the section where it is explained in full.</w:t>
      </w:r>
    </w:p>
    <w:bookmarkStart w:id="29" w:name="what-we-bring-from-earlier-weeks"/>
    <w:p>
      <w:pPr>
        <w:pStyle w:val="Heading3"/>
      </w:pPr>
      <w:r>
        <w:t xml:space="preserve">What we bring from earlier weeks</w:t>
      </w:r>
    </w:p>
    <w:p>
      <w:pPr>
        <w:pStyle w:val="Compact"/>
        <w:numPr>
          <w:ilvl w:val="0"/>
          <w:numId w:val="1002"/>
        </w:numPr>
      </w:pPr>
      <w:r>
        <w:rPr>
          <w:b/>
          <w:bCs/>
        </w:rPr>
        <w:t xml:space="preserve">Vulnerability</w:t>
      </w:r>
      <w:r>
        <w:t xml:space="preserve"> </w:t>
      </w:r>
      <w:r>
        <w:t xml:space="preserve">— a weak point in a system that can be abused, e.g. an unbounded buffer</w:t>
      </w:r>
      <w:r>
        <w:t xml:space="preserve"> </w:t>
      </w:r>
      <w:r>
        <w:t xml:space="preserve">(</w:t>
      </w:r>
      <w:hyperlink r:id="rId23">
        <w:r>
          <w:rPr>
            <w:rStyle w:val="Hyperlink"/>
          </w:rPr>
          <w:t xml:space="preserve">Week 1, §1</w:t>
        </w:r>
      </w:hyperlink>
      <w:r>
        <w:t xml:space="preserve">). This week we separate this concept from</w:t>
      </w:r>
      <w:r>
        <w:t xml:space="preserve"> </w:t>
      </w:r>
      <w:r>
        <w:rPr>
          <w:b/>
          <w:bCs/>
        </w:rPr>
        <w:t xml:space="preserve">finding</w:t>
      </w:r>
      <w:r>
        <w:t xml:space="preserve"> </w:t>
      </w:r>
      <w:r>
        <w:t xml:space="preserve">and</w:t>
      </w:r>
      <w:r>
        <w:t xml:space="preserve"> </w:t>
      </w:r>
      <w:r>
        <w:rPr>
          <w:b/>
          <w:bCs/>
        </w:rPr>
        <w:t xml:space="preserve">risk</w:t>
      </w:r>
      <w:r>
        <w:t xml:space="preserve"> </w:t>
      </w:r>
      <w:r>
        <w:t xml:space="preserve">one by one, and rebuild all three in the language of an independent evaluation</w:t>
      </w:r>
      <w:r>
        <w:t xml:space="preserve"> </w:t>
      </w:r>
      <w:r>
        <w:t xml:space="preserve">(end of §0, §6).</w:t>
      </w:r>
    </w:p>
    <w:p>
      <w:pPr>
        <w:pStyle w:val="Compact"/>
        <w:numPr>
          <w:ilvl w:val="0"/>
          <w:numId w:val="1002"/>
        </w:numPr>
      </w:pPr>
      <w:r>
        <w:rPr>
          <w:b/>
          <w:bCs/>
        </w:rPr>
        <w:t xml:space="preserve">Kerckhoffs’s principle</w:t>
      </w:r>
      <w:r>
        <w:t xml:space="preserve"> </w:t>
      </w:r>
      <w:r>
        <w:t xml:space="preserve">— the principle that a system’s security must rest not on the design staying secret,</w:t>
      </w:r>
      <w:r>
        <w:t xml:space="preserve"> </w:t>
      </w:r>
      <w:r>
        <w:t xml:space="preserve">but only on the key staying secret</w:t>
      </w:r>
      <w:r>
        <w:t xml:space="preserve"> </w:t>
      </w:r>
      <w:r>
        <w:t xml:space="preserve">(</w:t>
      </w:r>
      <w:hyperlink r:id="rId24">
        <w:r>
          <w:rPr>
            <w:rStyle w:val="Hyperlink"/>
          </w:rPr>
          <w:t xml:space="preserve">Week 3, §2</w:t>
        </w:r>
      </w:hyperlink>
      <w:r>
        <w:t xml:space="preserve">). This week this</w:t>
      </w:r>
      <w:r>
        <w:t xml:space="preserve"> </w:t>
      </w:r>
      <w:r>
        <w:t xml:space="preserve">principle returns as the reason behind the evaluator’s assumption that</w:t>
      </w:r>
      <w:r>
        <w:t xml:space="preserve"> </w:t>
      </w:r>
      <w:r>
        <w:t xml:space="preserve">“the attacker fully knows the system”</w:t>
      </w:r>
      <w:r>
        <w:t xml:space="preserve"> </w:t>
      </w:r>
      <w:r>
        <w:t xml:space="preserve">and</w:t>
      </w:r>
      <w:r>
        <w:t xml:space="preserve"> </w:t>
      </w:r>
      <w:r>
        <w:t xml:space="preserve">behind working white-box (end of §0).</w:t>
      </w:r>
    </w:p>
    <w:p>
      <w:pPr>
        <w:pStyle w:val="Compact"/>
        <w:numPr>
          <w:ilvl w:val="0"/>
          <w:numId w:val="1002"/>
        </w:numPr>
      </w:pPr>
      <w:r>
        <w:rPr>
          <w:b/>
          <w:bCs/>
        </w:rPr>
        <w:t xml:space="preserve">Static and dynamic analysis</w:t>
      </w:r>
      <w:r>
        <w:t xml:space="preserve"> </w:t>
      </w:r>
      <w:r>
        <w:t xml:space="preserve">— finding bugs without running the code (static) or while running it with</w:t>
      </w:r>
      <w:r>
        <w:t xml:space="preserve"> </w:t>
      </w:r>
      <w:r>
        <w:t xml:space="preserve">sanitizers (dynamic) (</w:t>
      </w:r>
      <w:hyperlink r:id="rId25">
        <w:r>
          <w:rPr>
            <w:rStyle w:val="Hyperlink"/>
          </w:rPr>
          <w:t xml:space="preserve">Week 4, §9</w:t>
        </w:r>
      </w:hyperlink>
      <w:r>
        <w:t xml:space="preserve">;</w:t>
      </w:r>
      <w:r>
        <w:t xml:space="preserve"> </w:t>
      </w:r>
      <w:r>
        <w:t xml:space="preserve">for the dynamic side,</w:t>
      </w:r>
      <w:r>
        <w:t xml:space="preserve"> </w:t>
      </w:r>
      <w:hyperlink r:id="rId26">
        <w:r>
          <w:rPr>
            <w:rStyle w:val="Hyperlink"/>
          </w:rPr>
          <w:t xml:space="preserve">§10</w:t>
        </w:r>
      </w:hyperlink>
      <w:r>
        <w:t xml:space="preserve">). This week we use</w:t>
      </w:r>
      <w:r>
        <w:t xml:space="preserve"> </w:t>
      </w:r>
      <w:r>
        <w:t xml:space="preserve">these two under evaluation’s official names,</w:t>
      </w:r>
      <w:r>
        <w:t xml:space="preserve"> </w:t>
      </w:r>
      <w:r>
        <w:rPr>
          <w:b/>
          <w:bCs/>
        </w:rPr>
        <w:t xml:space="preserve">SAST</w:t>
      </w:r>
      <w:r>
        <w:t xml:space="preserve"> </w:t>
      </w:r>
      <w:r>
        <w:t xml:space="preserve">and</w:t>
      </w:r>
      <w:r>
        <w:t xml:space="preserve"> </w:t>
      </w:r>
      <w:r>
        <w:rPr>
          <w:b/>
          <w:bCs/>
        </w:rPr>
        <w:t xml:space="preserve">DAST</w:t>
      </w:r>
      <w:r>
        <w:t xml:space="preserve">, and place them in the vulnerability-assessment</w:t>
      </w:r>
      <w:r>
        <w:t xml:space="preserve"> </w:t>
      </w:r>
      <w:r>
        <w:t xml:space="preserve">order (§3).</w:t>
      </w:r>
    </w:p>
    <w:p>
      <w:pPr>
        <w:pStyle w:val="Compact"/>
        <w:numPr>
          <w:ilvl w:val="0"/>
          <w:numId w:val="1002"/>
        </w:numPr>
      </w:pPr>
      <w:r>
        <w:rPr>
          <w:b/>
          <w:bCs/>
        </w:rPr>
        <w:t xml:space="preserve">Fuzzing</w:t>
      </w:r>
      <w:r>
        <w:t xml:space="preserve"> </w:t>
      </w:r>
      <w:r>
        <w:t xml:space="preserve">— feeding a program unexpected/random inputs to look for crashes or corruption</w:t>
      </w:r>
      <w:r>
        <w:t xml:space="preserve"> </w:t>
      </w:r>
      <w:r>
        <w:t xml:space="preserve">(</w:t>
      </w:r>
      <w:hyperlink r:id="rId27">
        <w:r>
          <w:rPr>
            <w:rStyle w:val="Hyperlink"/>
          </w:rPr>
          <w:t xml:space="preserve">Week 4, §11</w:t>
        </w:r>
      </w:hyperlink>
      <w:r>
        <w:t xml:space="preserve">). This week we treat fuzzing as the fourth</w:t>
      </w:r>
      <w:r>
        <w:t xml:space="preserve"> </w:t>
      </w:r>
      <w:r>
        <w:t xml:space="preserve">step of the vulnerability-assessment order, a method that must be reported together with its duration and the</w:t>
      </w:r>
      <w:r>
        <w:t xml:space="preserve"> </w:t>
      </w:r>
      <w:r>
        <w:t xml:space="preserve">code coverage it reached (§3).</w:t>
      </w:r>
    </w:p>
    <w:p>
      <w:pPr>
        <w:pStyle w:val="Compact"/>
        <w:numPr>
          <w:ilvl w:val="0"/>
          <w:numId w:val="1002"/>
        </w:numPr>
      </w:pPr>
      <w:r>
        <w:rPr>
          <w:b/>
          <w:bCs/>
        </w:rPr>
        <w:t xml:space="preserve">CVSS</w:t>
      </w:r>
      <w:r>
        <w:t xml:space="preserve"> </w:t>
      </w:r>
      <w:r>
        <w:t xml:space="preserve">— the Common Vulnerability Scoring System, which expresses a vulnerability’s impact as a standard score</w:t>
      </w:r>
      <w:r>
        <w:t xml:space="preserve"> </w:t>
      </w:r>
      <w:r>
        <w:t xml:space="preserve">(0–10) (</w:t>
      </w:r>
      <w:hyperlink r:id="rId28">
        <w:r>
          <w:rPr>
            <w:rStyle w:val="Hyperlink"/>
          </w:rPr>
          <w:t xml:space="preserve">Week 2, §15</w:t>
        </w:r>
      </w:hyperlink>
      <w:r>
        <w:t xml:space="preserve">). This week we compare</w:t>
      </w:r>
      <w:r>
        <w:t xml:space="preserve"> </w:t>
      </w:r>
      <w:r>
        <w:t xml:space="preserve">CVSS with</w:t>
      </w:r>
      <w:r>
        <w:t xml:space="preserve"> </w:t>
      </w:r>
      <w:r>
        <w:rPr>
          <w:b/>
          <w:bCs/>
        </w:rPr>
        <w:t xml:space="preserve">attack potential</w:t>
      </w:r>
      <w:r>
        <w:t xml:space="preserve"> </w:t>
      </w:r>
      <w:r>
        <w:t xml:space="preserve">and see why the two answer different questions (§5).</w:t>
      </w:r>
    </w:p>
    <w:bookmarkEnd w:id="29"/>
    <w:bookmarkStart w:id="30" w:name="this-weeks-concept-map"/>
    <w:p>
      <w:pPr>
        <w:pStyle w:val="Heading3"/>
      </w:pPr>
      <w:r>
        <w:t xml:space="preserve">This week’s concept 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Concept</w:t>
            </w:r>
          </w:p>
        </w:tc>
        <w:tc>
          <w:tcPr/>
          <w:p>
            <w:pPr>
              <w:pStyle w:val="Compact"/>
            </w:pPr>
            <w:r>
              <w:t xml:space="preserve">In one sentence</w:t>
            </w:r>
          </w:p>
        </w:tc>
        <w:tc>
          <w:tcPr/>
          <w:p>
            <w:pPr>
              <w:pStyle w:val="Compact"/>
            </w:pPr>
            <w:r>
              <w:t xml:space="preserve">Detail</w:t>
            </w:r>
          </w:p>
        </w:tc>
      </w:tr>
      <w:tr>
        <w:tc>
          <w:tcPr/>
          <w:p>
            <w:pPr>
              <w:pStyle w:val="Compact"/>
            </w:pPr>
            <w:r>
              <w:t xml:space="preserve">Security evaluation</w:t>
            </w:r>
          </w:p>
        </w:tc>
        <w:tc>
          <w:tcPr/>
          <w:p>
            <w:pPr>
              <w:pStyle w:val="Compact"/>
            </w:pPr>
            <w:r>
              <w:t xml:space="preserve">An independent party testing a product’s security claims on the basis of evidence; saying</w:t>
            </w:r>
            <w:r>
              <w:t xml:space="preserve"> </w:t>
            </w:r>
            <w:r>
              <w:t xml:space="preserve">“I am secure”</w:t>
            </w:r>
            <w:r>
              <w:t xml:space="preserve"> </w:t>
            </w:r>
            <w:r>
              <w:t xml:space="preserve">is not enough on its own.</w:t>
            </w:r>
          </w:p>
        </w:tc>
        <w:tc>
          <w:tcPr/>
          <w:p>
            <w:pPr>
              <w:pStyle w:val="Compact"/>
            </w:pPr>
            <w:hyperlink w:anchor="X455a3a0b51ac81d2952bdf52dedc8add2116183">
              <w:r>
                <w:rPr>
                  <w:rStyle w:val="Hyperlink"/>
                </w:rPr>
                <w:t xml:space="preserve">§1</w:t>
              </w:r>
            </w:hyperlink>
          </w:p>
        </w:tc>
      </w:tr>
      <w:tr>
        <w:tc>
          <w:tcPr/>
          <w:p>
            <w:pPr>
              <w:pStyle w:val="Compact"/>
            </w:pPr>
            <w:r>
              <w:t xml:space="preserve">Certification</w:t>
            </w:r>
          </w:p>
        </w:tc>
        <w:tc>
          <w:tcPr/>
          <w:p>
            <w:pPr>
              <w:pStyle w:val="Compact"/>
            </w:pPr>
            <w:r>
              <w:t xml:space="preserve">An authorized certification authority documenting that a product or organisation complies with a given standard; issued when the evaluation succeeds.</w:t>
            </w:r>
          </w:p>
        </w:tc>
        <w:tc>
          <w:tcPr/>
          <w:p>
            <w:pPr>
              <w:pStyle w:val="Compact"/>
            </w:pPr>
            <w:hyperlink w:anchor="X455a3a0b51ac81d2952bdf52dedc8add2116183">
              <w:r>
                <w:rPr>
                  <w:rStyle w:val="Hyperlink"/>
                </w:rPr>
                <w:t xml:space="preserve">§1</w:t>
              </w:r>
            </w:hyperlink>
          </w:p>
        </w:tc>
      </w:tr>
      <w:tr>
        <w:tc>
          <w:tcPr/>
          <w:p>
            <w:pPr>
              <w:pStyle w:val="Compact"/>
            </w:pPr>
            <w:r>
              <w:t xml:space="preserve">Standard</w:t>
            </w:r>
          </w:p>
        </w:tc>
        <w:tc>
          <w:tcPr/>
          <w:p>
            <w:pPr>
              <w:pStyle w:val="Compact"/>
            </w:pPr>
            <w:r>
              <w:t xml:space="preserve">A common set of rules (e.g. ISO/IEC 27001, Common Criteria, FIPS 140-3, PCI, OWASP MASVS) defining what should be done and how, each measuring something different.</w:t>
            </w:r>
          </w:p>
        </w:tc>
        <w:tc>
          <w:tcPr/>
          <w:p>
            <w:pPr>
              <w:pStyle w:val="Compact"/>
            </w:pPr>
            <w:hyperlink w:anchor="X2033bac1bd21dc3968d891496a985d480a30b11">
              <w:r>
                <w:rPr>
                  <w:rStyle w:val="Hyperlink"/>
                </w:rPr>
                <w:t xml:space="preserve">§1</w:t>
              </w:r>
            </w:hyperlink>
          </w:p>
        </w:tc>
      </w:tr>
      <w:tr>
        <w:tc>
          <w:tcPr/>
          <w:p>
            <w:pPr>
              <w:pStyle w:val="Compact"/>
            </w:pPr>
            <w:r>
              <w:t xml:space="preserve">Evaluation laboratory</w:t>
            </w:r>
          </w:p>
        </w:tc>
        <w:tc>
          <w:tcPr/>
          <w:p>
            <w:pPr>
              <w:pStyle w:val="Compact"/>
            </w:pPr>
            <w:r>
              <w:t xml:space="preserve">The independent, accredited organisation that tests a product; it has access to all source code and documentation but does not issue the certificate itself.</w:t>
            </w:r>
          </w:p>
        </w:tc>
        <w:tc>
          <w:tcPr/>
          <w:p>
            <w:pPr>
              <w:pStyle w:val="Compact"/>
            </w:pPr>
            <w:hyperlink w:anchor="roles-in-the-process-who-is-who">
              <w:r>
                <w:rPr>
                  <w:rStyle w:val="Hyperlink"/>
                </w:rPr>
                <w:t xml:space="preserve">§2</w:t>
              </w:r>
            </w:hyperlink>
          </w:p>
        </w:tc>
      </w:tr>
      <w:tr>
        <w:tc>
          <w:tcPr/>
          <w:p>
            <w:pPr>
              <w:pStyle w:val="Compact"/>
            </w:pPr>
            <w:r>
              <w:t xml:space="preserve">TOE (Target of Evaluation)</w:t>
            </w:r>
          </w:p>
        </w:tc>
        <w:tc>
          <w:tcPr/>
          <w:p>
            <w:pPr>
              <w:pStyle w:val="Compact"/>
            </w:pPr>
            <w:r>
              <w:t xml:space="preserve">The product being evaluated, identified uniquely not by a single version number but by version label + binary + source code + hash value.</w:t>
            </w:r>
          </w:p>
        </w:tc>
        <w:tc>
          <w:tcPr/>
          <w:p>
            <w:pPr>
              <w:pStyle w:val="Compact"/>
            </w:pPr>
            <w:hyperlink w:anchor="Xe5e956dc300f7dbabb823038ba5a99cc9d4f5cb">
              <w:r>
                <w:rPr>
                  <w:rStyle w:val="Hyperlink"/>
                </w:rPr>
                <w:t xml:space="preserve">§2</w:t>
              </w:r>
            </w:hyperlink>
          </w:p>
        </w:tc>
      </w:tr>
      <w:tr>
        <w:tc>
          <w:tcPr/>
          <w:p>
            <w:pPr>
              <w:pStyle w:val="Compact"/>
            </w:pPr>
            <w:r>
              <w:t xml:space="preserve">White-box vs. black-box testing</w:t>
            </w:r>
          </w:p>
        </w:tc>
        <w:tc>
          <w:tcPr/>
          <w:p>
            <w:pPr>
              <w:pStyle w:val="Compact"/>
            </w:pPr>
            <w:r>
              <w:t xml:space="preserve">In white-box testing the tester has access to source code and documentation; in black-box testing the tester accesses the system only from the outside, like a user; the evaluator usually works white-box.</w:t>
            </w:r>
          </w:p>
        </w:tc>
        <w:tc>
          <w:tcPr/>
          <w:p>
            <w:pPr>
              <w:pStyle w:val="Compact"/>
            </w:pPr>
            <w:hyperlink w:anchor="Xd62351075fb37fac72b5b5dd0b96376bba01da1">
              <w:r>
                <w:rPr>
                  <w:rStyle w:val="Hyperlink"/>
                </w:rPr>
                <w:t xml:space="preserve">end of §0</w:t>
              </w:r>
            </w:hyperlink>
          </w:p>
        </w:tc>
      </w:tr>
      <w:tr>
        <w:tc>
          <w:tcPr/>
          <w:p>
            <w:pPr>
              <w:pStyle w:val="Compact"/>
            </w:pPr>
            <w:r>
              <w:t xml:space="preserve">Attack potential</w:t>
            </w:r>
          </w:p>
        </w:tc>
        <w:tc>
          <w:tcPr/>
          <w:p>
            <w:pPr>
              <w:pStyle w:val="Compact"/>
            </w:pPr>
            <w:r>
              <w:t xml:space="preserve">How difficult it is to carry out an attack, scored by five factors — elapsed time, expertise, knowledge of the target, opportunity, and equipment; a low score means a serious finding.</w:t>
            </w:r>
          </w:p>
        </w:tc>
        <w:tc>
          <w:tcPr/>
          <w:p>
            <w:pPr>
              <w:pStyle w:val="Compact"/>
            </w:pPr>
            <w:hyperlink w:anchor="Xc073b0aceb8c5d197f49bf7513de419a6f7acf0">
              <w:r>
                <w:rPr>
                  <w:rStyle w:val="Hyperlink"/>
                </w:rPr>
                <w:t xml:space="preserve">§5</w:t>
              </w:r>
            </w:hyperlink>
          </w:p>
        </w:tc>
      </w:tr>
      <w:tr>
        <w:tc>
          <w:tcPr/>
          <w:p>
            <w:pPr>
              <w:pStyle w:val="Compact"/>
            </w:pPr>
            <w:r>
              <w:t xml:space="preserve">Finding</w:t>
            </w:r>
          </w:p>
        </w:tc>
        <w:tc>
          <w:tcPr/>
          <w:p>
            <w:pPr>
              <w:pStyle w:val="Compact"/>
            </w:pPr>
            <w:r>
              <w:t xml:space="preserve">A problem or improvement point identified during evaluation with evidence; every finding proceeds through a recommendation and an action.</w:t>
            </w:r>
          </w:p>
        </w:tc>
        <w:tc>
          <w:tcPr/>
          <w:p>
            <w:pPr>
              <w:pStyle w:val="Compact"/>
            </w:pPr>
            <w:hyperlink w:anchor="X8d422dd53fa84dea02196e1261d5a8df3093de5">
              <w:r>
                <w:rPr>
                  <w:rStyle w:val="Hyperlink"/>
                </w:rPr>
                <w:t xml:space="preserve">§6</w:t>
              </w:r>
            </w:hyperlink>
          </w:p>
        </w:tc>
      </w:tr>
      <w:tr>
        <w:tc>
          <w:tcPr/>
          <w:p>
            <w:pPr>
              <w:pStyle w:val="Compact"/>
            </w:pPr>
            <w:r>
              <w:t xml:space="preserve">Security impact analysis and delta assessment</w:t>
            </w:r>
          </w:p>
        </w:tc>
        <w:tc>
          <w:tcPr/>
          <w:p>
            <w:pPr>
              <w:pStyle w:val="Compact"/>
            </w:pPr>
            <w:r>
              <w:t xml:space="preserve">Impact analysis is the developer’s report documenting a change’s security impact; delta assessment is the laboratory’s re-examination of only the changed part.</w:t>
            </w:r>
          </w:p>
        </w:tc>
        <w:tc>
          <w:tcPr/>
          <w:p>
            <w:pPr>
              <w:pStyle w:val="Compact"/>
            </w:pPr>
            <w:hyperlink w:anchor="Xd62055e2bc1618c27cb5528a38ddf3c0c649470">
              <w:r>
                <w:rPr>
                  <w:rStyle w:val="Hyperlink"/>
                </w:rPr>
                <w:t xml:space="preserve">§6</w:t>
              </w:r>
            </w:hyperlink>
          </w:p>
        </w:tc>
      </w:tr>
      <w:tr>
        <w:tc>
          <w:tcPr/>
          <w:p>
            <w:pPr>
              <w:pStyle w:val="Compact"/>
            </w:pPr>
            <w:r>
              <w:t xml:space="preserve">Risk</w:t>
            </w:r>
          </w:p>
        </w:tc>
        <w:tc>
          <w:tcPr/>
          <w:p>
            <w:pPr>
              <w:pStyle w:val="Compact"/>
            </w:pPr>
            <w:r>
              <w:t xml:space="preserve">The joint assessment of a vulnerability’s probability of being exploited and the impact that would result if it were; the same vulnerability can carry different risk in different contexts.</w:t>
            </w:r>
          </w:p>
        </w:tc>
        <w:tc>
          <w:tcPr/>
          <w:p>
            <w:pPr>
              <w:pStyle w:val="Compact"/>
            </w:pPr>
            <w:hyperlink w:anchor="X51ee468e199812edb869d85503a1394c8802d3d">
              <w:r>
                <w:rPr>
                  <w:rStyle w:val="Hyperlink"/>
                </w:rPr>
                <w:t xml:space="preserve">§6</w:t>
              </w:r>
            </w:hyperlink>
          </w:p>
        </w:tc>
      </w:tr>
      <w:tr>
        <w:tc>
          <w:tcPr/>
          <w:p>
            <w:pPr>
              <w:pStyle w:val="Compact"/>
            </w:pPr>
            <w:r>
              <w:t xml:space="preserve">Penetration test (pentest)</w:t>
            </w:r>
          </w:p>
        </w:tc>
        <w:tc>
          <w:tcPr/>
          <w:p>
            <w:pPr>
              <w:pStyle w:val="Compact"/>
            </w:pPr>
            <w:r>
              <w:t xml:space="preserve">Attempting to break into a system from an attacker’s point of view, with permission and in a planned way, combining the earlier methods; the last and most expensive step.</w:t>
            </w:r>
          </w:p>
        </w:tc>
        <w:tc>
          <w:tcPr/>
          <w:p>
            <w:pPr>
              <w:pStyle w:val="Compact"/>
            </w:pPr>
            <w:hyperlink w:anchor="X9ce6a3a9d652f2d74facfc8f285249ecaeeb539">
              <w:r>
                <w:rPr>
                  <w:rStyle w:val="Hyperlink"/>
                </w:rPr>
                <w:t xml:space="preserve">§7</w:t>
              </w:r>
            </w:hyperlink>
          </w:p>
        </w:tc>
      </w:tr>
    </w:tbl>
    <w:p>
      <w:pPr>
        <w:pStyle w:val="BodyText"/>
      </w:pPr>
      <w:r>
        <w:t xml:space="preserve">Let’s open up the idea of risk a little further: risk is the joint assessment of a vulnerability’s</w:t>
      </w:r>
      <w:r>
        <w:t xml:space="preserve"> </w:t>
      </w:r>
      <w:r>
        <w:rPr>
          <w:b/>
          <w:bCs/>
        </w:rPr>
        <w:t xml:space="preserve">probability of</w:t>
      </w:r>
      <w:r>
        <w:rPr>
          <w:b/>
          <w:bCs/>
        </w:rPr>
        <w:t xml:space="preserve"> </w:t>
      </w:r>
      <w:r>
        <w:rPr>
          <w:b/>
          <w:bCs/>
        </w:rPr>
        <w:t xml:space="preserve">being exploited</w:t>
      </w:r>
      <w:r>
        <w:t xml:space="preserve"> </w:t>
      </w:r>
      <w:r>
        <w:t xml:space="preserve">and the</w:t>
      </w:r>
      <w:r>
        <w:t xml:space="preserve"> </w:t>
      </w:r>
      <w:r>
        <w:rPr>
          <w:b/>
          <w:bCs/>
        </w:rPr>
        <w:t xml:space="preserve">impact</w:t>
      </w:r>
      <w:r>
        <w:t xml:space="preserve"> </w:t>
      </w:r>
      <w:r>
        <w:t xml:space="preserve">that would result if it were — roughly</w:t>
      </w:r>
      <w:r>
        <w:t xml:space="preserve"> </w:t>
      </w:r>
      <w:r>
        <w:t xml:space="preserve">“how likely × how bad.”</w:t>
      </w:r>
      <w:r>
        <w:t xml:space="preserve"> </w:t>
      </w:r>
      <w:r>
        <w:t xml:space="preserve">Not every</w:t>
      </w:r>
      <w:r>
        <w:t xml:space="preserve"> </w:t>
      </w:r>
      <w:r>
        <w:t xml:space="preserve">vulnerability carries the same risk: if exploiting it is nearly impossible (e.g., a server in a locked room, never</w:t>
      </w:r>
      <w:r>
        <w:t xml:space="preserve"> </w:t>
      </w:r>
      <w:r>
        <w:t xml:space="preserve">connected to a network), the risk is low; the same vulnerability on a server exposed to the internet carries high</w:t>
      </w:r>
      <w:r>
        <w:t xml:space="preserve"> </w:t>
      </w:r>
      <w:r>
        <w:t xml:space="preserve">risk —</w:t>
      </w:r>
      <w:r>
        <w:t xml:space="preserve"> </w:t>
      </w:r>
      <w:r>
        <w:rPr>
          <w:b/>
          <w:bCs/>
        </w:rPr>
        <w:t xml:space="preserve">same vulnerability, different risk.</w:t>
      </w:r>
      <w:r>
        <w:t xml:space="preserve"> </w:t>
      </w:r>
      <w:r>
        <w:t xml:space="preserve">The risk that still cannot be closed after all mitigations is called</w:t>
      </w:r>
      <w:r>
        <w:t xml:space="preserve"> </w:t>
      </w:r>
      <w:r>
        <w:rPr>
          <w:b/>
          <w:bCs/>
        </w:rPr>
        <w:t xml:space="preserve">residual risk</w:t>
      </w:r>
      <w:r>
        <w:t xml:space="preserve">; a good report writes this</w:t>
      </w:r>
      <w:r>
        <w:t xml:space="preserve"> </w:t>
      </w:r>
      <w:r>
        <w:rPr>
          <w:b/>
          <w:bCs/>
        </w:rPr>
        <w:t xml:space="preserve">explicitly</w:t>
      </w:r>
      <w:r>
        <w:t xml:space="preserve">, it does not hide it (we’ll see an example in §6). In</w:t>
      </w:r>
      <w:r>
        <w:t xml:space="preserve"> </w:t>
      </w:r>
      <w:r>
        <w:t xml:space="preserve">short: a</w:t>
      </w:r>
      <w:r>
        <w:t xml:space="preserve"> </w:t>
      </w:r>
      <w:r>
        <w:rPr>
          <w:b/>
          <w:bCs/>
        </w:rPr>
        <w:t xml:space="preserve">vulnerability</w:t>
      </w:r>
      <w:r>
        <w:t xml:space="preserve"> </w:t>
      </w:r>
      <w:r>
        <w:t xml:space="preserve">is a technical weakness, a</w:t>
      </w:r>
      <w:r>
        <w:t xml:space="preserve"> </w:t>
      </w:r>
      <w:r>
        <w:rPr>
          <w:b/>
          <w:bCs/>
        </w:rPr>
        <w:t xml:space="preserve">finding</w:t>
      </w:r>
      <w:r>
        <w:t xml:space="preserve"> </w:t>
      </w:r>
      <w:r>
        <w:t xml:space="preserve">is that weakness documented with evidence during</w:t>
      </w:r>
      <w:r>
        <w:t xml:space="preserve"> </w:t>
      </w:r>
      <w:r>
        <w:t xml:space="preserve">an evaluation, and</w:t>
      </w:r>
      <w:r>
        <w:t xml:space="preserve"> </w:t>
      </w:r>
      <w:r>
        <w:rPr>
          <w:b/>
          <w:bCs/>
        </w:rPr>
        <w:t xml:space="preserve">risk</w:t>
      </w:r>
      <w:r>
        <w:t xml:space="preserve"> </w:t>
      </w:r>
      <w:r>
        <w:t xml:space="preserve">is the contextual answer to the question</w:t>
      </w:r>
      <w:r>
        <w:t xml:space="preserve"> </w:t>
      </w:r>
      <w:r>
        <w:t xml:space="preserve">“how dangerous is this weakness, really?”</w:t>
      </w:r>
    </w:p>
    <w:p>
      <w:pPr>
        <w:pStyle w:val="BodyText"/>
      </w:pPr>
      <w:r>
        <w:t xml:space="preserve">Let’s now ground these three terms and the white-box/black-box distinction in a single example and a comparison</w:t>
      </w:r>
      <w:r>
        <w:t xml:space="preserve"> </w:t>
      </w:r>
      <w:r>
        <w:t xml:space="preserve">table; these two pieces are the last connecting step before we carry this week’s concepts into the body.</w:t>
      </w:r>
    </w:p>
    <w:bookmarkEnd w:id="30"/>
    <w:bookmarkStart w:id="31" w:name="X18e8786f450c35e50a4824ee9768a5d8ceb671c"/>
    <w:p>
      <w:pPr>
        <w:pStyle w:val="Heading3"/>
      </w:pPr>
      <w:r>
        <w:t xml:space="preserve">Telling the terms apart: a small end-to-end example</w:t>
      </w:r>
    </w:p>
    <w:p>
      <w:pPr>
        <w:pStyle w:val="FirstParagraph"/>
      </w:pPr>
      <w:r>
        <w:t xml:space="preserve">The definitions above make sense one by one, but the differences between them stay abstract until you see them in a</w:t>
      </w:r>
      <w:r>
        <w:t xml:space="preserve"> </w:t>
      </w:r>
      <w:r>
        <w:t xml:space="preserve">single example. Consider the following synthetic function:</w:t>
      </w:r>
    </w:p>
    <w:p>
      <w:pPr>
        <w:pStyle w:val="BodyText"/>
      </w:pPr>
      <w:r>
        <w:rPr>
          <w:b/>
          <w:bCs/>
        </w:rPr>
        <w:t xml:space="preserve">oturum_ac.c (sentetik, hatalı)</w:t>
      </w:r>
    </w:p>
    <w:p>
      <w:pPr>
        <w:pStyle w:val="SourceCode"/>
      </w:pPr>
      <w:r>
        <w:rPr>
          <w:rStyle w:val="DataTypeTok"/>
        </w:rPr>
        <w:t xml:space="preserve">int</w:t>
      </w:r>
      <w:r>
        <w:rPr>
          <w:rStyle w:val="NormalTok"/>
        </w:rPr>
        <w:t xml:space="preserve"> oturum_ac</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kullanici</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sifre</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sorgu</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CommentTok"/>
        </w:rPr>
        <w:t xml:space="preserve">/* HATA: kullanici ve sifre dogrudan sorguya ekleniyor */</w:t>
      </w:r>
      <w:r>
        <w:br/>
      </w:r>
      <w:r>
        <w:rPr>
          <w:rStyle w:val="NormalTok"/>
        </w:rPr>
        <w:t xml:space="preserve">    sprintf</w:t>
      </w:r>
      <w:r>
        <w:rPr>
          <w:rStyle w:val="OperatorTok"/>
        </w:rPr>
        <w:t xml:space="preserve">(</w:t>
      </w:r>
      <w:r>
        <w:rPr>
          <w:rStyle w:val="NormalTok"/>
        </w:rPr>
        <w:t xml:space="preserve">sorgu</w:t>
      </w:r>
      <w:r>
        <w:rPr>
          <w:rStyle w:val="OperatorTok"/>
        </w:rPr>
        <w:t xml:space="preserve">,</w:t>
      </w:r>
      <w:r>
        <w:rPr>
          <w:rStyle w:val="NormalTok"/>
        </w:rPr>
        <w:t xml:space="preserve"> </w:t>
      </w:r>
      <w:r>
        <w:rPr>
          <w:rStyle w:val="StringTok"/>
        </w:rPr>
        <w:t xml:space="preserve">"SELECT * FROM kullanicilar WHERE ad='</w:t>
      </w:r>
      <w:r>
        <w:rPr>
          <w:rStyle w:val="SpecialCharTok"/>
        </w:rPr>
        <w:t xml:space="preserve">%s</w:t>
      </w:r>
      <w:r>
        <w:rPr>
          <w:rStyle w:val="StringTok"/>
        </w:rPr>
        <w:t xml:space="preserve">' AND sifre='</w:t>
      </w:r>
      <w:r>
        <w:rPr>
          <w:rStyle w:val="SpecialCharTok"/>
        </w:rPr>
        <w:t xml:space="preserve">%s</w:t>
      </w:r>
      <w:r>
        <w:rPr>
          <w:rStyle w:val="StringTok"/>
        </w:rPr>
        <w:t xml:space="preserve">'"</w:t>
      </w:r>
      <w:r>
        <w:rPr>
          <w:rStyle w:val="OperatorTok"/>
        </w:rPr>
        <w:t xml:space="preserve">,</w:t>
      </w:r>
      <w:r>
        <w:br/>
      </w:r>
      <w:r>
        <w:rPr>
          <w:rStyle w:val="NormalTok"/>
        </w:rPr>
        <w:t xml:space="preserve">            kullanici</w:t>
      </w:r>
      <w:r>
        <w:rPr>
          <w:rStyle w:val="OperatorTok"/>
        </w:rPr>
        <w:t xml:space="preserve">,</w:t>
      </w:r>
      <w:r>
        <w:rPr>
          <w:rStyle w:val="NormalTok"/>
        </w:rPr>
        <w:t xml:space="preserve"> sifre</w:t>
      </w:r>
      <w:r>
        <w:rPr>
          <w:rStyle w:val="OperatorTok"/>
        </w:rPr>
        <w:t xml:space="preserve">);</w:t>
      </w:r>
      <w:r>
        <w:br/>
      </w:r>
      <w:r>
        <w:rPr>
          <w:rStyle w:val="NormalTok"/>
        </w:rPr>
        <w:t xml:space="preserve">    </w:t>
      </w:r>
      <w:r>
        <w:rPr>
          <w:rStyle w:val="ControlFlowTok"/>
        </w:rPr>
        <w:t xml:space="preserve">return</w:t>
      </w:r>
      <w:r>
        <w:rPr>
          <w:rStyle w:val="NormalTok"/>
        </w:rPr>
        <w:t xml:space="preserve"> veritabani_calistir</w:t>
      </w:r>
      <w:r>
        <w:rPr>
          <w:rStyle w:val="OperatorTok"/>
        </w:rPr>
        <w:t xml:space="preserve">(</w:t>
      </w:r>
      <w:r>
        <w:rPr>
          <w:rStyle w:val="NormalTok"/>
        </w:rPr>
        <w:t xml:space="preserve">sorgu</w:t>
      </w:r>
      <w:r>
        <w:rPr>
          <w:rStyle w:val="OperatorTok"/>
        </w:rPr>
        <w:t xml:space="preserve">);</w:t>
      </w:r>
      <w:r>
        <w:rPr>
          <w:rStyle w:val="NormalTok"/>
        </w:rPr>
        <w:t xml:space="preserve">   </w:t>
      </w:r>
      <w:r>
        <w:rPr>
          <w:rStyle w:val="CommentTok"/>
        </w:rPr>
        <w:t xml:space="preserve">/* 1 = giris basarili */</w:t>
      </w:r>
      <w:r>
        <w:br/>
      </w:r>
      <w:r>
        <w:rPr>
          <w:rStyle w:val="OperatorTok"/>
        </w:rPr>
        <w:t xml:space="preserve">}</w:t>
      </w:r>
    </w:p>
    <w:p>
      <w:pPr>
        <w:pStyle w:val="FirstParagraph"/>
      </w:pPr>
      <w:r>
        <w:t xml:space="preserve">In this function, anyone who types</w:t>
      </w:r>
      <w:r>
        <w:t xml:space="preserve"> </w:t>
      </w:r>
      <w:r>
        <w:rPr>
          <w:rStyle w:val="VerbatimChar"/>
        </w:rPr>
        <w:t xml:space="preserve">' OR '1'='1</w:t>
      </w:r>
      <w:r>
        <w:t xml:space="preserve"> </w:t>
      </w:r>
      <w:r>
        <w:t xml:space="preserve">into the</w:t>
      </w:r>
      <w:r>
        <w:t xml:space="preserve"> </w:t>
      </w:r>
      <w:r>
        <w:rPr>
          <w:rStyle w:val="VerbatimChar"/>
        </w:rPr>
        <w:t xml:space="preserve">kullanici</w:t>
      </w:r>
      <w:r>
        <w:t xml:space="preserve"> </w:t>
      </w:r>
      <w:r>
        <w:t xml:space="preserve">field can log in without knowing the password</w:t>
      </w:r>
      <w:r>
        <w:t xml:space="preserve"> </w:t>
      </w:r>
      <w:r>
        <w:t xml:space="preserve">(a classic</w:t>
      </w:r>
      <w:r>
        <w:t xml:space="preserve"> </w:t>
      </w:r>
      <w:r>
        <w:rPr>
          <w:b/>
          <w:bCs/>
        </w:rPr>
        <w:t xml:space="preserve">SQL injection</w:t>
      </w:r>
      <w:r>
        <w:t xml:space="preserve">, CWE-89). Now let’s track, line by line, how (and how well) each method catches this</w:t>
      </w:r>
      <w:r>
        <w:t xml:space="preserve"> </w:t>
      </w:r>
      <w:r>
        <w:t xml:space="preserve">single bug — this is the first concrete example of section 3’s</w:t>
      </w:r>
      <w:r>
        <w:t xml:space="preserve"> </w:t>
      </w:r>
      <w:r>
        <w:t xml:space="preserve">“which method finds what”</w:t>
      </w:r>
      <w:r>
        <w:t xml:space="preserve"> </w:t>
      </w:r>
      <w:r>
        <w:t xml:space="preserve">question: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Does it find this bug?</w:t>
            </w:r>
          </w:p>
        </w:tc>
        <w:tc>
          <w:tcPr/>
          <w:p>
            <w:pPr>
              <w:pStyle w:val="Compact"/>
            </w:pPr>
            <w:r>
              <w:t xml:space="preserve">Why</w:t>
            </w:r>
          </w:p>
        </w:tc>
      </w:tr>
      <w:tr>
        <w:tc>
          <w:tcPr/>
          <w:p>
            <w:pPr>
              <w:pStyle w:val="Compact"/>
            </w:pPr>
            <w:r>
              <w:rPr>
                <w:b/>
                <w:bCs/>
              </w:rPr>
              <w:t xml:space="preserve">Code review (manual)</w:t>
            </w:r>
          </w:p>
        </w:tc>
        <w:tc>
          <w:tcPr/>
          <w:p>
            <w:pPr>
              <w:pStyle w:val="Compact"/>
            </w:pPr>
            <w:r>
              <w:rPr>
                <w:b/>
                <w:bCs/>
              </w:rPr>
              <w:t xml:space="preserve">Yes, reliably</w:t>
            </w:r>
          </w:p>
        </w:tc>
        <w:tc>
          <w:tcPr/>
          <w:p>
            <w:pPr>
              <w:pStyle w:val="Compact"/>
            </w:pPr>
            <w:r>
              <w:t xml:space="preserve">The reviewer sees,</w:t>
            </w:r>
            <w:r>
              <w:t xml:space="preserve"> </w:t>
            </w:r>
            <w:r>
              <w:rPr>
                <w:b/>
                <w:bCs/>
              </w:rPr>
              <w:t xml:space="preserve">in context</w:t>
            </w:r>
            <w:r>
              <w:t xml:space="preserve">, that</w:t>
            </w:r>
            <w:r>
              <w:t xml:space="preserve"> </w:t>
            </w:r>
            <w:r>
              <w:rPr>
                <w:rStyle w:val="VerbatimChar"/>
              </w:rPr>
              <w:t xml:space="preserve">sprintf</w:t>
            </w:r>
            <w:r>
              <w:t xml:space="preserve"> </w:t>
            </w:r>
            <w:r>
              <w:t xml:space="preserve">inserts user input directly into SQL; they conclude</w:t>
            </w:r>
            <w:r>
              <w:t xml:space="preserve"> </w:t>
            </w:r>
            <w:r>
              <w:t xml:space="preserve">“this input is untrusted, a parameterised query is needed.”</w:t>
            </w:r>
          </w:p>
        </w:tc>
      </w:tr>
      <w:tr>
        <w:tc>
          <w:tcPr/>
          <w:p>
            <w:pPr>
              <w:pStyle w:val="Compact"/>
            </w:pPr>
            <w:r>
              <w:rPr>
                <w:b/>
                <w:bCs/>
              </w:rPr>
              <w:t xml:space="preserve">SAST</w:t>
            </w:r>
          </w:p>
        </w:tc>
        <w:tc>
          <w:tcPr/>
          <w:p>
            <w:pPr>
              <w:pStyle w:val="Compact"/>
            </w:pPr>
            <w:r>
              <w:t xml:space="preserve">Usually yes</w:t>
            </w:r>
          </w:p>
        </w:tc>
        <w:tc>
          <w:tcPr/>
          <w:p>
            <w:pPr>
              <w:pStyle w:val="Compact"/>
            </w:pPr>
            <w:r>
              <w:t xml:space="preserve">Most SAST tools recognise the</w:t>
            </w:r>
            <w:r>
              <w:t xml:space="preserve"> </w:t>
            </w:r>
            <w:r>
              <w:t xml:space="preserve">“user input → query string”</w:t>
            </w:r>
            <w:r>
              <w:t xml:space="preserve"> </w:t>
            </w:r>
            <w:r>
              <w:t xml:space="preserve">data flow (taint analysis) and flag it; but it depends on the tool’s rule set — some SAST tools can miss it.</w:t>
            </w:r>
          </w:p>
        </w:tc>
      </w:tr>
      <w:tr>
        <w:tc>
          <w:tcPr/>
          <w:p>
            <w:pPr>
              <w:pStyle w:val="Compact"/>
            </w:pPr>
            <w:r>
              <w:rPr>
                <w:b/>
                <w:bCs/>
              </w:rPr>
              <w:t xml:space="preserve">DAST</w:t>
            </w:r>
          </w:p>
        </w:tc>
        <w:tc>
          <w:tcPr/>
          <w:p>
            <w:pPr>
              <w:pStyle w:val="Compact"/>
            </w:pPr>
            <w:r>
              <w:t xml:space="preserve">Only with an SQLi-specific test</w:t>
            </w:r>
          </w:p>
        </w:tc>
        <w:tc>
          <w:tcPr/>
          <w:p>
            <w:pPr>
              <w:pStyle w:val="Compact"/>
            </w:pPr>
            <w:r>
              <w:t xml:space="preserve">A generic DAST scan running random inputs may</w:t>
            </w:r>
            <w:r>
              <w:t xml:space="preserve"> </w:t>
            </w:r>
            <w:r>
              <w:rPr>
                <w:b/>
                <w:bCs/>
              </w:rPr>
              <w:t xml:space="preserve">miss</w:t>
            </w:r>
            <w:r>
              <w:t xml:space="preserve"> </w:t>
            </w:r>
            <w:r>
              <w:t xml:space="preserve">the bug; a scanner specific to SQLi (trying payloads like</w:t>
            </w:r>
            <w:r>
              <w:t xml:space="preserve"> </w:t>
            </w:r>
            <w:r>
              <w:rPr>
                <w:rStyle w:val="VerbatimChar"/>
              </w:rPr>
              <w:t xml:space="preserve">' OR '1'='1</w:t>
            </w:r>
            <w:r>
              <w:t xml:space="preserve">) catches it.</w:t>
            </w:r>
          </w:p>
        </w:tc>
      </w:tr>
      <w:tr>
        <w:tc>
          <w:tcPr/>
          <w:p>
            <w:pPr>
              <w:pStyle w:val="Compact"/>
            </w:pPr>
            <w:r>
              <w:rPr>
                <w:b/>
                <w:bCs/>
              </w:rPr>
              <w:t xml:space="preserve">Fuzzing</w:t>
            </w:r>
          </w:p>
        </w:tc>
        <w:tc>
          <w:tcPr/>
          <w:p>
            <w:pPr>
              <w:pStyle w:val="Compact"/>
            </w:pPr>
            <w:r>
              <w:t xml:space="preserve">Low probability</w:t>
            </w:r>
          </w:p>
        </w:tc>
        <w:tc>
          <w:tcPr/>
          <w:p>
            <w:pPr>
              <w:pStyle w:val="Compact"/>
            </w:pPr>
            <w:r>
              <w:t xml:space="preserve">Random byte sequences have a low probability of producing valid SQL syntax (</w:t>
            </w:r>
            <w:r>
              <w:rPr>
                <w:rStyle w:val="VerbatimChar"/>
              </w:rPr>
              <w:t xml:space="preserve">' OR '1'='1</w:t>
            </w:r>
            <w:r>
              <w:t xml:space="preserve">); fuzzing is weak at this kind of</w:t>
            </w:r>
            <w:r>
              <w:t xml:space="preserve"> </w:t>
            </w:r>
            <w:r>
              <w:rPr>
                <w:b/>
                <w:bCs/>
              </w:rPr>
              <w:t xml:space="preserve">logic</w:t>
            </w:r>
            <w:r>
              <w:t xml:space="preserve"> </w:t>
            </w:r>
            <w:r>
              <w:t xml:space="preserve">bug, strong at memory bugs.</w:t>
            </w:r>
          </w:p>
        </w:tc>
      </w:tr>
      <w:tr>
        <w:tc>
          <w:tcPr/>
          <w:p>
            <w:pPr>
              <w:pStyle w:val="Compact"/>
            </w:pPr>
            <w:r>
              <w:rPr>
                <w:b/>
                <w:bCs/>
              </w:rPr>
              <w:t xml:space="preserve">Penetration test</w:t>
            </w:r>
          </w:p>
        </w:tc>
        <w:tc>
          <w:tcPr/>
          <w:p>
            <w:pPr>
              <w:pStyle w:val="Compact"/>
            </w:pPr>
            <w:r>
              <w:rPr>
                <w:b/>
                <w:bCs/>
              </w:rPr>
              <w:t xml:space="preserve">Yes, with evidence</w:t>
            </w:r>
          </w:p>
        </w:tc>
        <w:tc>
          <w:tcPr/>
          <w:p>
            <w:pPr>
              <w:pStyle w:val="Compact"/>
            </w:pPr>
            <w:r>
              <w:t xml:space="preserve">From an attacker’s viewpoint,</w:t>
            </w:r>
            <w:r>
              <w:t xml:space="preserve"> </w:t>
            </w:r>
            <w:r>
              <w:rPr>
                <w:rStyle w:val="VerbatimChar"/>
              </w:rPr>
              <w:t xml:space="preserve">' OR '1'='1</w:t>
            </w:r>
            <w:r>
              <w:t xml:space="preserve"> </w:t>
            </w:r>
            <w:r>
              <w:t xml:space="preserve">is tried directly, a real bypass is</w:t>
            </w:r>
            <w:r>
              <w:t xml:space="preserve"> </w:t>
            </w:r>
            <w:r>
              <w:rPr>
                <w:b/>
                <w:bCs/>
              </w:rPr>
              <w:t xml:space="preserve">observed</w:t>
            </w:r>
            <w:r>
              <w:t xml:space="preserve"> </w:t>
            </w:r>
            <w:r>
              <w:t xml:space="preserve">and proven (screenshot/log).</w:t>
            </w:r>
          </w:p>
        </w:tc>
      </w:tr>
    </w:tbl>
    <w:p>
      <w:pPr>
        <w:pStyle w:val="BodyText"/>
      </w:pPr>
      <w:r>
        <w:rPr>
          <w:b/>
          <w:bCs/>
        </w:rPr>
        <w:t xml:space="preserve">Now let’s place the terms using this example:</w:t>
      </w:r>
    </w:p>
    <w:p>
      <w:pPr>
        <w:pStyle w:val="Compact"/>
        <w:numPr>
          <w:ilvl w:val="0"/>
          <w:numId w:val="1003"/>
        </w:numPr>
      </w:pPr>
      <w:r>
        <w:rPr>
          <w:b/>
          <w:bCs/>
        </w:rPr>
        <w:t xml:space="preserve">Vulnerability:</w:t>
      </w:r>
      <w:r>
        <w:t xml:space="preserve"> </w:t>
      </w:r>
      <w:r>
        <w:t xml:space="preserve">building an unparameterized SQL query with</w:t>
      </w:r>
      <w:r>
        <w:t xml:space="preserve"> </w:t>
      </w:r>
      <w:r>
        <w:rPr>
          <w:rStyle w:val="VerbatimChar"/>
        </w:rPr>
        <w:t xml:space="preserve">sprintf</w:t>
      </w:r>
      <w:r>
        <w:t xml:space="preserve"> </w:t>
      </w:r>
      <w:r>
        <w:t xml:space="preserve">— a technical weak point.</w:t>
      </w:r>
    </w:p>
    <w:p>
      <w:pPr>
        <w:pStyle w:val="Compact"/>
        <w:numPr>
          <w:ilvl w:val="0"/>
          <w:numId w:val="1003"/>
        </w:numPr>
      </w:pPr>
      <w:r>
        <w:rPr>
          <w:b/>
          <w:bCs/>
        </w:rPr>
        <w:t xml:space="preserve">Finding:</w:t>
      </w:r>
      <w:r>
        <w:t xml:space="preserve"> </w:t>
      </w:r>
      <w:r>
        <w:t xml:space="preserve">the evaluator’s written documentation of it:</w:t>
      </w:r>
      <w:r>
        <w:t xml:space="preserve"> </w:t>
      </w:r>
      <w:r>
        <w:t xml:space="preserve">“T-14: the</w:t>
      </w:r>
      <w:r>
        <w:t xml:space="preserve"> </w:t>
      </w:r>
      <w:r>
        <w:rPr>
          <w:rStyle w:val="VerbatimChar"/>
        </w:rPr>
        <w:t xml:space="preserve">oturum_ac</w:t>
      </w:r>
      <w:r>
        <w:t xml:space="preserve"> </w:t>
      </w:r>
      <w:r>
        <w:t xml:space="preserve">function is vulnerable to SQL</w:t>
      </w:r>
      <w:r>
        <w:t xml:space="preserve"> </w:t>
      </w:r>
      <w:r>
        <w:t xml:space="preserve">injection, evidence: screenshot, CWE-89.”</w:t>
      </w:r>
    </w:p>
    <w:p>
      <w:pPr>
        <w:pStyle w:val="Compact"/>
        <w:numPr>
          <w:ilvl w:val="0"/>
          <w:numId w:val="1003"/>
        </w:numPr>
      </w:pPr>
      <w:r>
        <w:rPr>
          <w:b/>
          <w:bCs/>
        </w:rPr>
        <w:t xml:space="preserve">Risk:</w:t>
      </w:r>
      <w:r>
        <w:t xml:space="preserve"> </w:t>
      </w:r>
      <w:r>
        <w:t xml:space="preserve">if this application is exposed to the internet and holds real user data behind it, the risk is</w:t>
      </w:r>
      <w:r>
        <w:t xml:space="preserve"> </w:t>
      </w:r>
      <w:r>
        <w:rPr>
          <w:b/>
          <w:bCs/>
        </w:rPr>
        <w:t xml:space="preserve">high</w:t>
      </w:r>
      <w:r>
        <w:t xml:space="preserve"> </w:t>
      </w:r>
      <w:r>
        <w:t xml:space="preserve">(high probability × high impact); if it’s a prototype running only on a closed test network, the same</w:t>
      </w:r>
      <w:r>
        <w:t xml:space="preserve"> </w:t>
      </w:r>
      <w:r>
        <w:t xml:space="preserve">vulnerability’s risk can be assessed as lower.</w:t>
      </w:r>
    </w:p>
    <w:p>
      <w:pPr>
        <w:pStyle w:val="Compact"/>
        <w:numPr>
          <w:ilvl w:val="0"/>
          <w:numId w:val="1003"/>
        </w:numPr>
      </w:pPr>
      <w:r>
        <w:rPr>
          <w:b/>
          <w:bCs/>
        </w:rPr>
        <w:t xml:space="preserve">Recommendation:</w:t>
      </w:r>
      <w:r>
        <w:t xml:space="preserve"> </w:t>
      </w:r>
      <w:r>
        <w:t xml:space="preserve">use a parameterised query (prepared statement).</w:t>
      </w:r>
    </w:p>
    <w:p>
      <w:pPr>
        <w:pStyle w:val="BlockText"/>
      </w:pPr>
      <w:r>
        <w:rPr>
          <w:b/>
          <w:bCs/>
        </w:rPr>
        <w:t xml:space="preserve">Common mistake: concluding</w:t>
      </w:r>
      <w:r>
        <w:rPr>
          <w:b/>
          <w:bCs/>
        </w:rPr>
        <w:t xml:space="preserve"> </w:t>
      </w:r>
      <w:r>
        <w:rPr>
          <w:b/>
          <w:bCs/>
        </w:rPr>
        <w:t xml:space="preserve">‘SAST/DAST came back clean, so we’re secure’</w:t>
      </w:r>
    </w:p>
    <w:p>
      <w:pPr>
        <w:pStyle w:val="BlockText"/>
      </w:pPr>
      <w:r>
        <w:t xml:space="preserve">No single tool catches every class of bug: SAST sometimes misses logic errors, DAST never sees a path that</w:t>
      </w:r>
      <w:r>
        <w:t xml:space="preserve"> </w:t>
      </w:r>
      <w:r>
        <w:t xml:space="preserve">wasn’t exercised, fuzzing is weak on structured input like SQL.</w:t>
      </w:r>
      <w:r>
        <w:t xml:space="preserve"> </w:t>
      </w:r>
      <w:r>
        <w:rPr>
          <w:b/>
          <w:bCs/>
        </w:rPr>
        <w:t xml:space="preserve">Consequence:</w:t>
      </w:r>
      <w:r>
        <w:t xml:space="preserve"> </w:t>
      </w:r>
      <w:r>
        <w:t xml:space="preserve">a</w:t>
      </w:r>
      <w:r>
        <w:t xml:space="preserve"> </w:t>
      </w:r>
      <w:r>
        <w:t xml:space="preserve">“clean”</w:t>
      </w:r>
      <w:r>
        <w:t xml:space="preserve"> </w:t>
      </w:r>
      <w:r>
        <w:t xml:space="preserve">report from one tool</w:t>
      </w:r>
      <w:r>
        <w:t xml:space="preserve"> </w:t>
      </w:r>
      <w:r>
        <w:t xml:space="preserve">does not mean</w:t>
      </w:r>
      <w:r>
        <w:t xml:space="preserve"> </w:t>
      </w:r>
      <w:r>
        <w:t xml:space="preserve">“no vulnerabilities.”</w:t>
      </w:r>
      <w:r>
        <w:t xml:space="preserve"> </w:t>
      </w:r>
      <w:r>
        <w:rPr>
          <w:b/>
          <w:bCs/>
        </w:rPr>
        <w:t xml:space="preserve">Rule:</w:t>
      </w:r>
      <w:r>
        <w:t xml:space="preserve"> </w:t>
      </w:r>
      <w:r>
        <w:t xml:space="preserve">an evaluation uses these methods</w:t>
      </w:r>
      <w:r>
        <w:t xml:space="preserve"> </w:t>
      </w:r>
      <w:r>
        <w:rPr>
          <w:b/>
          <w:bCs/>
        </w:rPr>
        <w:t xml:space="preserve">in sequence and</w:t>
      </w:r>
      <w:r>
        <w:rPr>
          <w:b/>
          <w:bCs/>
        </w:rPr>
        <w:t xml:space="preserve"> </w:t>
      </w:r>
      <w:r>
        <w:rPr>
          <w:b/>
          <w:bCs/>
        </w:rPr>
        <w:t xml:space="preserve">complementarily</w:t>
      </w:r>
      <w:r>
        <w:t xml:space="preserve"> </w:t>
      </w:r>
      <w:r>
        <w:t xml:space="preserve">(section 3); none is considered sufficient evidence on its own.</w:t>
      </w:r>
    </w:p>
    <w:bookmarkEnd w:id="31"/>
    <w:bookmarkStart w:id="32" w:name="X404169beaf5061d5ebaf0bb6d481e6729e8c2f5"/>
    <w:p>
      <w:pPr>
        <w:pStyle w:val="Heading3"/>
      </w:pPr>
      <w:r>
        <w:t xml:space="preserve">Standard or certificate? A frequently confused pair</w:t>
      </w:r>
    </w:p>
    <w:p>
      <w:pPr>
        <w:pStyle w:val="Compact"/>
        <w:numPr>
          <w:ilvl w:val="0"/>
          <w:numId w:val="1004"/>
        </w:numPr>
      </w:pPr>
      <w:r>
        <w:t xml:space="preserve">A</w:t>
      </w:r>
      <w:r>
        <w:t xml:space="preserve"> </w:t>
      </w:r>
      <w:r>
        <w:rPr>
          <w:b/>
          <w:bCs/>
        </w:rPr>
        <w:t xml:space="preserve">standard</w:t>
      </w:r>
      <w:r>
        <w:t xml:space="preserve"> </w:t>
      </w:r>
      <w:r>
        <w:t xml:space="preserve">is a rule: it says</w:t>
      </w:r>
      <w:r>
        <w:t xml:space="preserve"> </w:t>
      </w:r>
      <w:r>
        <w:t xml:space="preserve">“key derivation should be done this way.”</w:t>
      </w:r>
      <w:r>
        <w:t xml:space="preserve"> </w:t>
      </w:r>
      <w:r>
        <w:t xml:space="preserve">The standard itself</w:t>
      </w:r>
      <w:r>
        <w:t xml:space="preserve"> </w:t>
      </w:r>
      <w:r>
        <w:rPr>
          <w:b/>
          <w:bCs/>
        </w:rPr>
        <w:t xml:space="preserve">approves</w:t>
      </w:r>
      <w:r>
        <w:t xml:space="preserve"> </w:t>
      </w:r>
      <w:r>
        <w:t xml:space="preserve">no</w:t>
      </w:r>
      <w:r>
        <w:t xml:space="preserve"> </w:t>
      </w:r>
      <w:r>
        <w:t xml:space="preserve">product; it only defines the criterion.</w:t>
      </w:r>
    </w:p>
    <w:p>
      <w:pPr>
        <w:pStyle w:val="Compact"/>
        <w:numPr>
          <w:ilvl w:val="0"/>
          <w:numId w:val="1004"/>
        </w:numPr>
      </w:pPr>
      <w:r>
        <w:t xml:space="preserve">A</w:t>
      </w:r>
      <w:r>
        <w:t xml:space="preserve"> </w:t>
      </w:r>
      <w:r>
        <w:rPr>
          <w:b/>
          <w:bCs/>
        </w:rPr>
        <w:t xml:space="preserve">certificate</w:t>
      </w:r>
      <w:r>
        <w:t xml:space="preserve"> </w:t>
      </w:r>
      <w:r>
        <w:t xml:space="preserve">is the document proving that a product or organisation</w:t>
      </w:r>
      <w:r>
        <w:t xml:space="preserve"> </w:t>
      </w:r>
      <w:r>
        <w:rPr>
          <w:b/>
          <w:bCs/>
        </w:rPr>
        <w:t xml:space="preserve">meets</w:t>
      </w:r>
      <w:r>
        <w:t xml:space="preserve"> </w:t>
      </w:r>
      <w:r>
        <w:t xml:space="preserve">that rule. There is no</w:t>
      </w:r>
      <w:r>
        <w:t xml:space="preserve"> </w:t>
      </w:r>
      <w:r>
        <w:t xml:space="preserve">certificate without a standard; but reading a standard (or</w:t>
      </w:r>
      <w:r>
        <w:t xml:space="preserve"> </w:t>
      </w:r>
      <w:r>
        <w:t xml:space="preserve">“designing to”</w:t>
      </w:r>
      <w:r>
        <w:t xml:space="preserve"> </w:t>
      </w:r>
      <w:r>
        <w:t xml:space="preserve">it) does not by itself mean you have</w:t>
      </w:r>
      <w:r>
        <w:t xml:space="preserve"> </w:t>
      </w:r>
      <w:r>
        <w:rPr>
          <w:b/>
          <w:bCs/>
        </w:rPr>
        <w:t xml:space="preserve">obtained</w:t>
      </w:r>
      <w:r>
        <w:t xml:space="preserve"> </w:t>
      </w:r>
      <w:r>
        <w:t xml:space="preserve">a certificate — an independent verification (evaluation) is required.</w:t>
      </w:r>
    </w:p>
    <w:p>
      <w:pPr>
        <w:pStyle w:val="BlockText"/>
      </w:pPr>
      <w:r>
        <w:rPr>
          <w:b/>
          <w:bCs/>
        </w:rPr>
        <w:t xml:space="preserve">Common mistake: equating</w:t>
      </w:r>
      <w:r>
        <w:rPr>
          <w:b/>
          <w:bCs/>
        </w:rPr>
        <w:t xml:space="preserve"> </w:t>
      </w:r>
      <w:r>
        <w:rPr>
          <w:b/>
          <w:bCs/>
        </w:rPr>
        <w:t xml:space="preserve">‘we designed to the standard’</w:t>
      </w:r>
      <w:r>
        <w:rPr>
          <w:b/>
          <w:bCs/>
        </w:rPr>
        <w:t xml:space="preserve"> </w:t>
      </w:r>
      <w:r>
        <w:rPr>
          <w:b/>
          <w:bCs/>
        </w:rPr>
        <w:t xml:space="preserve">with</w:t>
      </w:r>
      <w:r>
        <w:rPr>
          <w:b/>
          <w:bCs/>
        </w:rPr>
        <w:t xml:space="preserve"> </w:t>
      </w:r>
      <w:r>
        <w:rPr>
          <w:b/>
          <w:bCs/>
        </w:rPr>
        <w:t xml:space="preserve">‘we are certified’</w:t>
      </w:r>
    </w:p>
    <w:p>
      <w:pPr>
        <w:pStyle w:val="BlockText"/>
      </w:pPr>
      <w:r>
        <w:t xml:space="preserve">A team can read a standard’s requirements and design accordingly — that is a</w:t>
      </w:r>
      <w:r>
        <w:t xml:space="preserve"> </w:t>
      </w:r>
      <w:r>
        <w:rPr>
          <w:b/>
          <w:bCs/>
        </w:rPr>
        <w:t xml:space="preserve">good start</w:t>
      </w:r>
      <w:r>
        <w:t xml:space="preserve">, but it is not a</w:t>
      </w:r>
      <w:r>
        <w:t xml:space="preserve"> </w:t>
      </w:r>
      <w:r>
        <w:t xml:space="preserve">certificate. A certificate is issued only after an independent laboratory</w:t>
      </w:r>
      <w:r>
        <w:t xml:space="preserve"> </w:t>
      </w:r>
      <w:r>
        <w:rPr>
          <w:b/>
          <w:bCs/>
        </w:rPr>
        <w:t xml:space="preserve">verifies this claim by testing it</w:t>
      </w:r>
      <w:r>
        <w:t xml:space="preserve">.</w:t>
      </w:r>
      <w:r>
        <w:t xml:space="preserve"> </w:t>
      </w:r>
      <w:r>
        <w:rPr>
          <w:b/>
          <w:bCs/>
        </w:rPr>
        <w:t xml:space="preserve">Rule:</w:t>
      </w:r>
      <w:r>
        <w:t xml:space="preserve"> </w:t>
      </w:r>
      <w:r>
        <w:t xml:space="preserve">keep the sentences</w:t>
      </w:r>
      <w:r>
        <w:t xml:space="preserve"> </w:t>
      </w:r>
      <w:r>
        <w:t xml:space="preserve">“designed to comply with the standard”</w:t>
      </w:r>
      <w:r>
        <w:t xml:space="preserve"> </w:t>
      </w:r>
      <w:r>
        <w:t xml:space="preserve">and</w:t>
      </w:r>
      <w:r>
        <w:t xml:space="preserve"> </w:t>
      </w:r>
      <w:r>
        <w:t xml:space="preserve">“certified against the standard”</w:t>
      </w:r>
      <w:r>
        <w:t xml:space="preserve"> </w:t>
      </w:r>
      <w:r>
        <w:t xml:space="preserve">clearly separate.</w:t>
      </w:r>
    </w:p>
    <w:bookmarkEnd w:id="32"/>
    <w:bookmarkStart w:id="33" w:name="Xd62351075fb37fac72b5b5dd0b96376bba01da1"/>
    <w:p>
      <w:pPr>
        <w:pStyle w:val="Heading3"/>
      </w:pPr>
      <w:r>
        <w:t xml:space="preserve">Why is white-box preferred? A short comparison</w:t>
      </w:r>
    </w:p>
    <w:p>
      <w:pPr>
        <w:pStyle w:val="FirstParagraph"/>
      </w:pPr>
      <w:r>
        <w:t xml:space="preserve">In the coming sections we’ll often see the sentence</w:t>
      </w:r>
      <w:r>
        <w:t xml:space="preserve"> </w:t>
      </w:r>
      <w:r>
        <w:t xml:space="preserve">“the evaluator assumes the attacker fully knows the system”</w:t>
      </w:r>
      <w:r>
        <w:t xml:space="preserve"> </w:t>
      </w:r>
      <w:r>
        <w:t xml:space="preserve">—</w:t>
      </w:r>
      <w:r>
        <w:t xml:space="preserve"> </w:t>
      </w:r>
      <w:r>
        <w:t xml:space="preserve">this assumption comes from</w:t>
      </w:r>
      <w:r>
        <w:t xml:space="preserve"> </w:t>
      </w:r>
      <w:r>
        <w:rPr>
          <w:b/>
          <w:bCs/>
        </w:rPr>
        <w:t xml:space="preserve">Kerckhoffs’s principle</w:t>
      </w:r>
      <w:r>
        <w:t xml:space="preserve">, which we met in Week 3: a system’s security must rest not on</w:t>
      </w:r>
      <w:r>
        <w:t xml:space="preserve"> </w:t>
      </w:r>
      <w:r>
        <w:t xml:space="preserve">the design staying secret, but only on the key staying secret; the defence</w:t>
      </w:r>
      <w:r>
        <w:t xml:space="preserve"> </w:t>
      </w:r>
      <w:r>
        <w:t xml:space="preserve">“nobody knows our algorithm, so we’re</w:t>
      </w:r>
      <w:r>
        <w:t xml:space="preserve"> </w:t>
      </w:r>
      <w:r>
        <w:t xml:space="preserve">secure”</w:t>
      </w:r>
      <w:r>
        <w:t xml:space="preserve"> </w:t>
      </w:r>
      <w:r>
        <w:t xml:space="preserve">is invalid. The evaluator’s working</w:t>
      </w:r>
      <w:r>
        <w:t xml:space="preserve"> </w:t>
      </w:r>
      <w:r>
        <w:rPr>
          <w:b/>
          <w:bCs/>
        </w:rPr>
        <w:t xml:space="preserve">white-box</w:t>
      </w:r>
      <w:r>
        <w:t xml:space="preserve"> </w:t>
      </w:r>
      <w:r>
        <w:t xml:space="preserve">is exactly a natural consequence of this principle: since</w:t>
      </w:r>
      <w:r>
        <w:t xml:space="preserve"> </w:t>
      </w:r>
      <w:r>
        <w:t xml:space="preserve">a real attacker can sooner or later learn the design, the evaluator should see everything from the start too.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White-box</w:t>
            </w:r>
          </w:p>
        </w:tc>
        <w:tc>
          <w:tcPr/>
          <w:p>
            <w:pPr>
              <w:pStyle w:val="Compact"/>
            </w:pPr>
            <w:r>
              <w:t xml:space="preserve">Black-box</w:t>
            </w:r>
          </w:p>
        </w:tc>
      </w:tr>
      <w:tr>
        <w:tc>
          <w:tcPr/>
          <w:p>
            <w:pPr>
              <w:pStyle w:val="Compact"/>
            </w:pPr>
            <w:r>
              <w:t xml:space="preserve">Access</w:t>
            </w:r>
          </w:p>
        </w:tc>
        <w:tc>
          <w:tcPr/>
          <w:p>
            <w:pPr>
              <w:pStyle w:val="Compact"/>
            </w:pPr>
            <w:r>
              <w:t xml:space="preserve">Source code + documentation + internal design</w:t>
            </w:r>
          </w:p>
        </w:tc>
        <w:tc>
          <w:tcPr/>
          <w:p>
            <w:pPr>
              <w:pStyle w:val="Compact"/>
            </w:pPr>
            <w:r>
              <w:t xml:space="preserve">Only from the outside, like a user</w:t>
            </w:r>
          </w:p>
        </w:tc>
      </w:tr>
      <w:tr>
        <w:tc>
          <w:tcPr/>
          <w:p>
            <w:pPr>
              <w:pStyle w:val="Compact"/>
            </w:pPr>
            <w:r>
              <w:t xml:space="preserve">Type of bug found</w:t>
            </w:r>
          </w:p>
        </w:tc>
        <w:tc>
          <w:tcPr/>
          <w:p>
            <w:pPr>
              <w:pStyle w:val="Compact"/>
            </w:pPr>
            <w:r>
              <w:t xml:space="preserve">Deep logic errors, design flaws</w:t>
            </w:r>
          </w:p>
        </w:tc>
        <w:tc>
          <w:tcPr/>
          <w:p>
            <w:pPr>
              <w:pStyle w:val="Compact"/>
            </w:pPr>
            <w:r>
              <w:t xml:space="preserve">Only externally observable behaviour</w:t>
            </w:r>
          </w:p>
        </w:tc>
      </w:tr>
      <w:tr>
        <w:tc>
          <w:tcPr/>
          <w:p>
            <w:pPr>
              <w:pStyle w:val="Compact"/>
            </w:pPr>
            <w:r>
              <w:t xml:space="preserve">Time/cost</w:t>
            </w:r>
          </w:p>
        </w:tc>
        <w:tc>
          <w:tcPr/>
          <w:p>
            <w:pPr>
              <w:pStyle w:val="Compact"/>
            </w:pPr>
            <w:r>
              <w:t xml:space="preserve">Faster (looks directly)</w:t>
            </w:r>
          </w:p>
        </w:tc>
        <w:tc>
          <w:tcPr/>
          <w:p>
            <w:pPr>
              <w:pStyle w:val="Compact"/>
            </w:pPr>
            <w:r>
              <w:t xml:space="preserve">Slower (must discover first)</w:t>
            </w:r>
          </w:p>
        </w:tc>
      </w:tr>
      <w:tr>
        <w:tc>
          <w:tcPr/>
          <w:p>
            <w:pPr>
              <w:pStyle w:val="Compact"/>
            </w:pPr>
            <w:r>
              <w:t xml:space="preserve">Represents a real attacker?</w:t>
            </w:r>
          </w:p>
        </w:tc>
        <w:tc>
          <w:tcPr/>
          <w:p>
            <w:pPr>
              <w:pStyle w:val="Compact"/>
            </w:pPr>
            <w:r>
              <w:t xml:space="preserve">Partially — most attackers don’t see the source</w:t>
            </w:r>
          </w:p>
        </w:tc>
        <w:tc>
          <w:tcPr/>
          <w:p>
            <w:pPr>
              <w:pStyle w:val="Compact"/>
            </w:pPr>
            <w:r>
              <w:t xml:space="preserve">Yes — close to a day-one attacker’s experience</w:t>
            </w:r>
          </w:p>
        </w:tc>
      </w:tr>
    </w:tbl>
    <w:p>
      <w:pPr>
        <w:pStyle w:val="BlockText"/>
      </w:pPr>
      <w:r>
        <w:rPr>
          <w:b/>
          <w:bCs/>
        </w:rPr>
        <w:t xml:space="preserve">Why are the two used together?</w:t>
      </w:r>
    </w:p>
    <w:p>
      <w:pPr>
        <w:pStyle w:val="BlockText"/>
      </w:pPr>
      <w:r>
        <w:t xml:space="preserve">Evaluation is mostly done</w:t>
      </w:r>
      <w:r>
        <w:t xml:space="preserve"> </w:t>
      </w:r>
      <w:r>
        <w:rPr>
          <w:b/>
          <w:bCs/>
        </w:rPr>
        <w:t xml:space="preserve">white-box</w:t>
      </w:r>
      <w:r>
        <w:t xml:space="preserve"> </w:t>
      </w:r>
      <w:r>
        <w:t xml:space="preserve">(per Kerckhoffs, on the assumption</w:t>
      </w:r>
      <w:r>
        <w:t xml:space="preserve"> </w:t>
      </w:r>
      <w:r>
        <w:t xml:space="preserve">“the attacker can learn”</w:t>
      </w:r>
      <w:r>
        <w:t xml:space="preserve">), but the</w:t>
      </w:r>
      <w:r>
        <w:t xml:space="preserve"> </w:t>
      </w:r>
      <w:r>
        <w:t xml:space="preserve">penetration-testing step (section 7) usually also adds a</w:t>
      </w:r>
      <w:r>
        <w:t xml:space="preserve"> </w:t>
      </w:r>
      <w:r>
        <w:rPr>
          <w:b/>
          <w:bCs/>
        </w:rPr>
        <w:t xml:space="preserve">black-box component</w:t>
      </w:r>
      <w:r>
        <w:t xml:space="preserve">: the question</w:t>
      </w:r>
      <w:r>
        <w:t xml:space="preserve"> </w:t>
      </w:r>
      <w:r>
        <w:t xml:space="preserve">“how far can a</w:t>
      </w:r>
      <w:r>
        <w:t xml:space="preserve"> </w:t>
      </w:r>
      <w:r>
        <w:t xml:space="preserve">real attacker get on day one, with no internal knowledge at all?”</w:t>
      </w:r>
      <w:r>
        <w:t xml:space="preserve"> </w:t>
      </w:r>
      <w:r>
        <w:t xml:space="preserve">is answered separately too. Together they</w:t>
      </w:r>
      <w:r>
        <w:t xml:space="preserve"> </w:t>
      </w:r>
      <w:r>
        <w:t xml:space="preserve">show both the</w:t>
      </w:r>
      <w:r>
        <w:t xml:space="preserve"> </w:t>
      </w:r>
      <w:r>
        <w:t xml:space="preserve">“worst case”</w:t>
      </w:r>
      <w:r>
        <w:t xml:space="preserve"> </w:t>
      </w:r>
      <w:r>
        <w:t xml:space="preserve">(white-box) and the</w:t>
      </w:r>
      <w:r>
        <w:t xml:space="preserve"> </w:t>
      </w:r>
      <w:r>
        <w:t xml:space="preserve">“realistic day one”</w:t>
      </w:r>
      <w:r>
        <w:t xml:space="preserve"> </w:t>
      </w:r>
      <w:r>
        <w:t xml:space="preserve">(black-box).</w:t>
      </w:r>
    </w:p>
    <w:bookmarkEnd w:id="33"/>
    <w:bookmarkStart w:id="34" w:name="X90794f4bad5038f3367ee891b33f78b4d5f2d97"/>
    <w:p>
      <w:pPr>
        <w:pStyle w:val="Heading3"/>
      </w:pPr>
      <w:r>
        <w:t xml:space="preserve">Let’s put all the terms together in a single sentence</w:t>
      </w:r>
    </w:p>
    <w:p>
      <w:pPr>
        <w:pStyle w:val="FirstParagraph"/>
      </w:pPr>
      <w:r>
        <w:t xml:space="preserve">Let’s see the terms we’ve defined one by one so far in a single flow of a real process — this is the</w:t>
      </w:r>
      <w:r>
        <w:t xml:space="preserve"> </w:t>
      </w:r>
      <w:r>
        <w:rPr>
          <w:b/>
          <w:bCs/>
        </w:rPr>
        <w:t xml:space="preserve">one-sentence</w:t>
      </w:r>
      <w:r>
        <w:rPr>
          <w:b/>
          <w:bCs/>
        </w:rPr>
        <w:t xml:space="preserve"> </w:t>
      </w:r>
      <w:r>
        <w:rPr>
          <w:b/>
          <w:bCs/>
        </w:rPr>
        <w:t xml:space="preserve">summary</w:t>
      </w:r>
      <w:r>
        <w:t xml:space="preserve"> </w:t>
      </w:r>
      <w:r>
        <w:t xml:space="preserve">of the rest of the week:</w:t>
      </w:r>
    </w:p>
    <w:p>
      <w:pPr>
        <w:pStyle w:val="BlockText"/>
      </w:pPr>
      <w:r>
        <w:t xml:space="preserve">A</w:t>
      </w:r>
      <w:r>
        <w:t xml:space="preserve"> </w:t>
      </w:r>
      <w:r>
        <w:rPr>
          <w:b/>
          <w:bCs/>
        </w:rPr>
        <w:t xml:space="preserve">standard</w:t>
      </w:r>
      <w:r>
        <w:t xml:space="preserve"> </w:t>
      </w:r>
      <w:r>
        <w:t xml:space="preserve">states which</w:t>
      </w:r>
      <w:r>
        <w:t xml:space="preserve"> </w:t>
      </w:r>
      <w:r>
        <w:rPr>
          <w:b/>
          <w:bCs/>
        </w:rPr>
        <w:t xml:space="preserve">requirements</w:t>
      </w:r>
      <w:r>
        <w:t xml:space="preserve"> </w:t>
      </w:r>
      <w:r>
        <w:t xml:space="preserve">must be met; an</w:t>
      </w:r>
      <w:r>
        <w:t xml:space="preserve"> </w:t>
      </w:r>
      <w:r>
        <w:rPr>
          <w:b/>
          <w:bCs/>
        </w:rPr>
        <w:t xml:space="preserve">evaluation laboratory</w:t>
      </w:r>
      <w:r>
        <w:t xml:space="preserve">, with</w:t>
      </w:r>
      <w:r>
        <w:t xml:space="preserve"> </w:t>
      </w:r>
      <w:r>
        <w:rPr>
          <w:b/>
          <w:bCs/>
        </w:rPr>
        <w:t xml:space="preserve">white-box</w:t>
      </w:r>
      <w:r>
        <w:t xml:space="preserve"> </w:t>
      </w:r>
      <w:r>
        <w:t xml:space="preserve">access</w:t>
      </w:r>
      <w:r>
        <w:t xml:space="preserve"> </w:t>
      </w:r>
      <w:r>
        <w:t xml:space="preserve">(per Kerckhoffs’s principle, assuming the attacker knows everything), examines the product; it finds</w:t>
      </w:r>
      <w:r>
        <w:t xml:space="preserve"> </w:t>
      </w:r>
      <w:r>
        <w:rPr>
          <w:b/>
          <w:bCs/>
        </w:rPr>
        <w:t xml:space="preserve">vulnerabilities</w:t>
      </w:r>
      <w:r>
        <w:t xml:space="preserve"> </w:t>
      </w:r>
      <w:r>
        <w:t xml:space="preserve">through code review,</w:t>
      </w:r>
      <w:r>
        <w:t xml:space="preserve"> </w:t>
      </w:r>
      <w:r>
        <w:rPr>
          <w:b/>
          <w:bCs/>
        </w:rPr>
        <w:t xml:space="preserve">SAST</w:t>
      </w:r>
      <w:r>
        <w:t xml:space="preserve">,</w:t>
      </w:r>
      <w:r>
        <w:t xml:space="preserve"> </w:t>
      </w:r>
      <w:r>
        <w:rPr>
          <w:b/>
          <w:bCs/>
        </w:rPr>
        <w:t xml:space="preserve">DAST</w:t>
      </w:r>
      <w:r>
        <w:t xml:space="preserve">,</w:t>
      </w:r>
      <w:r>
        <w:t xml:space="preserve"> </w:t>
      </w:r>
      <w:r>
        <w:rPr>
          <w:b/>
          <w:bCs/>
        </w:rPr>
        <w:t xml:space="preserve">fuzzing</w:t>
      </w:r>
      <w:r>
        <w:t xml:space="preserve">, and</w:t>
      </w:r>
      <w:r>
        <w:t xml:space="preserve"> </w:t>
      </w:r>
      <w:r>
        <w:rPr>
          <w:b/>
          <w:bCs/>
        </w:rPr>
        <w:t xml:space="preserve">penetration testing</w:t>
      </w:r>
      <w:r>
        <w:t xml:space="preserve">; it turns</w:t>
      </w:r>
      <w:r>
        <w:t xml:space="preserve"> </w:t>
      </w:r>
      <w:r>
        <w:t xml:space="preserve">each vulnerability, with evidence, into a</w:t>
      </w:r>
      <w:r>
        <w:t xml:space="preserve"> </w:t>
      </w:r>
      <w:r>
        <w:rPr>
          <w:b/>
          <w:bCs/>
        </w:rPr>
        <w:t xml:space="preserve">finding</w:t>
      </w:r>
      <w:r>
        <w:t xml:space="preserve">; it rates each finding with</w:t>
      </w:r>
      <w:r>
        <w:t xml:space="preserve"> </w:t>
      </w:r>
      <w:r>
        <w:rPr>
          <w:b/>
          <w:bCs/>
        </w:rPr>
        <w:t xml:space="preserve">attack potential</w:t>
      </w:r>
      <w:r>
        <w:t xml:space="preserve"> </w:t>
      </w:r>
      <w:r>
        <w:t xml:space="preserve">and</w:t>
      </w:r>
      <w:r>
        <w:t xml:space="preserve"> </w:t>
      </w:r>
      <w:r>
        <w:rPr>
          <w:b/>
          <w:bCs/>
        </w:rPr>
        <w:t xml:space="preserve">CVSS</w:t>
      </w:r>
      <w:r>
        <w:t xml:space="preserve">; once the developer fixes it, the laboratory re-examines only the changed part through</w:t>
      </w:r>
      <w:r>
        <w:t xml:space="preserve"> </w:t>
      </w:r>
      <w:r>
        <w:rPr>
          <w:b/>
          <w:bCs/>
        </w:rPr>
        <w:t xml:space="preserve">delta</w:t>
      </w:r>
      <w:r>
        <w:rPr>
          <w:b/>
          <w:bCs/>
        </w:rPr>
        <w:t xml:space="preserve"> </w:t>
      </w:r>
      <w:r>
        <w:rPr>
          <w:b/>
          <w:bCs/>
        </w:rPr>
        <w:t xml:space="preserve">assessment</w:t>
      </w:r>
      <w:r>
        <w:t xml:space="preserve">; in the end, a</w:t>
      </w:r>
      <w:r>
        <w:t xml:space="preserve"> </w:t>
      </w:r>
      <w:r>
        <w:rPr>
          <w:b/>
          <w:bCs/>
        </w:rPr>
        <w:t xml:space="preserve">certification</w:t>
      </w:r>
      <w:r>
        <w:t xml:space="preserve"> </w:t>
      </w:r>
      <w:r>
        <w:t xml:space="preserve">authority issues the certificate for a specific</w:t>
      </w:r>
      <w:r>
        <w:t xml:space="preserve"> </w:t>
      </w:r>
      <w:r>
        <w:rPr>
          <w:b/>
          <w:bCs/>
        </w:rPr>
        <w:t xml:space="preserve">TOE</w:t>
      </w:r>
      <w:r>
        <w:t xml:space="preserve"> </w:t>
      </w:r>
      <w:r>
        <w:t xml:space="preserve">identity.</w:t>
      </w:r>
    </w:p>
    <w:p>
      <w:pPr>
        <w:pStyle w:val="FirstParagraph"/>
      </w:pPr>
      <w:r>
        <w:t xml:space="preserve">If you can read this single paragraph and recognise every term, you’ve already built the</w:t>
      </w:r>
      <w:r>
        <w:t xml:space="preserve"> </w:t>
      </w:r>
      <w:r>
        <w:rPr>
          <w:b/>
          <w:bCs/>
        </w:rPr>
        <w:t xml:space="preserve">skeleton</w:t>
      </w:r>
      <w:r>
        <w:t xml:space="preserve"> </w:t>
      </w:r>
      <w:r>
        <w:t xml:space="preserve">of everything</w:t>
      </w:r>
      <w:r>
        <w:t xml:space="preserve"> </w:t>
      </w:r>
      <w:r>
        <w:t xml:space="preserve">we’ll see from section 1 through 9; the remaining sections will fill in this skeleton’s</w:t>
      </w:r>
      <w:r>
        <w:t xml:space="preserve"> </w:t>
      </w:r>
      <w:r>
        <w:rPr>
          <w:b/>
          <w:bCs/>
        </w:rPr>
        <w:t xml:space="preserve">flesh</w:t>
      </w:r>
      <w:r>
        <w:t xml:space="preserve">. Now:</w:t>
      </w:r>
      <w:r>
        <w:t xml:space="preserve"> </w:t>
      </w:r>
      <w:r>
        <w:rPr>
          <w:b/>
          <w:bCs/>
        </w:rPr>
        <w:t xml:space="preserve">why</w:t>
      </w:r>
      <w:r>
        <w:rPr>
          <w:b/>
          <w:bCs/>
        </w:rPr>
        <w:t xml:space="preserve"> </w:t>
      </w:r>
      <w:r>
        <w:rPr>
          <w:b/>
          <w:bCs/>
        </w:rPr>
        <w:t xml:space="preserve">independent evaluation?</w:t>
      </w:r>
    </w:p>
    <w:bookmarkEnd w:id="34"/>
    <w:bookmarkEnd w:id="35"/>
    <w:bookmarkStart w:id="48" w:name="why-independent-evaluation"/>
    <w:p>
      <w:pPr>
        <w:pStyle w:val="Heading2"/>
      </w:pPr>
      <w:r>
        <w:t xml:space="preserve">1. Why independent evaluation?</w:t>
      </w:r>
    </w:p>
    <w:p>
      <w:pPr>
        <w:pStyle w:val="FirstParagraph"/>
      </w:pPr>
      <w:r>
        <w:t xml:space="preserve">The team that writes a piece of software is not its best tester: it shares the design’s assumptions, and it never</w:t>
      </w:r>
      <w:r>
        <w:t xml:space="preserve"> </w:t>
      </w:r>
      <w:r>
        <w:t xml:space="preserve">tries the paths it thinks</w:t>
      </w:r>
      <w:r>
        <w:t xml:space="preserve"> </w:t>
      </w:r>
      <w:r>
        <w:t xml:space="preserve">“surely won’t happen.”</w:t>
      </w:r>
      <w:r>
        <w:t xml:space="preserve"> </w:t>
      </w:r>
      <w:r>
        <w:t xml:space="preserve">That is why, in domains such as payments, identity, health, and the</w:t>
      </w:r>
      <w:r>
        <w:t xml:space="preserve"> </w:t>
      </w:r>
      <w:r>
        <w:t xml:space="preserve">public sector, products go through evaluation by an</w:t>
      </w:r>
      <w:r>
        <w:t xml:space="preserve"> </w:t>
      </w:r>
      <w:r>
        <w:rPr>
          <w:b/>
          <w:bCs/>
        </w:rPr>
        <w:t xml:space="preserve">independent laboratory</w:t>
      </w:r>
      <w:r>
        <w:t xml:space="preserve">. At the end of the evaluation a</w:t>
      </w:r>
      <w:r>
        <w:t xml:space="preserve"> </w:t>
      </w:r>
      <w:r>
        <w:t xml:space="preserve">certificate (or approval) is issued; the certificate does not say</w:t>
      </w:r>
      <w:r>
        <w:t xml:space="preserve"> </w:t>
      </w:r>
      <w:r>
        <w:t xml:space="preserve">“this product cannot be broken,”</w:t>
      </w:r>
      <w:r>
        <w:t xml:space="preserve"> </w:t>
      </w:r>
      <w:r>
        <w:t xml:space="preserve">it says</w:t>
      </w:r>
      <w:r>
        <w:t xml:space="preserve"> </w:t>
      </w:r>
      <w:r>
        <w:t xml:space="preserve">“this</w:t>
      </w:r>
      <w:r>
        <w:t xml:space="preserve"> </w:t>
      </w:r>
      <w:r>
        <w:t xml:space="preserve">product met such-and-such requirements of such-and-such standard, against such-and-such attacker model, as of</w:t>
      </w:r>
      <w:r>
        <w:t xml:space="preserve"> </w:t>
      </w:r>
      <w:r>
        <w:t xml:space="preserve">such-and-such date.”</w:t>
      </w:r>
    </w:p>
    <w:p>
      <w:pPr>
        <w:pStyle w:val="BodyText"/>
      </w:pPr>
      <w:r>
        <w:drawing>
          <wp:inline>
            <wp:extent cx="5759999" cy="2440887"/>
            <wp:effectExtent b="0" l="0" r="0" t="0"/>
            <wp:docPr descr="The developer’s word versus independent evaluation" title="" id="37" name="Picture"/>
            <a:graphic>
              <a:graphicData uri="http://schemas.openxmlformats.org/drawingml/2006/picture">
                <pic:pic>
                  <pic:nvPicPr>
                    <pic:cNvPr descr="h12-04-bagimsiz-degerlendirme.png" id="38" name="Picture"/>
                    <pic:cNvPicPr>
                      <a:picLocks noChangeArrowheads="1" noChangeAspect="1"/>
                    </pic:cNvPicPr>
                  </pic:nvPicPr>
                  <pic:blipFill>
                    <a:blip r:embed="rId36"/>
                    <a:stretch>
                      <a:fillRect/>
                    </a:stretch>
                  </pic:blipFill>
                  <pic:spPr bwMode="auto">
                    <a:xfrm>
                      <a:off x="0" y="0"/>
                      <a:ext cx="5759999" cy="2440887"/>
                    </a:xfrm>
                    <a:prstGeom prst="rect">
                      <a:avLst/>
                    </a:prstGeom>
                    <a:noFill/>
                    <a:ln w="9525">
                      <a:noFill/>
                      <a:headEnd/>
                      <a:tailEnd/>
                    </a:ln>
                  </pic:spPr>
                </pic:pic>
              </a:graphicData>
            </a:graphic>
          </wp:inline>
        </w:drawing>
      </w:r>
    </w:p>
    <w:p>
      <w:pPr>
        <w:pStyle w:val="BlockText"/>
      </w:pPr>
      <w:r>
        <w:rPr>
          <w:b/>
          <w:bCs/>
        </w:rPr>
        <w:t xml:space="preserve">A short history: security evaluation and certification</w:t>
      </w:r>
    </w:p>
    <w:p>
      <w:pPr>
        <w:pStyle w:val="Compact"/>
        <w:numPr>
          <w:ilvl w:val="0"/>
          <w:numId w:val="1005"/>
        </w:numPr>
      </w:pPr>
      <w:r>
        <w:rPr>
          <w:b/>
          <w:bCs/>
        </w:rPr>
        <w:t xml:space="preserve">1983 → 1985</w:t>
      </w:r>
      <w:r>
        <w:t xml:space="preserve"> </w:t>
      </w:r>
      <w:r>
        <w:t xml:space="preserve">— the US</w:t>
      </w:r>
      <w:r>
        <w:t xml:space="preserve"> </w:t>
      </w:r>
      <w:r>
        <w:rPr>
          <w:b/>
          <w:bCs/>
        </w:rPr>
        <w:t xml:space="preserve">TCSEC</w:t>
      </w:r>
      <w:r>
        <w:t xml:space="preserve"> </w:t>
      </w:r>
      <w:r>
        <w:t xml:space="preserve">(</w:t>
      </w:r>
      <w:r>
        <w:t xml:space="preserve">“Orange Book”</w:t>
      </w:r>
      <w:r>
        <w:t xml:space="preserve">): the first formal security-evaluation criteria</w:t>
      </w:r>
      <w:r>
        <w:t xml:space="preserve"> </w:t>
      </w:r>
      <w:r>
        <w:t xml:space="preserve">(published 1983, revised 1985).</w:t>
      </w:r>
    </w:p>
    <w:p>
      <w:pPr>
        <w:pStyle w:val="Compact"/>
        <w:numPr>
          <w:ilvl w:val="0"/>
          <w:numId w:val="1005"/>
        </w:numPr>
      </w:pPr>
      <w:r>
        <w:rPr>
          <w:b/>
          <w:bCs/>
        </w:rPr>
        <w:t xml:space="preserve">1991–1993</w:t>
      </w:r>
      <w:r>
        <w:t xml:space="preserve"> </w:t>
      </w:r>
      <w:r>
        <w:t xml:space="preserve">— European</w:t>
      </w:r>
      <w:r>
        <w:t xml:space="preserve"> </w:t>
      </w:r>
      <w:r>
        <w:rPr>
          <w:b/>
          <w:bCs/>
        </w:rPr>
        <w:t xml:space="preserve">ITSEC</w:t>
      </w:r>
      <w:r>
        <w:t xml:space="preserve"> </w:t>
      </w:r>
      <w:r>
        <w:t xml:space="preserve">and Canadian</w:t>
      </w:r>
      <w:r>
        <w:t xml:space="preserve"> </w:t>
      </w:r>
      <w:r>
        <w:rPr>
          <w:b/>
          <w:bCs/>
        </w:rPr>
        <w:t xml:space="preserve">CTCPEC</w:t>
      </w:r>
      <w:r>
        <w:t xml:space="preserve">.</w:t>
      </w:r>
    </w:p>
    <w:p>
      <w:pPr>
        <w:pStyle w:val="Compact"/>
        <w:numPr>
          <w:ilvl w:val="0"/>
          <w:numId w:val="1005"/>
        </w:numPr>
      </w:pPr>
      <w:r>
        <w:rPr>
          <w:b/>
          <w:bCs/>
        </w:rPr>
        <w:t xml:space="preserve">1994</w:t>
      </w:r>
      <w:r>
        <w:t xml:space="preserve"> </w:t>
      </w:r>
      <w:r>
        <w:t xml:space="preserve">— the US</w:t>
      </w:r>
      <w:r>
        <w:t xml:space="preserve"> </w:t>
      </w:r>
      <w:r>
        <w:rPr>
          <w:b/>
          <w:bCs/>
        </w:rPr>
        <w:t xml:space="preserve">FIPS 140-1</w:t>
      </w:r>
      <w:r>
        <w:t xml:space="preserve">: the first formal evaluation standard for cryptographic modules (FIPS</w:t>
      </w:r>
      <w:r>
        <w:t xml:space="preserve"> </w:t>
      </w:r>
      <w:r>
        <w:t xml:space="preserve">140-3, in section 1’s table, continues this line).</w:t>
      </w:r>
    </w:p>
    <w:p>
      <w:pPr>
        <w:pStyle w:val="Compact"/>
        <w:numPr>
          <w:ilvl w:val="0"/>
          <w:numId w:val="1005"/>
        </w:numPr>
      </w:pPr>
      <w:r>
        <w:rPr>
          <w:b/>
          <w:bCs/>
        </w:rPr>
        <w:t xml:space="preserve">1999</w:t>
      </w:r>
      <w:r>
        <w:t xml:space="preserve"> </w:t>
      </w:r>
      <w:r>
        <w:t xml:space="preserve">— TCSEC/ITSEC/CTCPEC merge under</w:t>
      </w:r>
      <w:r>
        <w:t xml:space="preserve"> </w:t>
      </w:r>
      <w:r>
        <w:rPr>
          <w:b/>
          <w:bCs/>
        </w:rPr>
        <w:t xml:space="preserve">Common Criteria (ISO/IEC 15408)</w:t>
      </w:r>
      <w:r>
        <w:t xml:space="preserve">; the</w:t>
      </w:r>
      <w:r>
        <w:t xml:space="preserve"> </w:t>
      </w:r>
      <w:r>
        <w:rPr>
          <w:b/>
          <w:bCs/>
        </w:rPr>
        <w:t xml:space="preserve">EAL</w:t>
      </w:r>
      <w:r>
        <w:t xml:space="preserve"> </w:t>
      </w:r>
      <w:r>
        <w:t xml:space="preserve">assurance scale</w:t>
      </w:r>
      <w:r>
        <w:t xml:space="preserve"> </w:t>
      </w:r>
      <w:r>
        <w:t xml:space="preserve">comes from here (</w:t>
      </w:r>
      <w:hyperlink r:id="rId39">
        <w:r>
          <w:rPr>
            <w:rStyle w:val="Hyperlink"/>
          </w:rPr>
          <w:t xml:space="preserve">week 13</w:t>
        </w:r>
      </w:hyperlink>
      <w:r>
        <w:t xml:space="preserve">).</w:t>
      </w:r>
    </w:p>
    <w:p>
      <w:pPr>
        <w:pStyle w:val="Compact"/>
        <w:numPr>
          <w:ilvl w:val="0"/>
          <w:numId w:val="1005"/>
        </w:numPr>
      </w:pPr>
      <w:r>
        <w:rPr>
          <w:b/>
          <w:bCs/>
        </w:rPr>
        <w:t xml:space="preserve">2001</w:t>
      </w:r>
      <w:r>
        <w:t xml:space="preserve"> </w:t>
      </w:r>
      <w:r>
        <w:t xml:space="preserve">—</w:t>
      </w:r>
      <w:r>
        <w:t xml:space="preserve"> </w:t>
      </w:r>
      <w:r>
        <w:rPr>
          <w:b/>
          <w:bCs/>
        </w:rPr>
        <w:t xml:space="preserve">OWASP</w:t>
      </w:r>
      <w:r>
        <w:t xml:space="preserve"> </w:t>
      </w:r>
      <w:r>
        <w:t xml:space="preserve">is founded (application security testing culture).</w:t>
      </w:r>
    </w:p>
    <w:p>
      <w:pPr>
        <w:pStyle w:val="Compact"/>
        <w:numPr>
          <w:ilvl w:val="0"/>
          <w:numId w:val="1005"/>
        </w:numPr>
      </w:pPr>
      <w:r>
        <w:rPr>
          <w:b/>
          <w:bCs/>
        </w:rPr>
        <w:t xml:space="preserve">2004</w:t>
      </w:r>
      <w:r>
        <w:t xml:space="preserve"> </w:t>
      </w:r>
      <w:r>
        <w:t xml:space="preserve">—</w:t>
      </w:r>
      <w:r>
        <w:t xml:space="preserve"> </w:t>
      </w:r>
      <w:r>
        <w:rPr>
          <w:b/>
          <w:bCs/>
        </w:rPr>
        <w:t xml:space="preserve">PCI DSS</w:t>
      </w:r>
      <w:r>
        <w:t xml:space="preserve"> </w:t>
      </w:r>
      <w:r>
        <w:t xml:space="preserve">version 1.0 is published (for organizations and software that handle card data).</w:t>
      </w:r>
    </w:p>
    <w:p>
      <w:pPr>
        <w:pStyle w:val="Compact"/>
        <w:numPr>
          <w:ilvl w:val="0"/>
          <w:numId w:val="1005"/>
        </w:numPr>
      </w:pPr>
      <w:r>
        <w:rPr>
          <w:b/>
          <w:bCs/>
        </w:rPr>
        <w:t xml:space="preserve">2005</w:t>
      </w:r>
      <w:r>
        <w:t xml:space="preserve"> </w:t>
      </w:r>
      <w:r>
        <w:t xml:space="preserve">— Common Criteria’s shared evaluation methodology,</w:t>
      </w:r>
      <w:r>
        <w:t xml:space="preserve"> </w:t>
      </w:r>
      <w:r>
        <w:rPr>
          <w:b/>
          <w:bCs/>
        </w:rPr>
        <w:t xml:space="preserve">CEM (ISO/IEC 18045)</w:t>
      </w:r>
      <w:r>
        <w:t xml:space="preserve">, is published.</w:t>
      </w:r>
    </w:p>
    <w:p>
      <w:pPr>
        <w:pStyle w:val="Compact"/>
        <w:numPr>
          <w:ilvl w:val="0"/>
          <w:numId w:val="1005"/>
        </w:numPr>
      </w:pPr>
      <w:r>
        <w:rPr>
          <w:b/>
          <w:bCs/>
        </w:rPr>
        <w:t xml:space="preserve">2005 → 2023</w:t>
      </w:r>
      <w:r>
        <w:t xml:space="preserve"> </w:t>
      </w:r>
      <w:r>
        <w:t xml:space="preserve">— the</w:t>
      </w:r>
      <w:r>
        <w:t xml:space="preserve"> </w:t>
      </w:r>
      <w:r>
        <w:rPr>
          <w:b/>
          <w:bCs/>
        </w:rPr>
        <w:t xml:space="preserve">CVSS</w:t>
      </w:r>
      <w:r>
        <w:t xml:space="preserve"> </w:t>
      </w:r>
      <w:r>
        <w:t xml:space="preserve">vulnerability severity score (v1 → v2 → v3.1 → v4.0).</w:t>
      </w:r>
    </w:p>
    <w:p>
      <w:pPr>
        <w:pStyle w:val="Compact"/>
        <w:numPr>
          <w:ilvl w:val="0"/>
          <w:numId w:val="1005"/>
        </w:numPr>
      </w:pPr>
      <w:r>
        <w:rPr>
          <w:b/>
          <w:bCs/>
        </w:rPr>
        <w:t xml:space="preserve">2008</w:t>
      </w:r>
      <w:r>
        <w:t xml:space="preserve"> </w:t>
      </w:r>
      <w:r>
        <w:t xml:space="preserve">—</w:t>
      </w:r>
      <w:r>
        <w:t xml:space="preserve"> </w:t>
      </w:r>
      <w:r>
        <w:rPr>
          <w:b/>
          <w:bCs/>
        </w:rPr>
        <w:t xml:space="preserve">NIST SP 800-115</w:t>
      </w:r>
      <w:r>
        <w:t xml:space="preserve"> </w:t>
      </w:r>
      <w:r>
        <w:t xml:space="preserve">(</w:t>
      </w:r>
      <w:r>
        <w:t xml:space="preserve">“Technical Guide to Information Security Testing and Assessment”</w:t>
      </w:r>
      <w:r>
        <w:t xml:space="preserve">) is</w:t>
      </w:r>
      <w:r>
        <w:t xml:space="preserve"> </w:t>
      </w:r>
      <w:r>
        <w:t xml:space="preserve">published.</w:t>
      </w:r>
    </w:p>
    <w:p>
      <w:pPr>
        <w:pStyle w:val="Compact"/>
        <w:numPr>
          <w:ilvl w:val="0"/>
          <w:numId w:val="1005"/>
        </w:numPr>
      </w:pPr>
      <w:r>
        <w:rPr>
          <w:b/>
          <w:bCs/>
        </w:rPr>
        <w:t xml:space="preserve">2009</w:t>
      </w:r>
      <w:r>
        <w:t xml:space="preserve"> </w:t>
      </w:r>
      <w:r>
        <w:t xml:space="preserve">—</w:t>
      </w:r>
      <w:r>
        <w:t xml:space="preserve"> </w:t>
      </w:r>
      <w:r>
        <w:rPr>
          <w:b/>
          <w:bCs/>
        </w:rPr>
        <w:t xml:space="preserve">PTES</w:t>
      </w:r>
      <w:r>
        <w:t xml:space="preserve"> </w:t>
      </w:r>
      <w:r>
        <w:t xml:space="preserve">(Penetration Testing Execution Standard) begins.</w:t>
      </w:r>
    </w:p>
    <w:p>
      <w:pPr>
        <w:pStyle w:val="Compact"/>
        <w:numPr>
          <w:ilvl w:val="0"/>
          <w:numId w:val="1005"/>
        </w:numPr>
      </w:pPr>
      <w:r>
        <w:rPr>
          <w:b/>
          <w:bCs/>
        </w:rPr>
        <w:t xml:space="preserve">2010s</w:t>
      </w:r>
      <w:r>
        <w:t xml:space="preserve"> </w:t>
      </w:r>
      <w:r>
        <w:t xml:space="preserve">—</w:t>
      </w:r>
      <w:r>
        <w:t xml:space="preserve"> </w:t>
      </w:r>
      <w:r>
        <w:rPr>
          <w:b/>
          <w:bCs/>
        </w:rPr>
        <w:t xml:space="preserve">OWASP MASVS/MASTG</w:t>
      </w:r>
      <w:r>
        <w:t xml:space="preserve"> </w:t>
      </w:r>
      <w:r>
        <w:t xml:space="preserve">for mobile,</w:t>
      </w:r>
      <w:r>
        <w:t xml:space="preserve"> </w:t>
      </w:r>
      <w:r>
        <w:rPr>
          <w:b/>
          <w:bCs/>
        </w:rPr>
        <w:t xml:space="preserve">ETSI EN 303 645</w:t>
      </w:r>
      <w:r>
        <w:t xml:space="preserve"> </w:t>
      </w:r>
      <w:r>
        <w:t xml:space="preserve">for consumer IoT.</w:t>
      </w:r>
    </w:p>
    <w:p>
      <w:pPr>
        <w:pStyle w:val="BlockText"/>
      </w:pPr>
      <w:r>
        <w:t xml:space="preserve">The common idea in one sentence:</w:t>
      </w:r>
      <w:r>
        <w:t xml:space="preserve"> </w:t>
      </w:r>
      <w:r>
        <w:rPr>
          <w:b/>
          <w:bCs/>
        </w:rPr>
        <w:t xml:space="preserve">a vendor cannot approve its own product</w:t>
      </w:r>
      <w:r>
        <w:t xml:space="preserve"> </w:t>
      </w:r>
      <w:r>
        <w:t xml:space="preserve">— independent, evidence-based</w:t>
      </w:r>
      <w:r>
        <w:t xml:space="preserve"> </w:t>
      </w:r>
      <w:r>
        <w:t xml:space="preserve">evaluation is required.</w:t>
      </w:r>
    </w:p>
    <w:p>
      <w:pPr>
        <w:pStyle w:val="FirstParagraph"/>
      </w:pPr>
      <w:r>
        <w:t xml:space="preserve">We’ve designed this course’s project from the start</w:t>
      </w:r>
      <w:r>
        <w:t xml:space="preserve"> </w:t>
      </w:r>
      <w:r>
        <w:t xml:space="preserve">“as if it will go through a certification.”</w:t>
      </w:r>
      <w:r>
        <w:t xml:space="preserve"> </w:t>
      </w:r>
      <w:r>
        <w:t xml:space="preserve">This week we work</w:t>
      </w:r>
      <w:r>
        <w:t xml:space="preserve"> </w:t>
      </w:r>
      <w:r>
        <w:t xml:space="preserve">through that process itself, step by step, through an evaluator’s eyes.</w:t>
      </w:r>
    </w:p>
    <w:bookmarkStart w:id="40" w:name="X2033bac1bd21dc3968d891496a985d480a30b11"/>
    <w:p>
      <w:pPr>
        <w:pStyle w:val="Heading3"/>
      </w:pPr>
      <w:r>
        <w:t xml:space="preserve">The standards and certification landscape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Standard / scheme</w:t>
            </w:r>
          </w:p>
        </w:tc>
        <w:tc>
          <w:tcPr/>
          <w:p>
            <w:pPr>
              <w:pStyle w:val="Compact"/>
            </w:pPr>
            <w:r>
              <w:t xml:space="preserve">Domain</w:t>
            </w:r>
          </w:p>
        </w:tc>
        <w:tc>
          <w:tcPr/>
          <w:p>
            <w:pPr>
              <w:pStyle w:val="Compact"/>
            </w:pPr>
            <w:r>
              <w:t xml:space="preserve">What is evaluated?</w:t>
            </w:r>
          </w:p>
        </w:tc>
        <w:tc>
          <w:tcPr/>
          <w:p>
            <w:pPr>
              <w:pStyle w:val="Compact"/>
            </w:pPr>
            <w:r>
              <w:t xml:space="preserve">Where it appears in this course</w:t>
            </w:r>
          </w:p>
        </w:tc>
      </w:tr>
      <w:tr>
        <w:tc>
          <w:tcPr/>
          <w:p>
            <w:pPr>
              <w:pStyle w:val="Compact"/>
            </w:pPr>
            <w:r>
              <w:rPr>
                <w:b/>
                <w:bCs/>
              </w:rPr>
              <w:t xml:space="preserve">Common Criteria</w:t>
            </w:r>
            <w:r>
              <w:t xml:space="preserve"> </w:t>
            </w:r>
            <w:r>
              <w:t xml:space="preserve">(ISO/IEC 15408) +</w:t>
            </w:r>
            <w:r>
              <w:t xml:space="preserve"> </w:t>
            </w:r>
            <w:r>
              <w:rPr>
                <w:b/>
                <w:bCs/>
              </w:rPr>
              <w:t xml:space="preserve">CEM</w:t>
            </w:r>
            <w:r>
              <w:t xml:space="preserve"> </w:t>
            </w:r>
            <w:r>
              <w:t xml:space="preserve">(ISO/IEC 18045)</w:t>
            </w:r>
          </w:p>
        </w:tc>
        <w:tc>
          <w:tcPr/>
          <w:p>
            <w:pPr>
              <w:pStyle w:val="Compact"/>
            </w:pPr>
            <w:r>
              <w:t xml:space="preserve">General IT products</w:t>
            </w:r>
          </w:p>
        </w:tc>
        <w:tc>
          <w:tcPr/>
          <w:p>
            <w:pPr>
              <w:pStyle w:val="Compact"/>
            </w:pPr>
            <w:r>
              <w:t xml:space="preserve">Security target (ST), protection profile (PP), EAL levels; vulnerability analysis and attack potential</w:t>
            </w:r>
          </w:p>
        </w:tc>
        <w:tc>
          <w:tcPr/>
          <w:p>
            <w:pPr>
              <w:pStyle w:val="Compact"/>
            </w:pPr>
            <w:r>
              <w:t xml:space="preserve">Week 13</w:t>
            </w:r>
          </w:p>
        </w:tc>
      </w:tr>
      <w:tr>
        <w:tc>
          <w:tcPr/>
          <w:p>
            <w:pPr>
              <w:pStyle w:val="Compact"/>
            </w:pPr>
            <w:r>
              <w:rPr>
                <w:b/>
                <w:bCs/>
              </w:rPr>
              <w:t xml:space="preserve">FIPS 140-3</w:t>
            </w:r>
          </w:p>
        </w:tc>
        <w:tc>
          <w:tcPr/>
          <w:p>
            <w:pPr>
              <w:pStyle w:val="Compact"/>
            </w:pPr>
            <w:r>
              <w:t xml:space="preserve">Cryptographic modules</w:t>
            </w:r>
          </w:p>
        </w:tc>
        <w:tc>
          <w:tcPr/>
          <w:p>
            <w:pPr>
              <w:pStyle w:val="Compact"/>
            </w:pPr>
            <w:r>
              <w:t xml:space="preserve">The module’s crypto algorithms, key management, physical security, self-tests</w:t>
            </w:r>
          </w:p>
        </w:tc>
        <w:tc>
          <w:tcPr/>
          <w:p>
            <w:pPr>
              <w:pStyle w:val="Compact"/>
            </w:pPr>
            <w:r>
              <w:t xml:space="preserve">Week 13</w:t>
            </w:r>
          </w:p>
        </w:tc>
      </w:tr>
      <w:tr>
        <w:tc>
          <w:tcPr/>
          <w:p>
            <w:pPr>
              <w:pStyle w:val="Compact"/>
            </w:pPr>
            <w:r>
              <w:rPr>
                <w:b/>
                <w:bCs/>
              </w:rPr>
              <w:t xml:space="preserve">EMVCo</w:t>
            </w:r>
            <w:r>
              <w:t xml:space="preserve"> </w:t>
            </w:r>
            <w:r>
              <w:t xml:space="preserve">documents</w:t>
            </w:r>
          </w:p>
        </w:tc>
        <w:tc>
          <w:tcPr/>
          <w:p>
            <w:pPr>
              <w:pStyle w:val="Compact"/>
            </w:pPr>
            <w:r>
              <w:t xml:space="preserve">Payment cards, terminals, mobile payments</w:t>
            </w:r>
          </w:p>
        </w:tc>
        <w:tc>
          <w:tcPr/>
          <w:p>
            <w:pPr>
              <w:pStyle w:val="Compact"/>
            </w:pPr>
            <w:r>
              <w:t xml:space="preserve">Security evaluation of chip- and software-based payment solutions</w:t>
            </w:r>
          </w:p>
        </w:tc>
        <w:tc>
          <w:tcPr/>
          <w:p>
            <w:pPr>
              <w:pStyle w:val="Compact"/>
            </w:pPr>
            <w:r>
              <w:t xml:space="preserve">Weeks 3, 6, 11, 13</w:t>
            </w:r>
          </w:p>
        </w:tc>
      </w:tr>
      <w:tr>
        <w:tc>
          <w:tcPr/>
          <w:p>
            <w:pPr>
              <w:pStyle w:val="Compact"/>
            </w:pPr>
            <w:r>
              <w:rPr>
                <w:b/>
                <w:bCs/>
              </w:rPr>
              <w:t xml:space="preserve">PCI</w:t>
            </w:r>
            <w:r>
              <w:t xml:space="preserve"> </w:t>
            </w:r>
            <w:r>
              <w:t xml:space="preserve">standards (DSS, PIN, MPoC, SSF)</w:t>
            </w:r>
          </w:p>
        </w:tc>
        <w:tc>
          <w:tcPr/>
          <w:p>
            <w:pPr>
              <w:pStyle w:val="Compact"/>
            </w:pPr>
            <w:r>
              <w:t xml:space="preserve">Organisations and software handling card data</w:t>
            </w:r>
          </w:p>
        </w:tc>
        <w:tc>
          <w:tcPr/>
          <w:p>
            <w:pPr>
              <w:pStyle w:val="Compact"/>
            </w:pPr>
            <w:r>
              <w:t xml:space="preserve">Protecting card data; secure software development; testing and scanning requirements</w:t>
            </w:r>
          </w:p>
        </w:tc>
        <w:tc>
          <w:tcPr/>
          <w:p>
            <w:pPr>
              <w:pStyle w:val="Compact"/>
            </w:pPr>
            <w:r>
              <w:t xml:space="preserve">This week</w:t>
            </w:r>
          </w:p>
        </w:tc>
      </w:tr>
      <w:tr>
        <w:tc>
          <w:tcPr/>
          <w:p>
            <w:pPr>
              <w:pStyle w:val="Compact"/>
            </w:pPr>
            <w:r>
              <w:rPr>
                <w:b/>
                <w:bCs/>
              </w:rPr>
              <w:t xml:space="preserve">ISO/IEC 27001</w:t>
            </w:r>
          </w:p>
        </w:tc>
        <w:tc>
          <w:tcPr/>
          <w:p>
            <w:pPr>
              <w:pStyle w:val="Compact"/>
            </w:pPr>
            <w:r>
              <w:t xml:space="preserve">An organisation’s information security management system</w:t>
            </w:r>
          </w:p>
        </w:tc>
        <w:tc>
          <w:tcPr/>
          <w:p>
            <w:pPr>
              <w:pStyle w:val="Compact"/>
            </w:pPr>
            <w:r>
              <w:t xml:space="preserve">Processes, risk management, controls (Annex A); certifies the</w:t>
            </w:r>
            <w:r>
              <w:t xml:space="preserve"> </w:t>
            </w:r>
            <w:r>
              <w:rPr>
                <w:b/>
                <w:bCs/>
              </w:rPr>
              <w:t xml:space="preserve">organisation</w:t>
            </w:r>
            <w:r>
              <w:t xml:space="preserve">, not a product</w:t>
            </w:r>
          </w:p>
        </w:tc>
        <w:tc>
          <w:tcPr/>
          <w:p>
            <w:pPr>
              <w:pStyle w:val="Compact"/>
            </w:pPr>
            <w:r>
              <w:t xml:space="preserve">This week</w:t>
            </w:r>
          </w:p>
        </w:tc>
      </w:tr>
      <w:tr>
        <w:tc>
          <w:tcPr/>
          <w:p>
            <w:pPr>
              <w:pStyle w:val="Compact"/>
            </w:pPr>
            <w:r>
              <w:rPr>
                <w:b/>
                <w:bCs/>
              </w:rPr>
              <w:t xml:space="preserve">ETSI</w:t>
            </w:r>
            <w:r>
              <w:t xml:space="preserve"> </w:t>
            </w:r>
            <w:r>
              <w:t xml:space="preserve">(EN 303 645, TS 103 732, etc.)</w:t>
            </w:r>
          </w:p>
        </w:tc>
        <w:tc>
          <w:tcPr/>
          <w:p>
            <w:pPr>
              <w:pStyle w:val="Compact"/>
            </w:pPr>
            <w:r>
              <w:t xml:space="preserve">Consumer IoT, telecom, mobile</w:t>
            </w:r>
          </w:p>
        </w:tc>
        <w:tc>
          <w:tcPr/>
          <w:p>
            <w:pPr>
              <w:pStyle w:val="Compact"/>
            </w:pPr>
            <w:r>
              <w:t xml:space="preserve">Baseline device security requirements, test specifications</w:t>
            </w:r>
          </w:p>
        </w:tc>
        <w:tc>
          <w:tcPr/>
          <w:p>
            <w:pPr>
              <w:pStyle w:val="Compact"/>
            </w:pPr>
            <w:r>
              <w:t xml:space="preserve">Week 13</w:t>
            </w:r>
          </w:p>
        </w:tc>
      </w:tr>
      <w:tr>
        <w:tc>
          <w:tcPr/>
          <w:p>
            <w:pPr>
              <w:pStyle w:val="Compact"/>
            </w:pPr>
            <w:r>
              <w:rPr>
                <w:b/>
                <w:bCs/>
              </w:rPr>
              <w:t xml:space="preserve">OWASP ASVS / MASVS</w:t>
            </w:r>
          </w:p>
        </w:tc>
        <w:tc>
          <w:tcPr/>
          <w:p>
            <w:pPr>
              <w:pStyle w:val="Compact"/>
            </w:pPr>
            <w:r>
              <w:t xml:space="preserve">Web and mobile applications</w:t>
            </w:r>
          </w:p>
        </w:tc>
        <w:tc>
          <w:tcPr/>
          <w:p>
            <w:pPr>
              <w:pStyle w:val="Compact"/>
            </w:pPr>
            <w:r>
              <w:t xml:space="preserve">Application security verification levels (a test framework, not a certificate)</w:t>
            </w:r>
          </w:p>
        </w:tc>
        <w:tc>
          <w:tcPr/>
          <w:p>
            <w:pPr>
              <w:pStyle w:val="Compact"/>
            </w:pPr>
            <w:r>
              <w:t xml:space="preserve">Weeks 5, 6</w:t>
            </w:r>
          </w:p>
        </w:tc>
      </w:tr>
    </w:tbl>
    <w:p>
      <w:pPr>
        <w:pStyle w:val="BlockText"/>
      </w:pPr>
      <w:r>
        <w:rPr>
          <w:b/>
          <w:bCs/>
        </w:rPr>
        <w:t xml:space="preserve">Product, or process?</w:t>
      </w:r>
    </w:p>
    <w:p>
      <w:pPr>
        <w:pStyle w:val="BlockText"/>
      </w:pPr>
      <w:r>
        <w:t xml:space="preserve">ISO/IEC 27001 certifies an</w:t>
      </w:r>
      <w:r>
        <w:t xml:space="preserve"> </w:t>
      </w:r>
      <w:r>
        <w:rPr>
          <w:b/>
          <w:bCs/>
        </w:rPr>
        <w:t xml:space="preserve">organisation</w:t>
      </w:r>
      <w:r>
        <w:t xml:space="preserve"> </w:t>
      </w:r>
      <w:r>
        <w:t xml:space="preserve">(its information security management system); Common Criteria,</w:t>
      </w:r>
      <w:r>
        <w:t xml:space="preserve"> </w:t>
      </w:r>
      <w:r>
        <w:t xml:space="preserve">FIPS 140-3, and EMVCo evaluations certify a</w:t>
      </w:r>
      <w:r>
        <w:t xml:space="preserve"> </w:t>
      </w:r>
      <w:r>
        <w:rPr>
          <w:b/>
          <w:bCs/>
        </w:rPr>
        <w:t xml:space="preserve">product</w:t>
      </w:r>
      <w:r>
        <w:t xml:space="preserve">. PCI DSS audits the compliance of an environment that</w:t>
      </w:r>
      <w:r>
        <w:t xml:space="preserve"> </w:t>
      </w:r>
      <w:r>
        <w:t xml:space="preserve">handles card data. Don’t mix this up in a project guide:</w:t>
      </w:r>
      <w:r>
        <w:t xml:space="preserve"> </w:t>
      </w:r>
      <w:r>
        <w:t xml:space="preserve">“our product is ISO 27001 certified”</w:t>
      </w:r>
      <w:r>
        <w:t xml:space="preserve"> </w:t>
      </w:r>
      <w:r>
        <w:t xml:space="preserve">is wrong;</w:t>
      </w:r>
      <w:r>
        <w:t xml:space="preserve"> </w:t>
      </w:r>
      <w:r>
        <w:t xml:space="preserve">“our</w:t>
      </w:r>
      <w:r>
        <w:t xml:space="preserve"> </w:t>
      </w:r>
      <w:r>
        <w:t xml:space="preserve">product is developed within an organisation that is ISO 27001 certified”</w:t>
      </w:r>
      <w:r>
        <w:t xml:space="preserve"> </w:t>
      </w:r>
      <w:r>
        <w:t xml:space="preserve">is correct.</w:t>
      </w:r>
    </w:p>
    <w:bookmarkEnd w:id="40"/>
    <w:bookmarkStart w:id="42" w:name="what-does-certification-say-and-not-say"/>
    <w:p>
      <w:pPr>
        <w:pStyle w:val="Heading3"/>
      </w:pPr>
      <w:r>
        <w:t xml:space="preserve">What does certification say, and not say?</w:t>
      </w:r>
    </w:p>
    <w:p>
      <w:pPr>
        <w:pStyle w:val="FirstParagraph"/>
      </w:pPr>
      <w:r>
        <w:t xml:space="preserve">The most common mistake a reader of a certificate makes is equating the word</w:t>
      </w:r>
      <w:r>
        <w:t xml:space="preserve"> </w:t>
      </w:r>
      <w:r>
        <w:t xml:space="preserve">“certified”</w:t>
      </w:r>
      <w:r>
        <w:t xml:space="preserve"> </w:t>
      </w:r>
      <w:r>
        <w:t xml:space="preserve">with</w:t>
      </w:r>
      <w:r>
        <w:t xml:space="preserve"> </w:t>
      </w:r>
      <w:r>
        <w:t xml:space="preserve">“unbreakable.”</w:t>
      </w:r>
      <w:r>
        <w:t xml:space="preserve"> </w:t>
      </w:r>
      <w:r>
        <w:t xml:space="preserve">A</w:t>
      </w:r>
      <w:r>
        <w:t xml:space="preserve"> </w:t>
      </w:r>
      <w:r>
        <w:t xml:space="preserve">certificate actually says four things</w:t>
      </w:r>
      <w:r>
        <w:t xml:space="preserve"> </w:t>
      </w:r>
      <w:r>
        <w:rPr>
          <w:b/>
          <w:bCs/>
        </w:rPr>
        <w:t xml:space="preserve">together</w:t>
      </w:r>
      <w:r>
        <w:t xml:space="preserve">; if any one of the four is missing, the sentence becomes</w:t>
      </w:r>
      <w:r>
        <w:t xml:space="preserve"> </w:t>
      </w:r>
      <w:r>
        <w:t xml:space="preserve">meaningless:</w:t>
      </w:r>
    </w:p>
    <w:p>
      <w:pPr>
        <w:pStyle w:val="Compact"/>
        <w:numPr>
          <w:ilvl w:val="0"/>
          <w:numId w:val="1006"/>
        </w:numPr>
      </w:pPr>
      <w:r>
        <w:rPr>
          <w:b/>
          <w:bCs/>
        </w:rPr>
        <w:t xml:space="preserve">Which product</w:t>
      </w:r>
      <w:r>
        <w:t xml:space="preserve"> </w:t>
      </w:r>
      <w:r>
        <w:t xml:space="preserve">— the TOE’s full identity: version + binary file + source code + hash value (we’ll see this in</w:t>
      </w:r>
      <w:r>
        <w:t xml:space="preserve"> </w:t>
      </w:r>
      <w:r>
        <w:t xml:space="preserve">section 2).</w:t>
      </w:r>
    </w:p>
    <w:p>
      <w:pPr>
        <w:pStyle w:val="Compact"/>
        <w:numPr>
          <w:ilvl w:val="0"/>
          <w:numId w:val="1006"/>
        </w:numPr>
      </w:pPr>
      <w:r>
        <w:rPr>
          <w:b/>
          <w:bCs/>
        </w:rPr>
        <w:t xml:space="preserve">Against which standard</w:t>
      </w:r>
      <w:r>
        <w:t xml:space="preserve"> </w:t>
      </w:r>
      <w:r>
        <w:t xml:space="preserve">— e.g., Common Criteria, EMVCo, PCI.</w:t>
      </w:r>
    </w:p>
    <w:p>
      <w:pPr>
        <w:pStyle w:val="Compact"/>
        <w:numPr>
          <w:ilvl w:val="0"/>
          <w:numId w:val="1006"/>
        </w:numPr>
      </w:pPr>
      <w:r>
        <w:rPr>
          <w:b/>
          <w:bCs/>
        </w:rPr>
        <w:t xml:space="preserve">Against which attacker model</w:t>
      </w:r>
      <w:r>
        <w:t xml:space="preserve"> </w:t>
      </w:r>
      <w:r>
        <w:t xml:space="preserve">— e.g.,</w:t>
      </w:r>
      <w:r>
        <w:t xml:space="preserve"> </w:t>
      </w:r>
      <w:r>
        <w:t xml:space="preserve">“a moderately skilled attacker with no physical access, attacking over</w:t>
      </w:r>
      <w:r>
        <w:t xml:space="preserve"> </w:t>
      </w:r>
      <w:r>
        <w:t xml:space="preserve">the network.”</w:t>
      </w:r>
    </w:p>
    <w:p>
      <w:pPr>
        <w:pStyle w:val="Compact"/>
        <w:numPr>
          <w:ilvl w:val="0"/>
          <w:numId w:val="1006"/>
        </w:numPr>
      </w:pPr>
      <w:r>
        <w:rPr>
          <w:b/>
          <w:bCs/>
        </w:rPr>
        <w:t xml:space="preserve">As of which date</w:t>
      </w:r>
      <w:r>
        <w:t xml:space="preserve"> </w:t>
      </w:r>
      <w:r>
        <w:t xml:space="preserve">— once the software is updated, the certificate remains valid for that</w:t>
      </w:r>
      <w:r>
        <w:t xml:space="preserve"> </w:t>
      </w:r>
      <w:r>
        <w:rPr>
          <w:b/>
          <w:bCs/>
        </w:rPr>
        <w:t xml:space="preserve">old</w:t>
      </w:r>
      <w:r>
        <w:t xml:space="preserve"> </w:t>
      </w:r>
      <w:r>
        <w:t xml:space="preserve">version; the</w:t>
      </w:r>
      <w:r>
        <w:t xml:space="preserve"> </w:t>
      </w:r>
      <w:r>
        <w:t xml:space="preserve">new version must either go through delta assessment or be considered uncertified.</w:t>
      </w:r>
    </w:p>
    <w:p>
      <w:pPr>
        <w:pStyle w:val="BlockText"/>
      </w:pPr>
      <w:r>
        <w:rPr>
          <w:b/>
          <w:bCs/>
        </w:rPr>
        <w:t xml:space="preserve">Common mistake: saying</w:t>
      </w:r>
      <w:r>
        <w:rPr>
          <w:b/>
          <w:bCs/>
        </w:rPr>
        <w:t xml:space="preserve"> </w:t>
      </w:r>
      <w:r>
        <w:rPr>
          <w:b/>
          <w:bCs/>
        </w:rPr>
        <w:t xml:space="preserve">‘X certified’</w:t>
      </w:r>
      <w:r>
        <w:rPr>
          <w:b/>
          <w:bCs/>
        </w:rPr>
        <w:t xml:space="preserve"> </w:t>
      </w:r>
      <w:r>
        <w:rPr>
          <w:b/>
          <w:bCs/>
        </w:rPr>
        <w:t xml:space="preserve">without stating the product, version, or date</w:t>
      </w:r>
    </w:p>
    <w:p>
      <w:pPr>
        <w:pStyle w:val="BlockText"/>
      </w:pPr>
      <w:r>
        <w:t xml:space="preserve">Saying</w:t>
      </w:r>
      <w:r>
        <w:t xml:space="preserve"> </w:t>
      </w:r>
      <w:r>
        <w:t xml:space="preserve">“our library is Common Criteria certified”</w:t>
      </w:r>
      <w:r>
        <w:t xml:space="preserve"> </w:t>
      </w:r>
      <w:r>
        <w:t xml:space="preserve">in a project presentation is incomplete and misleading:</w:t>
      </w:r>
      <w:r>
        <w:t xml:space="preserve"> </w:t>
      </w:r>
      <w:r>
        <w:t xml:space="preserve">without stating</w:t>
      </w:r>
      <w:r>
        <w:t xml:space="preserve"> </w:t>
      </w:r>
      <w:r>
        <w:rPr>
          <w:b/>
          <w:bCs/>
        </w:rPr>
        <w:t xml:space="preserve">which version</w:t>
      </w:r>
      <w:r>
        <w:t xml:space="preserve">,</w:t>
      </w:r>
      <w:r>
        <w:t xml:space="preserve"> </w:t>
      </w:r>
      <w:r>
        <w:rPr>
          <w:b/>
          <w:bCs/>
        </w:rPr>
        <w:t xml:space="preserve">which assurance level</w:t>
      </w:r>
      <w:r>
        <w:t xml:space="preserve">, and</w:t>
      </w:r>
      <w:r>
        <w:t xml:space="preserve"> </w:t>
      </w:r>
      <w:r>
        <w:rPr>
          <w:b/>
          <w:bCs/>
        </w:rPr>
        <w:t xml:space="preserve">against which attacker model</w:t>
      </w:r>
      <w:r>
        <w:t xml:space="preserve">, this</w:t>
      </w:r>
      <w:r>
        <w:t xml:space="preserve"> </w:t>
      </w:r>
      <w:r>
        <w:t xml:space="preserve">sentence is no different from a marketing claim.</w:t>
      </w:r>
      <w:r>
        <w:t xml:space="preserve"> </w:t>
      </w:r>
      <w:r>
        <w:rPr>
          <w:b/>
          <w:bCs/>
        </w:rPr>
        <w:t xml:space="preserve">Rule:</w:t>
      </w:r>
      <w:r>
        <w:t xml:space="preserve"> </w:t>
      </w:r>
      <w:r>
        <w:t xml:space="preserve">a certification claim is always written together</w:t>
      </w:r>
      <w:r>
        <w:t xml:space="preserve"> </w:t>
      </w:r>
      <w:r>
        <w:t xml:space="preserve">with a version number + standard name + (if any) assurance level; this is exactly why the version-identity</w:t>
      </w:r>
      <w:r>
        <w:t xml:space="preserve"> </w:t>
      </w:r>
      <w:r>
        <w:t xml:space="preserve">discipline from</w:t>
      </w:r>
      <w:r>
        <w:t xml:space="preserve"> </w:t>
      </w:r>
      <w:hyperlink r:id="rId41">
        <w:r>
          <w:rPr>
            <w:rStyle w:val="Hyperlink"/>
          </w:rPr>
          <w:t xml:space="preserve">Week 1, §19</w:t>
        </w:r>
      </w:hyperlink>
      <w:r>
        <w:t xml:space="preserve"> </w:t>
      </w:r>
      <w:r>
        <w:t xml:space="preserve">is needed.</w:t>
      </w:r>
    </w:p>
    <w:bookmarkEnd w:id="42"/>
    <w:bookmarkStart w:id="43" w:name="X13b9b1073ffa3d0e12244c9c4d714553d84a0ce"/>
    <w:p>
      <w:pPr>
        <w:pStyle w:val="Heading3"/>
      </w:pPr>
      <w:r>
        <w:t xml:space="preserve">Why can’t the developer approve its own product?</w:t>
      </w:r>
    </w:p>
    <w:p>
      <w:pPr>
        <w:pStyle w:val="FirstParagraph"/>
      </w:pPr>
      <w:r>
        <w:t xml:space="preserve">This is not a matter of skill, but of</w:t>
      </w:r>
      <w:r>
        <w:t xml:space="preserve"> </w:t>
      </w:r>
      <w:r>
        <w:rPr>
          <w:b/>
          <w:bCs/>
        </w:rPr>
        <w:t xml:space="preserve">point of view</w:t>
      </w:r>
      <w:r>
        <w:t xml:space="preserve">. The team that writes a product carries three biases at</w:t>
      </w:r>
      <w:r>
        <w:t xml:space="preserve"> </w:t>
      </w:r>
      <w:r>
        <w:t xml:space="preserve">once:</w:t>
      </w:r>
    </w:p>
    <w:p>
      <w:pPr>
        <w:pStyle w:val="Compact"/>
        <w:numPr>
          <w:ilvl w:val="0"/>
          <w:numId w:val="1007"/>
        </w:numPr>
      </w:pPr>
      <w:r>
        <w:t xml:space="preserve">It</w:t>
      </w:r>
      <w:r>
        <w:t xml:space="preserve"> </w:t>
      </w:r>
      <w:r>
        <w:rPr>
          <w:b/>
          <w:bCs/>
        </w:rPr>
        <w:t xml:space="preserve">shares the design’s assumptions</w:t>
      </w:r>
      <w:r>
        <w:t xml:space="preserve"> </w:t>
      </w:r>
      <w:r>
        <w:t xml:space="preserve">— a developer who says</w:t>
      </w:r>
      <w:r>
        <w:t xml:space="preserve"> </w:t>
      </w:r>
      <w:r>
        <w:t xml:space="preserve">“a user will never type 300 characters into this</w:t>
      </w:r>
      <w:r>
        <w:t xml:space="preserve"> </w:t>
      </w:r>
      <w:r>
        <w:t xml:space="preserve">field”</w:t>
      </w:r>
      <w:r>
        <w:t xml:space="preserve"> </w:t>
      </w:r>
      <w:r>
        <w:t xml:space="preserve">also writes their test to that assumption; they never try an out-of-range input.</w:t>
      </w:r>
    </w:p>
    <w:p>
      <w:pPr>
        <w:pStyle w:val="Compact"/>
        <w:numPr>
          <w:ilvl w:val="0"/>
          <w:numId w:val="1007"/>
        </w:numPr>
      </w:pPr>
      <w:r>
        <w:t xml:space="preserve">It</w:t>
      </w:r>
      <w:r>
        <w:t xml:space="preserve"> </w:t>
      </w:r>
      <w:r>
        <w:rPr>
          <w:b/>
          <w:bCs/>
        </w:rPr>
        <w:t xml:space="preserve">never looks</w:t>
      </w:r>
      <w:r>
        <w:t xml:space="preserve"> </w:t>
      </w:r>
      <w:r>
        <w:t xml:space="preserve">at the paths it thinks</w:t>
      </w:r>
      <w:r>
        <w:t xml:space="preserve"> </w:t>
      </w:r>
      <w:r>
        <w:t xml:space="preserve">“nobody touches this”</w:t>
      </w:r>
      <w:r>
        <w:t xml:space="preserve"> </w:t>
      </w:r>
      <w:r>
        <w:t xml:space="preserve">— because in its own mental model that path is</w:t>
      </w:r>
      <w:r>
        <w:t xml:space="preserve"> </w:t>
      </w:r>
      <w:r>
        <w:t xml:space="preserve">already closed.</w:t>
      </w:r>
    </w:p>
    <w:p>
      <w:pPr>
        <w:pStyle w:val="Compact"/>
        <w:numPr>
          <w:ilvl w:val="0"/>
          <w:numId w:val="1007"/>
        </w:numPr>
      </w:pPr>
      <w:r>
        <w:t xml:space="preserve">It is</w:t>
      </w:r>
      <w:r>
        <w:t xml:space="preserve"> </w:t>
      </w:r>
      <w:r>
        <w:rPr>
          <w:b/>
          <w:bCs/>
        </w:rPr>
        <w:t xml:space="preserve">reluctant to criticize its own code</w:t>
      </w:r>
      <w:r>
        <w:t xml:space="preserve"> </w:t>
      </w:r>
      <w:r>
        <w:t xml:space="preserve">— under time pressure,</w:t>
      </w:r>
      <w:r>
        <w:t xml:space="preserve"> </w:t>
      </w:r>
      <w:r>
        <w:t xml:space="preserve">“it’s probably secure”</w:t>
      </w:r>
      <w:r>
        <w:t xml:space="preserve"> </w:t>
      </w:r>
      <w:r>
        <w:t xml:space="preserve">is not evidence, but</w:t>
      </w:r>
      <w:r>
        <w:t xml:space="preserve"> </w:t>
      </w:r>
      <w:r>
        <w:t xml:space="preserve">human nature leans toward it.</w:t>
      </w:r>
    </w:p>
    <w:p>
      <w:pPr>
        <w:pStyle w:val="FirstParagraph"/>
      </w:pPr>
      <w:r>
        <w:t xml:space="preserve">An independent laboratory shares</w:t>
      </w:r>
      <w:r>
        <w:t xml:space="preserve"> </w:t>
      </w:r>
      <w:r>
        <w:rPr>
          <w:b/>
          <w:bCs/>
        </w:rPr>
        <w:t xml:space="preserve">none</w:t>
      </w:r>
      <w:r>
        <w:t xml:space="preserve"> </w:t>
      </w:r>
      <w:r>
        <w:t xml:space="preserve">of these three biases: it reads the developer’s documentation but</w:t>
      </w:r>
      <w:r>
        <w:t xml:space="preserve"> </w:t>
      </w:r>
      <w:r>
        <w:t xml:space="preserve">questions its boundaries, makes the path marked</w:t>
      </w:r>
      <w:r>
        <w:t xml:space="preserve"> </w:t>
      </w:r>
      <w:r>
        <w:t xml:space="preserve">“nobody touches this”</w:t>
      </w:r>
      <w:r>
        <w:t xml:space="preserve"> </w:t>
      </w:r>
      <w:r>
        <w:t xml:space="preserve">the first thing it checks, and — having no</w:t>
      </w:r>
      <w:r>
        <w:t xml:space="preserve"> </w:t>
      </w:r>
      <w:r>
        <w:t xml:space="preserve">stake in the product’s success — does not accept the sentence</w:t>
      </w:r>
      <w:r>
        <w:t xml:space="preserve"> </w:t>
      </w:r>
      <w:r>
        <w:t xml:space="preserve">“probably secure.”</w:t>
      </w:r>
      <w:r>
        <w:t xml:space="preserve"> </w:t>
      </w:r>
      <w:r>
        <w:t xml:space="preserve">It demands</w:t>
      </w:r>
      <w:r>
        <w:t xml:space="preserve"> </w:t>
      </w:r>
      <w:r>
        <w:rPr>
          <w:b/>
          <w:bCs/>
        </w:rPr>
        <w:t xml:space="preserve">evidence</w:t>
      </w:r>
      <w:r>
        <w:t xml:space="preserve">.</w:t>
      </w:r>
    </w:p>
    <w:p>
      <w:pPr>
        <w:pStyle w:val="BlockText"/>
      </w:pPr>
      <w:r>
        <w:rPr>
          <w:b/>
          <w:bCs/>
        </w:rPr>
        <w:t xml:space="preserve">Rule: claim is not evidence</w:t>
      </w:r>
    </w:p>
    <w:p>
      <w:pPr>
        <w:pStyle w:val="BlockText"/>
      </w:pPr>
      <w:r>
        <w:t xml:space="preserve">The same discipline applies in this course’s project: the sentence</w:t>
      </w:r>
      <w:r>
        <w:t xml:space="preserve"> </w:t>
      </w:r>
      <w:r>
        <w:t xml:space="preserve">“it’s secure”</w:t>
      </w:r>
      <w:r>
        <w:t xml:space="preserve"> </w:t>
      </w:r>
      <w:r>
        <w:t xml:space="preserve">alone proves nothing. Every</w:t>
      </w:r>
      <w:r>
        <w:t xml:space="preserve"> </w:t>
      </w:r>
      <w:r>
        <w:t xml:space="preserve">security claim is backed by a</w:t>
      </w:r>
      <w:r>
        <w:t xml:space="preserve"> </w:t>
      </w:r>
      <w:r>
        <w:rPr>
          <w:b/>
          <w:bCs/>
        </w:rPr>
        <w:t xml:space="preserve">test result</w:t>
      </w:r>
      <w:r>
        <w:t xml:space="preserve"> </w:t>
      </w:r>
      <w:r>
        <w:t xml:space="preserve">(S16), by</w:t>
      </w:r>
      <w:r>
        <w:t xml:space="preserve"> </w:t>
      </w:r>
      <w:r>
        <w:rPr>
          <w:b/>
          <w:bCs/>
        </w:rPr>
        <w:t xml:space="preserve">evidence</w:t>
      </w:r>
      <w:r>
        <w:t xml:space="preserve"> </w:t>
      </w:r>
      <w:r>
        <w:t xml:space="preserve">(screen output, a log, a test card). In</w:t>
      </w:r>
      <w:r>
        <w:t xml:space="preserve"> </w:t>
      </w:r>
      <w:r>
        <w:t xml:space="preserve">the midterm/final evaluation, the instructor plays exactly the role of the independent laboratory.</w:t>
      </w:r>
    </w:p>
    <w:bookmarkEnd w:id="43"/>
    <w:bookmarkStart w:id="44" w:name="X089d69a14324b6372fbb665839d3178549375fe"/>
    <w:p>
      <w:pPr>
        <w:pStyle w:val="Heading3"/>
      </w:pPr>
      <w:r>
        <w:t xml:space="preserve">Same product, different tests under different schemes: a short example</w:t>
      </w:r>
    </w:p>
    <w:p>
      <w:pPr>
        <w:pStyle w:val="FirstParagraph"/>
      </w:pPr>
      <w:r>
        <w:t xml:space="preserve">The same mobile payment application may need to go through</w:t>
      </w:r>
      <w:r>
        <w:t xml:space="preserve"> </w:t>
      </w:r>
      <w:r>
        <w:rPr>
          <w:b/>
          <w:bCs/>
        </w:rPr>
        <w:t xml:space="preserve">different</w:t>
      </w:r>
      <w:r>
        <w:t xml:space="preserve"> </w:t>
      </w:r>
      <w:r>
        <w:t xml:space="preserve">evaluations depending on its target</w:t>
      </w:r>
      <w:r>
        <w:t xml:space="preserve"> </w:t>
      </w:r>
      <w:r>
        <w:t xml:space="preserve">market:</w:t>
      </w:r>
    </w:p>
    <w:p>
      <w:pPr>
        <w:pStyle w:val="Compact"/>
        <w:numPr>
          <w:ilvl w:val="0"/>
          <w:numId w:val="1008"/>
        </w:numPr>
      </w:pPr>
      <w:r>
        <w:t xml:space="preserve">If the application will be sold to a</w:t>
      </w:r>
      <w:r>
        <w:t xml:space="preserve"> </w:t>
      </w:r>
      <w:r>
        <w:rPr>
          <w:b/>
          <w:bCs/>
        </w:rPr>
        <w:t xml:space="preserve">bank</w:t>
      </w:r>
      <w:r>
        <w:t xml:space="preserve">: the bank’s information security management system likely falls</w:t>
      </w:r>
      <w:r>
        <w:t xml:space="preserve"> </w:t>
      </w:r>
      <w:r>
        <w:t xml:space="preserve">under</w:t>
      </w:r>
      <w:r>
        <w:t xml:space="preserve"> </w:t>
      </w:r>
      <w:r>
        <w:rPr>
          <w:b/>
          <w:bCs/>
        </w:rPr>
        <w:t xml:space="preserve">ISO/IEC 27001</w:t>
      </w:r>
      <w:r>
        <w:t xml:space="preserve"> </w:t>
      </w:r>
      <w:r>
        <w:t xml:space="preserve">— but that certifies the bank’s</w:t>
      </w:r>
      <w:r>
        <w:t xml:space="preserve"> </w:t>
      </w:r>
      <w:r>
        <w:rPr>
          <w:b/>
          <w:bCs/>
        </w:rPr>
        <w:t xml:space="preserve">processes</w:t>
      </w:r>
      <w:r>
        <w:t xml:space="preserve">, not the application itself.</w:t>
      </w:r>
    </w:p>
    <w:p>
      <w:pPr>
        <w:pStyle w:val="Compact"/>
        <w:numPr>
          <w:ilvl w:val="0"/>
          <w:numId w:val="1008"/>
        </w:numPr>
      </w:pPr>
      <w:r>
        <w:t xml:space="preserve">If the application</w:t>
      </w:r>
      <w:r>
        <w:t xml:space="preserve"> </w:t>
      </w:r>
      <w:r>
        <w:rPr>
          <w:b/>
          <w:bCs/>
        </w:rPr>
        <w:t xml:space="preserve">processes card data</w:t>
      </w:r>
      <w:r>
        <w:t xml:space="preserve">: it falls under</w:t>
      </w:r>
      <w:r>
        <w:t xml:space="preserve"> </w:t>
      </w:r>
      <w:r>
        <w:rPr>
          <w:b/>
          <w:bCs/>
        </w:rPr>
        <w:t xml:space="preserve">PCI DSS</w:t>
      </w:r>
      <w:r>
        <w:t xml:space="preserve"> </w:t>
      </w:r>
      <w:r>
        <w:t xml:space="preserve">(organisation) and/or</w:t>
      </w:r>
      <w:r>
        <w:t xml:space="preserve"> </w:t>
      </w:r>
      <w:r>
        <w:rPr>
          <w:b/>
          <w:bCs/>
        </w:rPr>
        <w:t xml:space="preserve">PCI MPoC/SSF</w:t>
      </w:r>
      <w:r>
        <w:t xml:space="preserve"> </w:t>
      </w:r>
      <w:r>
        <w:t xml:space="preserve">(software) — how the software processes, stores, and transmits card data is tested.</w:t>
      </w:r>
    </w:p>
    <w:p>
      <w:pPr>
        <w:pStyle w:val="Compact"/>
        <w:numPr>
          <w:ilvl w:val="0"/>
          <w:numId w:val="1008"/>
        </w:numPr>
      </w:pPr>
      <w:r>
        <w:t xml:space="preserve">If the application will carry a</w:t>
      </w:r>
      <w:r>
        <w:t xml:space="preserve"> </w:t>
      </w:r>
      <w:r>
        <w:rPr>
          <w:b/>
          <w:bCs/>
        </w:rPr>
        <w:t xml:space="preserve">payment scheme’s</w:t>
      </w:r>
      <w:r>
        <w:t xml:space="preserve"> </w:t>
      </w:r>
      <w:r>
        <w:t xml:space="preserve">(e.g., a card network’s) brand: it must go through an</w:t>
      </w:r>
      <w:r>
        <w:t xml:space="preserve"> </w:t>
      </w:r>
      <w:r>
        <w:rPr>
          <w:b/>
          <w:bCs/>
        </w:rPr>
        <w:t xml:space="preserve">EMVCo</w:t>
      </w:r>
      <w:r>
        <w:t xml:space="preserve"> </w:t>
      </w:r>
      <w:r>
        <w:t xml:space="preserve">evaluation — the security of the chip/software-based payment flows is tested by a laboratory</w:t>
      </w:r>
      <w:r>
        <w:t xml:space="preserve"> </w:t>
      </w:r>
      <w:r>
        <w:t xml:space="preserve">penetration test.</w:t>
      </w:r>
    </w:p>
    <w:p>
      <w:pPr>
        <w:pStyle w:val="Compact"/>
        <w:numPr>
          <w:ilvl w:val="0"/>
          <w:numId w:val="1008"/>
        </w:numPr>
      </w:pPr>
      <w:r>
        <w:t xml:space="preserve">If the application makes a general</w:t>
      </w:r>
      <w:r>
        <w:t xml:space="preserve"> </w:t>
      </w:r>
      <w:r>
        <w:rPr>
          <w:b/>
          <w:bCs/>
        </w:rPr>
        <w:t xml:space="preserve">mobile security</w:t>
      </w:r>
      <w:r>
        <w:t xml:space="preserve"> </w:t>
      </w:r>
      <w:r>
        <w:t xml:space="preserve">claim: it can be tested against the</w:t>
      </w:r>
      <w:r>
        <w:t xml:space="preserve"> </w:t>
      </w:r>
      <w:r>
        <w:rPr>
          <w:b/>
          <w:bCs/>
        </w:rPr>
        <w:t xml:space="preserve">OWASP MASVS</w:t>
      </w:r>
      <w:r>
        <w:t xml:space="preserve"> </w:t>
      </w:r>
      <w:r>
        <w:t xml:space="preserve">level</w:t>
      </w:r>
      <w:r>
        <w:t xml:space="preserve"> </w:t>
      </w:r>
      <w:r>
        <w:t xml:space="preserve">— not a certificate, but a recognised</w:t>
      </w:r>
      <w:r>
        <w:t xml:space="preserve"> </w:t>
      </w:r>
      <w:r>
        <w:rPr>
          <w:b/>
          <w:bCs/>
        </w:rPr>
        <w:t xml:space="preserve">test framework</w:t>
      </w:r>
      <w:r>
        <w:t xml:space="preserve">.</w:t>
      </w:r>
    </w:p>
    <w:p>
      <w:pPr>
        <w:pStyle w:val="FirstParagraph"/>
      </w:pPr>
      <w:r>
        <w:t xml:space="preserve">The same codebase is tested through four different lenses with four different questions. In your project, the</w:t>
      </w:r>
      <w:r>
        <w:t xml:space="preserve"> </w:t>
      </w:r>
      <w:r>
        <w:t xml:space="preserve">answer to</w:t>
      </w:r>
      <w:r>
        <w:t xml:space="preserve"> </w:t>
      </w:r>
      <w:r>
        <w:t xml:space="preserve">“which standard are we closest to?”</w:t>
      </w:r>
      <w:r>
        <w:t xml:space="preserve"> </w:t>
      </w:r>
      <w:r>
        <w:t xml:space="preserve">determines</w:t>
      </w:r>
      <w:r>
        <w:t xml:space="preserve"> </w:t>
      </w:r>
      <w:r>
        <w:rPr>
          <w:b/>
          <w:bCs/>
        </w:rPr>
        <w:t xml:space="preserve">which columns</w:t>
      </w:r>
      <w:r>
        <w:t xml:space="preserve"> </w:t>
      </w:r>
      <w:r>
        <w:t xml:space="preserve">of the requirement template in S17 you</w:t>
      </w:r>
      <w:r>
        <w:t xml:space="preserve"> </w:t>
      </w:r>
      <w:r>
        <w:t xml:space="preserve">fill in.</w:t>
      </w:r>
    </w:p>
    <w:bookmarkEnd w:id="44"/>
    <w:bookmarkStart w:id="45" w:name="Xfcadd9589b5f90ec9a8e42413f6574e538c6e29"/>
    <w:p>
      <w:pPr>
        <w:pStyle w:val="Heading3"/>
      </w:pPr>
      <w:r>
        <w:t xml:space="preserve">The cost of certification: why isn’t every product certified?</w:t>
      </w:r>
    </w:p>
    <w:p>
      <w:pPr>
        <w:pStyle w:val="FirstParagraph"/>
      </w:pPr>
      <w:r>
        <w:t xml:space="preserve">Independent evaluation is</w:t>
      </w:r>
      <w:r>
        <w:t xml:space="preserve"> </w:t>
      </w:r>
      <w:r>
        <w:rPr>
          <w:b/>
          <w:bCs/>
        </w:rPr>
        <w:t xml:space="preserve">not free</w:t>
      </w:r>
      <w:r>
        <w:t xml:space="preserve"> </w:t>
      </w:r>
      <w:r>
        <w:t xml:space="preserve">— it requires laboratory time, expert engineer-hours, sometimes special</w:t>
      </w:r>
      <w:r>
        <w:t xml:space="preserve"> </w:t>
      </w:r>
      <w:r>
        <w:t xml:space="preserve">equipment; the process can take weeks to months. That’s why not every piece of software is certified against every</w:t>
      </w:r>
      <w:r>
        <w:t xml:space="preserve"> </w:t>
      </w:r>
      <w:r>
        <w:t xml:space="preserve">standard; a team asks the question:</w:t>
      </w:r>
      <w:r>
        <w:t xml:space="preserve"> </w:t>
      </w:r>
      <w:r>
        <w:t xml:space="preserve">“is this certificate’s</w:t>
      </w:r>
      <w:r>
        <w:t xml:space="preserve"> </w:t>
      </w:r>
      <w:r>
        <w:rPr>
          <w:b/>
          <w:bCs/>
        </w:rPr>
        <w:t xml:space="preserve">cost</w:t>
      </w:r>
      <w:r>
        <w:t xml:space="preserve"> </w:t>
      </w:r>
      <w:r>
        <w:t xml:space="preserve">worth the</w:t>
      </w:r>
      <w:r>
        <w:t xml:space="preserve"> </w:t>
      </w:r>
      <w:r>
        <w:rPr>
          <w:b/>
          <w:bCs/>
        </w:rPr>
        <w:t xml:space="preserve">trust</w:t>
      </w:r>
      <w:r>
        <w:t xml:space="preserve"> </w:t>
      </w:r>
      <w:r>
        <w:t xml:space="preserve">it provides?”</w:t>
      </w:r>
    </w:p>
    <w:p>
      <w:pPr>
        <w:pStyle w:val="Compact"/>
        <w:numPr>
          <w:ilvl w:val="0"/>
          <w:numId w:val="1009"/>
        </w:numPr>
      </w:pPr>
      <w:r>
        <w:t xml:space="preserve">For a payment library that will be sold to a bank, the answer is usually</w:t>
      </w:r>
      <w:r>
        <w:t xml:space="preserve"> </w:t>
      </w:r>
      <w:r>
        <w:rPr>
          <w:b/>
          <w:bCs/>
        </w:rPr>
        <w:t xml:space="preserve">yes</w:t>
      </w:r>
      <w:r>
        <w:t xml:space="preserve">: without the certificate the</w:t>
      </w:r>
      <w:r>
        <w:t xml:space="preserve"> </w:t>
      </w:r>
      <w:r>
        <w:t xml:space="preserve">bank may not buy the library at all; the certificate’s cost is much smaller than the sale it would otherwise lose.</w:t>
      </w:r>
    </w:p>
    <w:p>
      <w:pPr>
        <w:pStyle w:val="Compact"/>
        <w:numPr>
          <w:ilvl w:val="0"/>
          <w:numId w:val="1009"/>
        </w:numPr>
      </w:pPr>
      <w:r>
        <w:t xml:space="preserve">For an internal company tool (used only by its own employees, never sold externally), a full-scope Common</w:t>
      </w:r>
      <w:r>
        <w:t xml:space="preserve"> </w:t>
      </w:r>
      <w:r>
        <w:t xml:space="preserve">Criteria evaluation is generally</w:t>
      </w:r>
      <w:r>
        <w:t xml:space="preserve"> </w:t>
      </w:r>
      <w:r>
        <w:rPr>
          <w:b/>
          <w:bCs/>
        </w:rPr>
        <w:t xml:space="preserve">disproportionate</w:t>
      </w:r>
      <w:r>
        <w:t xml:space="preserve">; a lighter internal security review (code review + SAST +</w:t>
      </w:r>
      <w:r>
        <w:t xml:space="preserve"> </w:t>
      </w:r>
      <w:r>
        <w:t xml:space="preserve">basic penetration test) is preferred instead.</w:t>
      </w:r>
    </w:p>
    <w:p>
      <w:pPr>
        <w:pStyle w:val="BlockText"/>
      </w:pPr>
      <w:r>
        <w:rPr>
          <w:b/>
          <w:bCs/>
        </w:rPr>
        <w:t xml:space="preserve">The trade-off applies here too</w:t>
      </w:r>
    </w:p>
    <w:p>
      <w:pPr>
        <w:pStyle w:val="BlockText"/>
      </w:pPr>
      <w:r>
        <w:t xml:space="preserve">The trade-off discipline from</w:t>
      </w:r>
      <w:r>
        <w:t xml:space="preserve"> </w:t>
      </w:r>
      <w:hyperlink r:id="rId41">
        <w:r>
          <w:rPr>
            <w:rStyle w:val="Hyperlink"/>
          </w:rPr>
          <w:t xml:space="preserve">Week 1, §19</w:t>
        </w:r>
      </w:hyperlink>
      <w:r>
        <w:t xml:space="preserve"> </w:t>
      </w:r>
      <w:r>
        <w:t xml:space="preserve">also operates in</w:t>
      </w:r>
      <w:r>
        <w:t xml:space="preserve"> </w:t>
      </w:r>
      <w:r>
        <w:t xml:space="preserve">the certification decision:</w:t>
      </w:r>
      <w:r>
        <w:t xml:space="preserve"> </w:t>
      </w:r>
      <w:r>
        <w:t xml:space="preserve">“a fully-scoped certificate”</w:t>
      </w:r>
      <w:r>
        <w:t xml:space="preserve"> </w:t>
      </w:r>
      <w:r>
        <w:t xml:space="preserve">is not always the right answer. The right question is</w:t>
      </w:r>
      <w:r>
        <w:t xml:space="preserve"> </w:t>
      </w:r>
      <w:r>
        <w:t xml:space="preserve">“given our target market, the value of our assets, and</w:t>
      </w:r>
      <w:r>
        <w:t xml:space="preserve"> </w:t>
      </w:r>
      <w:r>
        <w:t xml:space="preserve">our attacker model, what</w:t>
      </w:r>
      <w:r>
        <w:t xml:space="preserve"> </w:t>
      </w:r>
      <w:r>
        <w:rPr>
          <w:b/>
          <w:bCs/>
        </w:rPr>
        <w:t xml:space="preserve">depth</w:t>
      </w:r>
      <w:r>
        <w:t xml:space="preserve"> </w:t>
      </w:r>
      <w:r>
        <w:t xml:space="preserve">of verification is enough?”</w:t>
      </w:r>
      <w:r>
        <w:t xml:space="preserve"> </w:t>
      </w:r>
      <w:r>
        <w:t xml:space="preserve">— this is exactly what section 4’s</w:t>
      </w:r>
      <w:r>
        <w:t xml:space="preserve"> </w:t>
      </w:r>
      <w:r>
        <w:t xml:space="preserve">“test depth”</w:t>
      </w:r>
      <w:r>
        <w:t xml:space="preserve"> </w:t>
      </w:r>
      <w:r>
        <w:t xml:space="preserve">table shows deciding.</w:t>
      </w:r>
    </w:p>
    <w:bookmarkEnd w:id="45"/>
    <w:bookmarkStart w:id="46" w:name="Xf211e7f9f7a5606a479d6fdcfccd1a7ae039cfd"/>
    <w:p>
      <w:pPr>
        <w:pStyle w:val="Heading3"/>
      </w:pPr>
      <w:r>
        <w:t xml:space="preserve">The historical driving force behind certification: why did it emerge?</w:t>
      </w:r>
    </w:p>
    <w:p>
      <w:pPr>
        <w:pStyle w:val="FirstParagraph"/>
      </w:pPr>
      <w:r>
        <w:t xml:space="preserve">Let’s read the short history at the start of this section again, this time with the</w:t>
      </w:r>
      <w:r>
        <w:t xml:space="preserve"> </w:t>
      </w:r>
      <w:r>
        <w:t xml:space="preserve">“why”</w:t>
      </w:r>
      <w:r>
        <w:t xml:space="preserve"> </w:t>
      </w:r>
      <w:r>
        <w:t xml:space="preserve">question — each step is</w:t>
      </w:r>
      <w:r>
        <w:t xml:space="preserve"> </w:t>
      </w:r>
      <w:r>
        <w:t xml:space="preserve">actually a response to a real</w:t>
      </w:r>
      <w:r>
        <w:t xml:space="preserve"> </w:t>
      </w:r>
      <w:r>
        <w:rPr>
          <w:b/>
          <w:bCs/>
        </w:rPr>
        <w:t xml:space="preserve">trust crisis</w:t>
      </w:r>
      <w:r>
        <w:t xml:space="preserve">:</w:t>
      </w:r>
    </w:p>
    <w:p>
      <w:pPr>
        <w:pStyle w:val="Compact"/>
        <w:numPr>
          <w:ilvl w:val="0"/>
          <w:numId w:val="1010"/>
        </w:numPr>
      </w:pPr>
      <w:r>
        <w:t xml:space="preserve">Before TCSEC (1983/1985), the US government could not find a</w:t>
      </w:r>
      <w:r>
        <w:t xml:space="preserve"> </w:t>
      </w:r>
      <w:r>
        <w:rPr>
          <w:b/>
          <w:bCs/>
        </w:rPr>
        <w:t xml:space="preserve">common criterion</w:t>
      </w:r>
      <w:r>
        <w:t xml:space="preserve"> </w:t>
      </w:r>
      <w:r>
        <w:t xml:space="preserve">to evaluate security claims; every</w:t>
      </w:r>
      <w:r>
        <w:t xml:space="preserve"> </w:t>
      </w:r>
      <w:r>
        <w:t xml:space="preserve">vendor used its own definition of</w:t>
      </w:r>
      <w:r>
        <w:t xml:space="preserve"> </w:t>
      </w:r>
      <w:r>
        <w:t xml:space="preserve">“secure”</w:t>
      </w:r>
      <w:r>
        <w:t xml:space="preserve"> </w:t>
      </w:r>
      <w:r>
        <w:t xml:space="preserve">— comparison was impossible.</w:t>
      </w:r>
    </w:p>
    <w:p>
      <w:pPr>
        <w:pStyle w:val="Compact"/>
        <w:numPr>
          <w:ilvl w:val="0"/>
          <w:numId w:val="1010"/>
        </w:numPr>
      </w:pPr>
      <w:r>
        <w:t xml:space="preserve">Common Criteria (1999) was created to solve a problem caused by the US/European/Canadian criteria</w:t>
      </w:r>
      <w:r>
        <w:t xml:space="preserve"> </w:t>
      </w:r>
      <w:r>
        <w:t xml:space="preserve">(TCSEC/ITSEC/CTCPEC) being</w:t>
      </w:r>
      <w:r>
        <w:t xml:space="preserve"> </w:t>
      </w:r>
      <w:r>
        <w:rPr>
          <w:b/>
          <w:bCs/>
        </w:rPr>
        <w:t xml:space="preserve">separately</w:t>
      </w:r>
      <w:r>
        <w:t xml:space="preserve"> </w:t>
      </w:r>
      <w:r>
        <w:t xml:space="preserve">developed and</w:t>
      </w:r>
      <w:r>
        <w:t xml:space="preserve"> </w:t>
      </w:r>
      <w:r>
        <w:rPr>
          <w:b/>
          <w:bCs/>
        </w:rPr>
        <w:t xml:space="preserve">incomparable</w:t>
      </w:r>
      <w:r>
        <w:t xml:space="preserve"> </w:t>
      </w:r>
      <w:r>
        <w:t xml:space="preserve">with each other — so that the same</w:t>
      </w:r>
      <w:r>
        <w:t xml:space="preserve"> </w:t>
      </w:r>
      <w:r>
        <w:t xml:space="preserve">product would not need to be re-evaluated in every country for international trade.</w:t>
      </w:r>
    </w:p>
    <w:p>
      <w:pPr>
        <w:pStyle w:val="Compact"/>
        <w:numPr>
          <w:ilvl w:val="0"/>
          <w:numId w:val="1010"/>
        </w:numPr>
      </w:pPr>
      <w:r>
        <w:t xml:space="preserve">CVE/CWE/CVSS (as we saw in</w:t>
      </w:r>
      <w:r>
        <w:t xml:space="preserve"> </w:t>
      </w:r>
      <w:hyperlink r:id="rId28">
        <w:r>
          <w:rPr>
            <w:rStyle w:val="Hyperlink"/>
          </w:rPr>
          <w:t xml:space="preserve">Week 2, §15</w:t>
        </w:r>
      </w:hyperlink>
      <w:r>
        <w:t xml:space="preserve">), between 1999 and 2006, arose as a response to the chaos created by</w:t>
      </w:r>
      <w:r>
        <w:t xml:space="preserve"> </w:t>
      </w:r>
      <w:r>
        <w:t xml:space="preserve">vulnerabilities being reported in</w:t>
      </w:r>
      <w:r>
        <w:t xml:space="preserve"> </w:t>
      </w:r>
      <w:r>
        <w:rPr>
          <w:b/>
          <w:bCs/>
        </w:rPr>
        <w:t xml:space="preserve">unnamed</w:t>
      </w:r>
      <w:r>
        <w:t xml:space="preserve"> </w:t>
      </w:r>
      <w:r>
        <w:t xml:space="preserve">and</w:t>
      </w:r>
      <w:r>
        <w:t xml:space="preserve"> </w:t>
      </w:r>
      <w:r>
        <w:rPr>
          <w:b/>
          <w:bCs/>
        </w:rPr>
        <w:t xml:space="preserve">incomparable</w:t>
      </w:r>
      <w:r>
        <w:t xml:space="preserve"> </w:t>
      </w:r>
      <w:r>
        <w:t xml:space="preserve">ways.</w:t>
      </w:r>
    </w:p>
    <w:p>
      <w:pPr>
        <w:pStyle w:val="BlockText"/>
      </w:pPr>
      <w:r>
        <w:rPr>
          <w:b/>
          <w:bCs/>
        </w:rPr>
        <w:t xml:space="preserve">Rule: every standard is an answer to a real problem</w:t>
      </w:r>
    </w:p>
    <w:p>
      <w:pPr>
        <w:pStyle w:val="BlockText"/>
      </w:pPr>
      <w:r>
        <w:t xml:space="preserve">Instead of memorizing a standard, asking</w:t>
      </w:r>
      <w:r>
        <w:t xml:space="preserve"> </w:t>
      </w:r>
      <w:r>
        <w:t xml:space="preserve">“what problem does this answer?”</w:t>
      </w:r>
      <w:r>
        <w:t xml:space="preserve"> </w:t>
      </w:r>
      <w:r>
        <w:t xml:space="preserve">is a much sturdier compass when</w:t>
      </w:r>
      <w:r>
        <w:t xml:space="preserve"> </w:t>
      </w:r>
      <w:r>
        <w:t xml:space="preserve">choosing which standard fits your project.</w:t>
      </w:r>
    </w:p>
    <w:bookmarkEnd w:id="46"/>
    <w:bookmarkStart w:id="47" w:name="Xc8359d424e2bd33fb76100ddea19a26ee095758"/>
    <w:p>
      <w:pPr>
        <w:pStyle w:val="Heading3"/>
      </w:pPr>
      <w:r>
        <w:t xml:space="preserve">Frequently asked question: is a certificate indefinite?</w:t>
      </w:r>
    </w:p>
    <w:p>
      <w:pPr>
        <w:pStyle w:val="FirstParagraph"/>
      </w:pPr>
      <w:r>
        <w:t xml:space="preserve">A point weaker students often skip but which matters: a certificate does not say</w:t>
      </w:r>
      <w:r>
        <w:t xml:space="preserve"> </w:t>
      </w:r>
      <w:r>
        <w:t xml:space="preserve">“this product is secure forever.”</w:t>
      </w:r>
      <w:r>
        <w:t xml:space="preserve"> </w:t>
      </w:r>
      <w:r>
        <w:t xml:space="preserve">A certificate can lose validity over time, or need to be re-reviewed, for three separate reasons:</w:t>
      </w:r>
    </w:p>
    <w:p>
      <w:pPr>
        <w:pStyle w:val="Compact"/>
        <w:numPr>
          <w:ilvl w:val="0"/>
          <w:numId w:val="1011"/>
        </w:numPr>
      </w:pPr>
      <w:r>
        <w:rPr>
          <w:b/>
          <w:bCs/>
        </w:rPr>
        <w:t xml:space="preserve">The product changes</w:t>
      </w:r>
      <w:r>
        <w:t xml:space="preserve"> </w:t>
      </w:r>
      <w:r>
        <w:t xml:space="preserve">— a new version is released; the delta assessment from section 2 kicks in, and the</w:t>
      </w:r>
      <w:r>
        <w:t xml:space="preserve"> </w:t>
      </w:r>
      <w:r>
        <w:t xml:space="preserve">certificate must move to the</w:t>
      </w:r>
      <w:r>
        <w:t xml:space="preserve"> </w:t>
      </w:r>
      <w:r>
        <w:rPr>
          <w:b/>
          <w:bCs/>
        </w:rPr>
        <w:t xml:space="preserve">new TOE identity</w:t>
      </w:r>
      <w:r>
        <w:t xml:space="preserve">.</w:t>
      </w:r>
    </w:p>
    <w:p>
      <w:pPr>
        <w:pStyle w:val="Compact"/>
        <w:numPr>
          <w:ilvl w:val="0"/>
          <w:numId w:val="1011"/>
        </w:numPr>
      </w:pPr>
      <w:r>
        <w:rPr>
          <w:b/>
          <w:bCs/>
        </w:rPr>
        <w:t xml:space="preserve">Attack techniques advance</w:t>
      </w:r>
      <w:r>
        <w:t xml:space="preserve"> </w:t>
      </w:r>
      <w:r>
        <w:t xml:space="preserve">— an attack that requires</w:t>
      </w:r>
      <w:r>
        <w:t xml:space="preserve"> </w:t>
      </w:r>
      <w:r>
        <w:t xml:space="preserve">“multiple experts, months”</w:t>
      </w:r>
      <w:r>
        <w:t xml:space="preserve"> </w:t>
      </w:r>
      <w:r>
        <w:t xml:space="preserve">today can, a few years later,</w:t>
      </w:r>
      <w:r>
        <w:t xml:space="preserve"> </w:t>
      </w:r>
      <w:r>
        <w:t xml:space="preserve">drop to</w:t>
      </w:r>
      <w:r>
        <w:t xml:space="preserve"> </w:t>
      </w:r>
      <w:r>
        <w:t xml:space="preserve">“an ordinary user, one day”</w:t>
      </w:r>
      <w:r>
        <w:t xml:space="preserve"> </w:t>
      </w:r>
      <w:r>
        <w:t xml:space="preserve">with cheap tools (the scoring in section 5 can</w:t>
      </w:r>
      <w:r>
        <w:t xml:space="preserve"> </w:t>
      </w:r>
      <w:r>
        <w:rPr>
          <w:b/>
          <w:bCs/>
        </w:rPr>
        <w:t xml:space="preserve">change</w:t>
      </w:r>
      <w:r>
        <w:t xml:space="preserve"> </w:t>
      </w:r>
      <w:r>
        <w:t xml:space="preserve">over time).</w:t>
      </w:r>
    </w:p>
    <w:p>
      <w:pPr>
        <w:pStyle w:val="Compact"/>
        <w:numPr>
          <w:ilvl w:val="0"/>
          <w:numId w:val="1011"/>
        </w:numPr>
      </w:pPr>
      <w:r>
        <w:rPr>
          <w:b/>
          <w:bCs/>
        </w:rPr>
        <w:t xml:space="preserve">The standard is updated</w:t>
      </w:r>
      <w:r>
        <w:t xml:space="preserve"> </w:t>
      </w:r>
      <w:r>
        <w:t xml:space="preserve">— a new version of a standard can decide that a control once deemed sufficient is no</w:t>
      </w:r>
      <w:r>
        <w:t xml:space="preserve"> </w:t>
      </w:r>
      <w:r>
        <w:t xml:space="preserve">longer enough.</w:t>
      </w:r>
    </w:p>
    <w:p>
      <w:pPr>
        <w:pStyle w:val="BlockText"/>
      </w:pPr>
      <w:r>
        <w:rPr>
          <w:b/>
          <w:bCs/>
        </w:rPr>
        <w:t xml:space="preserve">Common mistake: saying</w:t>
      </w:r>
      <w:r>
        <w:rPr>
          <w:b/>
          <w:bCs/>
        </w:rPr>
        <w:t xml:space="preserve"> </w:t>
      </w:r>
      <w:r>
        <w:rPr>
          <w:b/>
          <w:bCs/>
        </w:rPr>
        <w:t xml:space="preserve">‘we got certified once, that’s it’</w:t>
      </w:r>
    </w:p>
    <w:p>
      <w:pPr>
        <w:pStyle w:val="BlockText"/>
      </w:pPr>
      <w:r>
        <w:t xml:space="preserve">Marketing a product with a certificate obtained years ago ignores</w:t>
      </w:r>
      <w:r>
        <w:t xml:space="preserve"> </w:t>
      </w:r>
      <w:r>
        <w:rPr>
          <w:b/>
          <w:bCs/>
        </w:rPr>
        <w:t xml:space="preserve">as of which date, against which threat</w:t>
      </w:r>
      <w:r>
        <w:rPr>
          <w:b/>
          <w:bCs/>
        </w:rPr>
        <w:t xml:space="preserve"> </w:t>
      </w:r>
      <w:r>
        <w:rPr>
          <w:b/>
          <w:bCs/>
        </w:rPr>
        <w:t xml:space="preserve">model</w:t>
      </w:r>
      <w:r>
        <w:t xml:space="preserve"> </w:t>
      </w:r>
      <w:r>
        <w:t xml:space="preserve">it was issued (the four pieces of information at the start of section 1).</w:t>
      </w:r>
      <w:r>
        <w:t xml:space="preserve"> </w:t>
      </w:r>
      <w:r>
        <w:rPr>
          <w:b/>
          <w:bCs/>
        </w:rPr>
        <w:t xml:space="preserve">Rule:</w:t>
      </w:r>
      <w:r>
        <w:t xml:space="preserve"> </w:t>
      </w:r>
      <w:r>
        <w:t xml:space="preserve">for long-lived</w:t>
      </w:r>
      <w:r>
        <w:t xml:space="preserve"> </w:t>
      </w:r>
      <w:r>
        <w:t xml:space="preserve">products, certificates are generally</w:t>
      </w:r>
      <w:r>
        <w:t xml:space="preserve"> </w:t>
      </w:r>
      <w:r>
        <w:rPr>
          <w:b/>
          <w:bCs/>
        </w:rPr>
        <w:t xml:space="preserve">periodically re-reviewed</w:t>
      </w:r>
      <w:r>
        <w:t xml:space="preserve"> </w:t>
      </w:r>
      <w:r>
        <w:t xml:space="preserve">or renewed after some time; the sentence</w:t>
      </w:r>
      <w:r>
        <w:t xml:space="preserve"> </w:t>
      </w:r>
      <w:r>
        <w:t xml:space="preserve">“we’re certified”</w:t>
      </w:r>
      <w:r>
        <w:t xml:space="preserve"> </w:t>
      </w:r>
      <w:r>
        <w:t xml:space="preserve">should always be read together with a</w:t>
      </w:r>
      <w:r>
        <w:t xml:space="preserve"> </w:t>
      </w:r>
      <w:r>
        <w:rPr>
          <w:b/>
          <w:bCs/>
        </w:rPr>
        <w:t xml:space="preserve">date</w:t>
      </w:r>
      <w:r>
        <w:t xml:space="preserve">.</w:t>
      </w:r>
    </w:p>
    <w:p>
      <w:r>
        <w:pict>
          <v:rect style="width:0;height:1.5pt" o:hralign="center" o:hrstd="t" o:hr="t"/>
        </w:pict>
      </w:r>
    </w:p>
    <w:bookmarkEnd w:id="47"/>
    <w:bookmarkEnd w:id="48"/>
    <w:bookmarkStart w:id="73" w:name="the-evaluation-process-13-steps"/>
    <w:p>
      <w:pPr>
        <w:pStyle w:val="Heading2"/>
      </w:pPr>
      <w:r>
        <w:t xml:space="preserve">2. The evaluation process: 13 steps</w:t>
      </w:r>
    </w:p>
    <w:p>
      <w:pPr>
        <w:pStyle w:val="FirstParagraph"/>
      </w:pPr>
      <w:r>
        <w:t xml:space="preserve">The flow below is a generalized version of a software component (e.g., a mobile payment library) being evaluated</w:t>
      </w:r>
      <w:r>
        <w:t xml:space="preserve"> </w:t>
      </w:r>
      <w:r>
        <w:t xml:space="preserve">at a third-party laboratory. Product, organisation, and scheme names have been removed; the steps are similar</w:t>
      </w:r>
      <w:r>
        <w:t xml:space="preserve"> </w:t>
      </w:r>
      <w:r>
        <w:t xml:space="preserve">across many schemes.</w:t>
      </w:r>
    </w:p>
    <w:p>
      <w:pPr>
        <w:pStyle w:val="BodyText"/>
      </w:pPr>
      <w:r>
        <w:drawing>
          <wp:inline>
            <wp:extent cx="5759999" cy="1526501"/>
            <wp:effectExtent b="0" l="0" r="0" t="0"/>
            <wp:docPr descr="Components of a TOE identity" title="" id="50" name="Picture"/>
            <a:graphic>
              <a:graphicData uri="http://schemas.openxmlformats.org/drawingml/2006/picture">
                <pic:pic>
                  <pic:nvPicPr>
                    <pic:cNvPr descr="h12-06-toe.png" id="51" name="Picture"/>
                    <pic:cNvPicPr>
                      <a:picLocks noChangeArrowheads="1" noChangeAspect="1"/>
                    </pic:cNvPicPr>
                  </pic:nvPicPr>
                  <pic:blipFill>
                    <a:blip r:embed="rId49"/>
                    <a:stretch>
                      <a:fillRect/>
                    </a:stretch>
                  </pic:blipFill>
                  <pic:spPr bwMode="auto">
                    <a:xfrm>
                      <a:off x="0" y="0"/>
                      <a:ext cx="5759999" cy="1526501"/>
                    </a:xfrm>
                    <a:prstGeom prst="rect">
                      <a:avLst/>
                    </a:prstGeom>
                    <a:noFill/>
                    <a:ln w="9525">
                      <a:noFill/>
                      <a:headEnd/>
                      <a:tailEnd/>
                    </a:ln>
                  </pic:spPr>
                </pic:pic>
              </a:graphicData>
            </a:graphic>
          </wp:inline>
        </w:drawing>
      </w:r>
    </w:p>
    <w:bookmarkStart w:id="63" w:name="Xd32b7a6f64bb413cf92509821d8703251d7054d"/>
    <w:p>
      <w:pPr>
        <w:pStyle w:val="Heading3"/>
      </w:pPr>
      <w:r>
        <w:t xml:space="preserve">TOE identity: why doesn’t</w:t>
      </w:r>
      <w:r>
        <w:t xml:space="preserve"> </w:t>
      </w:r>
      <w:r>
        <w:t xml:space="preserve">“version 3.2.0”</w:t>
      </w:r>
      <w:r>
        <w:t xml:space="preserve"> </w:t>
      </w:r>
      <w:r>
        <w:t xml:space="preserve">suffice?</w:t>
      </w:r>
    </w:p>
    <w:p>
      <w:pPr>
        <w:pStyle w:val="FirstParagraph"/>
      </w:pPr>
      <w:r>
        <w:t xml:space="preserve">The first of the 13 steps we’re about to see demands a</w:t>
      </w:r>
      <w:r>
        <w:t xml:space="preserve"> </w:t>
      </w:r>
      <w:r>
        <w:rPr>
          <w:b/>
          <w:bCs/>
        </w:rPr>
        <w:t xml:space="preserve">far more precise</w:t>
      </w:r>
      <w:r>
        <w:t xml:space="preserve"> </w:t>
      </w:r>
      <w:r>
        <w:t xml:space="preserve">definition than a version number. Let’s</w:t>
      </w:r>
      <w:r>
        <w:t xml:space="preserve"> </w:t>
      </w:r>
      <w:r>
        <w:t xml:space="preserve">see why with an example: a team says</w:t>
      </w:r>
      <w:r>
        <w:t xml:space="preserve"> </w:t>
      </w:r>
      <w:r>
        <w:t xml:space="preserve">“version 3.2.0,”</w:t>
      </w:r>
      <w:r>
        <w:t xml:space="preserve"> </w:t>
      </w:r>
      <w:r>
        <w:t xml:space="preserve">but three different binaries can exist under that same</w:t>
      </w:r>
      <w:r>
        <w:t xml:space="preserve"> </w:t>
      </w:r>
      <w:r>
        <w:t xml:space="preserve">version number — one built with debug symbols (debug build), one an optimised release build, and one a copy a</w:t>
      </w:r>
      <w:r>
        <w:t xml:space="preserve"> </w:t>
      </w:r>
      <w:r>
        <w:t xml:space="preserve">developer produced locally with different compiler flags. Their</w:t>
      </w:r>
      <w:r>
        <w:t xml:space="preserve"> </w:t>
      </w:r>
      <w:r>
        <w:rPr>
          <w:b/>
          <w:bCs/>
        </w:rPr>
        <w:t xml:space="preserve">behaviour</w:t>
      </w:r>
      <w:r>
        <w:t xml:space="preserve"> </w:t>
      </w:r>
      <w:r>
        <w:t xml:space="preserve">(debug output, timing, even the</w:t>
      </w:r>
      <w:r>
        <w:t xml:space="preserve"> </w:t>
      </w:r>
      <w:r>
        <w:t xml:space="preserve">presence of some security checks) can differ. That is why a TOE identity consists of four parts (the figure above):</w:t>
      </w:r>
    </w:p>
    <w:p>
      <w:pPr>
        <w:pStyle w:val="Compact"/>
        <w:numPr>
          <w:ilvl w:val="0"/>
          <w:numId w:val="1012"/>
        </w:numPr>
      </w:pPr>
      <w:r>
        <w:rPr>
          <w:b/>
          <w:bCs/>
        </w:rPr>
        <w:t xml:space="preserve">Version label</w:t>
      </w:r>
      <w:r>
        <w:t xml:space="preserve"> </w:t>
      </w:r>
      <w:r>
        <w:t xml:space="preserve">— for human readers (e.g.,</w:t>
      </w:r>
      <w:r>
        <w:t xml:space="preserve"> </w:t>
      </w:r>
      <w:r>
        <w:t xml:space="preserve">“3.2.0”</w:t>
      </w:r>
      <w:r>
        <w:t xml:space="preserve">).</w:t>
      </w:r>
    </w:p>
    <w:p>
      <w:pPr>
        <w:pStyle w:val="Compact"/>
        <w:numPr>
          <w:ilvl w:val="0"/>
          <w:numId w:val="1012"/>
        </w:numPr>
      </w:pPr>
      <w:r>
        <w:rPr>
          <w:b/>
          <w:bCs/>
        </w:rPr>
        <w:t xml:space="preserve">Binary</w:t>
      </w:r>
      <w:r>
        <w:t xml:space="preserve"> </w:t>
      </w:r>
      <w:r>
        <w:t xml:space="preserve">— which build (release/debug, which architecture: ARM64/x86_64).</w:t>
      </w:r>
    </w:p>
    <w:p>
      <w:pPr>
        <w:pStyle w:val="Compact"/>
        <w:numPr>
          <w:ilvl w:val="0"/>
          <w:numId w:val="1012"/>
        </w:numPr>
      </w:pPr>
      <w:r>
        <w:rPr>
          <w:b/>
          <w:bCs/>
        </w:rPr>
        <w:t xml:space="preserve">Source code</w:t>
      </w:r>
      <w:r>
        <w:t xml:space="preserve"> </w:t>
      </w:r>
      <w:r>
        <w:t xml:space="preserve">— which commit/tag (git tag/commit hash).</w:t>
      </w:r>
    </w:p>
    <w:p>
      <w:pPr>
        <w:pStyle w:val="Compact"/>
        <w:numPr>
          <w:ilvl w:val="0"/>
          <w:numId w:val="1012"/>
        </w:numPr>
      </w:pPr>
      <w:r>
        <w:rPr>
          <w:b/>
          <w:bCs/>
        </w:rPr>
        <w:t xml:space="preserve">Hash value</w:t>
      </w:r>
      <w:r>
        <w:t xml:space="preserve"> </w:t>
      </w:r>
      <w:r>
        <w:t xml:space="preserve">— the SHA-256 of the binary; proves whether even a</w:t>
      </w:r>
      <w:r>
        <w:t xml:space="preserve"> </w:t>
      </w:r>
      <w:r>
        <w:rPr>
          <w:b/>
          <w:bCs/>
        </w:rPr>
        <w:t xml:space="preserve">single byte</w:t>
      </w:r>
      <w:r>
        <w:t xml:space="preserve"> </w:t>
      </w:r>
      <w:r>
        <w:t xml:space="preserve">has changed.</w:t>
      </w:r>
    </w:p>
    <w:p>
      <w:pPr>
        <w:pStyle w:val="BlockText"/>
      </w:pPr>
      <w:r>
        <w:rPr>
          <w:b/>
          <w:bCs/>
        </w:rPr>
        <w:t xml:space="preserve">Common mistake: assuming</w:t>
      </w:r>
      <w:r>
        <w:rPr>
          <w:b/>
          <w:bCs/>
        </w:rPr>
        <w:t xml:space="preserve"> </w:t>
      </w:r>
      <w:r>
        <w:rPr>
          <w:b/>
          <w:bCs/>
        </w:rPr>
        <w:t xml:space="preserve">‘same version number, same product’</w:t>
      </w:r>
    </w:p>
    <w:p>
      <w:pPr>
        <w:pStyle w:val="BlockText"/>
      </w:pPr>
      <w:r>
        <w:t xml:space="preserve">A developer might say</w:t>
      </w:r>
      <w:r>
        <w:t xml:space="preserve"> </w:t>
      </w:r>
      <w:r>
        <w:t xml:space="preserve">“nothing has changed, it’s still 3.2.0,”</w:t>
      </w:r>
      <w:r>
        <w:t xml:space="preserve"> </w:t>
      </w:r>
      <w:r>
        <w:t xml:space="preserve">but if the build environment (compiler version,</w:t>
      </w:r>
      <w:r>
        <w:t xml:space="preserve"> </w:t>
      </w:r>
      <w:r>
        <w:t xml:space="preserve">optimisation flag) has changed, the</w:t>
      </w:r>
      <w:r>
        <w:t xml:space="preserve"> </w:t>
      </w:r>
      <w:r>
        <w:rPr>
          <w:b/>
          <w:bCs/>
        </w:rPr>
        <w:t xml:space="preserve">binary is different</w:t>
      </w:r>
      <w:r>
        <w:t xml:space="preserve">, and the previous certificate no longer covers that</w:t>
      </w:r>
      <w:r>
        <w:t xml:space="preserve"> </w:t>
      </w:r>
      <w:r>
        <w:t xml:space="preserve">binary.</w:t>
      </w:r>
      <w:r>
        <w:t xml:space="preserve"> </w:t>
      </w:r>
      <w:r>
        <w:rPr>
          <w:b/>
          <w:bCs/>
        </w:rPr>
        <w:t xml:space="preserve">Rule:</w:t>
      </w:r>
      <w:r>
        <w:t xml:space="preserve"> </w:t>
      </w:r>
      <w:r>
        <w:t xml:space="preserve">TOE identity is always verified with a hash value, never trusted to a version number — this is</w:t>
      </w:r>
      <w:r>
        <w:t xml:space="preserve"> </w:t>
      </w:r>
      <w:r>
        <w:t xml:space="preserve">exactly what the</w:t>
      </w:r>
      <w:r>
        <w:t xml:space="preserve"> </w:t>
      </w:r>
      <w:r>
        <w:t xml:space="preserve">“version identity”</w:t>
      </w:r>
      <w:r>
        <w:t xml:space="preserve"> </w:t>
      </w:r>
      <w:r>
        <w:t xml:space="preserve">practice from</w:t>
      </w:r>
      <w:r>
        <w:t xml:space="preserve"> </w:t>
      </w:r>
      <w:hyperlink r:id="rId41">
        <w:r>
          <w:rPr>
            <w:rStyle w:val="Hyperlink"/>
          </w:rPr>
          <w:t xml:space="preserve">Week 1, §19</w:t>
        </w:r>
      </w:hyperlink>
      <w:r>
        <w:t xml:space="preserve"> </w:t>
      </w:r>
      <w:r>
        <w:t xml:space="preserve">is for.</w:t>
      </w:r>
    </w:p>
    <w:p>
      <w:pPr>
        <w:pStyle w:val="FirstParagraph"/>
      </w:pPr>
      <w:r>
        <w:drawing>
          <wp:inline>
            <wp:extent cx="5759999" cy="2056574"/>
            <wp:effectExtent b="0" l="0" r="0" t="0"/>
            <wp:docPr descr="The three phases and 13 steps of evaluation" title="" id="53" name="Picture"/>
            <a:graphic>
              <a:graphicData uri="http://schemas.openxmlformats.org/drawingml/2006/picture">
                <pic:pic>
                  <pic:nvPicPr>
                    <pic:cNvPr descr="h12-01-degerlendirme-sureci.png" id="54" name="Picture"/>
                    <pic:cNvPicPr>
                      <a:picLocks noChangeArrowheads="1" noChangeAspect="1"/>
                    </pic:cNvPicPr>
                  </pic:nvPicPr>
                  <pic:blipFill>
                    <a:blip r:embed="rId52"/>
                    <a:stretch>
                      <a:fillRect/>
                    </a:stretch>
                  </pic:blipFill>
                  <pic:spPr bwMode="auto">
                    <a:xfrm>
                      <a:off x="0" y="0"/>
                      <a:ext cx="5759999" cy="2056574"/>
                    </a:xfrm>
                    <a:prstGeom prst="rect">
                      <a:avLst/>
                    </a:prstGeom>
                    <a:noFill/>
                    <a:ln w="9525">
                      <a:noFill/>
                      <a:headEnd/>
                      <a:tailEnd/>
                    </a:ln>
                  </pic:spPr>
                </pic:pic>
              </a:graphicData>
            </a:graphic>
          </wp:inline>
        </w:drawing>
      </w:r>
    </w:p>
    <w:p>
      <w:pPr>
        <w:pStyle w:val="BodyText"/>
      </w:pPr>
      <w:r>
        <w:t xml:space="preserve">Let’s name the three phases in this figure:</w:t>
      </w:r>
      <w:r>
        <w:t xml:space="preserve"> </w:t>
      </w:r>
      <w:r>
        <w:rPr>
          <w:b/>
          <w:bCs/>
        </w:rPr>
        <w:t xml:space="preserve">Preparation</w:t>
      </w:r>
      <w:r>
        <w:t xml:space="preserve"> </w:t>
      </w:r>
      <w:r>
        <w:t xml:space="preserve">(steps 1–4: TOE, documents, template, workshop),</w:t>
      </w:r>
      <w:r>
        <w:t xml:space="preserve"> </w:t>
      </w:r>
      <w:r>
        <w:rPr>
          <w:b/>
          <w:bCs/>
        </w:rPr>
        <w:t xml:space="preserve">Evaluation</w:t>
      </w:r>
      <w:r>
        <w:t xml:space="preserve"> </w:t>
      </w:r>
      <w:r>
        <w:t xml:space="preserve">(steps 5–9: code review → vulnerability analysis → penetration test → functional conformance →</w:t>
      </w:r>
      <w:r>
        <w:t xml:space="preserve"> </w:t>
      </w:r>
      <w:r>
        <w:t xml:space="preserve">findings),</w:t>
      </w:r>
      <w:r>
        <w:t xml:space="preserve"> </w:t>
      </w:r>
      <w:r>
        <w:rPr>
          <w:b/>
          <w:bCs/>
        </w:rPr>
        <w:t xml:space="preserve">Continuity</w:t>
      </w:r>
      <w:r>
        <w:t xml:space="preserve"> </w:t>
      </w:r>
      <w:r>
        <w:t xml:space="preserve">(steps 10–13: impact analysis → delta assessment → trade-off/residual risk → change</w:t>
      </w:r>
      <w:r>
        <w:t xml:space="preserve"> </w:t>
      </w:r>
      <w:r>
        <w:t xml:space="preserve">management). The certificate is issued at the end of the Evaluation phase; but the Continuity phase</w:t>
      </w:r>
      <w:r>
        <w:t xml:space="preserve"> </w:t>
      </w:r>
      <w:r>
        <w:rPr>
          <w:b/>
          <w:bCs/>
        </w:rPr>
        <w:t xml:space="preserve">never ends</w:t>
      </w:r>
      <w:r>
        <w:t xml:space="preserve"> </w:t>
      </w:r>
      <w:r>
        <w:t xml:space="preserve">for the life of the product.</w:t>
      </w:r>
    </w:p>
    <w:p>
      <w:pPr>
        <w:pStyle w:val="BodyText"/>
      </w:pPr>
      <w:r>
        <w:drawing>
          <wp:inline>
            <wp:extent cx="5759999" cy="1631660"/>
            <wp:effectExtent b="0" l="0" r="0" t="0"/>
            <wp:docPr descr="The four steps of the preparation phase" title="" id="56" name="Picture"/>
            <a:graphic>
              <a:graphicData uri="http://schemas.openxmlformats.org/drawingml/2006/picture">
                <pic:pic>
                  <pic:nvPicPr>
                    <pic:cNvPr descr="h12-02-hazirlik-adimlari.png" id="57" name="Picture"/>
                    <pic:cNvPicPr>
                      <a:picLocks noChangeArrowheads="1" noChangeAspect="1"/>
                    </pic:cNvPicPr>
                  </pic:nvPicPr>
                  <pic:blipFill>
                    <a:blip r:embed="rId55"/>
                    <a:stretch>
                      <a:fillRect/>
                    </a:stretch>
                  </pic:blipFill>
                  <pic:spPr bwMode="auto">
                    <a:xfrm>
                      <a:off x="0" y="0"/>
                      <a:ext cx="5759999" cy="1631660"/>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What happens?</w:t>
            </w:r>
          </w:p>
        </w:tc>
        <w:tc>
          <w:tcPr/>
          <w:p>
            <w:pPr>
              <w:pStyle w:val="Compact"/>
            </w:pPr>
            <w:r>
              <w:t xml:space="preserve">Output</w:t>
            </w:r>
          </w:p>
        </w:tc>
        <w:tc>
          <w:tcPr/>
          <w:p>
            <w:pPr>
              <w:pStyle w:val="Compact"/>
            </w:pPr>
            <w:r>
              <w:t xml:space="preserve">In your project</w:t>
            </w:r>
          </w:p>
        </w:tc>
      </w:tr>
      <w:tr>
        <w:tc>
          <w:tcPr/>
          <w:p>
            <w:pPr>
              <w:pStyle w:val="Compact"/>
            </w:pPr>
            <w:r>
              <w:rPr>
                <w:b/>
                <w:bCs/>
              </w:rPr>
              <w:t xml:space="preserve">1. Target of evaluation</w:t>
            </w:r>
          </w:p>
        </w:tc>
        <w:tc>
          <w:tcPr/>
          <w:p>
            <w:pPr>
              <w:pStyle w:val="Compact"/>
            </w:pPr>
            <w:r>
              <w:t xml:space="preserve">What is to be evaluated is defined</w:t>
            </w:r>
            <w:r>
              <w:t xml:space="preserve"> </w:t>
            </w:r>
            <w:r>
              <w:rPr>
                <w:b/>
                <w:bCs/>
              </w:rPr>
              <w:t xml:space="preserve">uniquely</w:t>
            </w:r>
            <w:r>
              <w:t xml:space="preserve">: a version number is not enough; binary + source code + hash value or version label. Out-of-scope components are written down. Assumption:</w:t>
            </w:r>
            <w:r>
              <w:t xml:space="preserve"> </w:t>
            </w:r>
            <w:r>
              <w:rPr>
                <w:b/>
                <w:bCs/>
              </w:rPr>
              <w:t xml:space="preserve">the platform is untrusted</w:t>
            </w:r>
          </w:p>
        </w:tc>
        <w:tc>
          <w:tcPr/>
          <w:p>
            <w:pPr>
              <w:pStyle w:val="Compact"/>
            </w:pPr>
            <w:r>
              <w:t xml:space="preserve">TOE definition</w:t>
            </w:r>
          </w:p>
        </w:tc>
        <w:tc>
          <w:tcPr/>
          <w:p>
            <w:pPr>
              <w:pStyle w:val="Compact"/>
            </w:pPr>
            <w:r>
              <w:t xml:space="preserve">S0, S1 (week 1 version identity)</w:t>
            </w:r>
          </w:p>
        </w:tc>
      </w:tr>
      <w:tr>
        <w:tc>
          <w:tcPr/>
          <w:p>
            <w:pPr>
              <w:pStyle w:val="Compact"/>
            </w:pPr>
            <w:r>
              <w:rPr>
                <w:b/>
                <w:bCs/>
              </w:rPr>
              <w:t xml:space="preserve">2. Delivery of documents</w:t>
            </w:r>
          </w:p>
        </w:tc>
        <w:tc>
          <w:tcPr/>
          <w:p>
            <w:pPr>
              <w:pStyle w:val="Compact"/>
            </w:pPr>
            <w:r>
              <w:t xml:space="preserve">Source code, API documentation, the</w:t>
            </w:r>
            <w:r>
              <w:t xml:space="preserve"> </w:t>
            </w:r>
            <w:r>
              <w:rPr>
                <w:b/>
                <w:bCs/>
              </w:rPr>
              <w:t xml:space="preserve">security guide</w:t>
            </w:r>
            <w:r>
              <w:t xml:space="preserve">, debug and release builds are delivered over a secure channel</w:t>
            </w:r>
          </w:p>
        </w:tc>
        <w:tc>
          <w:tcPr/>
          <w:p>
            <w:pPr>
              <w:pStyle w:val="Compact"/>
            </w:pPr>
            <w:r>
              <w:t xml:space="preserve">Delivery list</w:t>
            </w:r>
          </w:p>
        </w:tc>
        <w:tc>
          <w:tcPr/>
          <w:p>
            <w:pPr>
              <w:pStyle w:val="Compact"/>
            </w:pPr>
            <w:r>
              <w:t xml:space="preserve">Your repo + guide</w:t>
            </w:r>
          </w:p>
        </w:tc>
      </w:tr>
      <w:tr>
        <w:tc>
          <w:tcPr/>
          <w:p>
            <w:pPr>
              <w:pStyle w:val="Compact"/>
            </w:pPr>
            <w:r>
              <w:rPr>
                <w:b/>
                <w:bCs/>
              </w:rPr>
              <w:t xml:space="preserve">3. Requirement template</w:t>
            </w:r>
          </w:p>
        </w:tc>
        <w:tc>
          <w:tcPr/>
          <w:p>
            <w:pPr>
              <w:pStyle w:val="Compact"/>
            </w:pPr>
            <w:r>
              <w:t xml:space="preserve">The standard’s numbered requirements; for each: the requirement text,</w:t>
            </w:r>
            <w:r>
              <w:t xml:space="preserve"> </w:t>
            </w:r>
            <w:r>
              <w:rPr>
                <w:b/>
                <w:bCs/>
              </w:rPr>
              <w:t xml:space="preserve">test coverage</w:t>
            </w:r>
            <w:r>
              <w:t xml:space="preserve">, the developer’s</w:t>
            </w:r>
            <w:r>
              <w:t xml:space="preserve"> </w:t>
            </w:r>
            <w:r>
              <w:rPr>
                <w:b/>
                <w:bCs/>
              </w:rPr>
              <w:t xml:space="preserve">compliance rationale and document reference</w:t>
            </w:r>
            <w:r>
              <w:t xml:space="preserve">; status: met / transferred / not met</w:t>
            </w:r>
          </w:p>
        </w:tc>
        <w:tc>
          <w:tcPr/>
          <w:p>
            <w:pPr>
              <w:pStyle w:val="Compact"/>
            </w:pPr>
            <w:r>
              <w:t xml:space="preserve">Filled-in template</w:t>
            </w:r>
          </w:p>
        </w:tc>
        <w:tc>
          <w:tcPr/>
          <w:p>
            <w:pPr>
              <w:pStyle w:val="Compact"/>
            </w:pPr>
            <w:r>
              <w:t xml:space="preserve">S17 compliance matrix (</w:t>
            </w:r>
            <w:hyperlink r:id="rId39">
              <w:r>
                <w:rPr>
                  <w:rStyle w:val="Hyperlink"/>
                </w:rPr>
                <w:t xml:space="preserve">week 13</w:t>
              </w:r>
            </w:hyperlink>
            <w:r>
              <w:t xml:space="preserve">)</w:t>
            </w:r>
          </w:p>
        </w:tc>
      </w:tr>
      <w:tr>
        <w:tc>
          <w:tcPr/>
          <w:p>
            <w:pPr>
              <w:pStyle w:val="Compact"/>
            </w:pPr>
            <w:r>
              <w:rPr>
                <w:b/>
                <w:bCs/>
              </w:rPr>
              <w:t xml:space="preserve">4. Workshop</w:t>
            </w:r>
          </w:p>
        </w:tc>
        <w:tc>
          <w:tcPr/>
          <w:p>
            <w:pPr>
              <w:pStyle w:val="Compact"/>
            </w:pPr>
            <w:r>
              <w:t xml:space="preserve">It is planned which control meets which requirement, and how gaps will be closed</w:t>
            </w:r>
          </w:p>
        </w:tc>
        <w:tc>
          <w:tcPr/>
          <w:p>
            <w:pPr>
              <w:pStyle w:val="Compact"/>
            </w:pPr>
            <w:r>
              <w:t xml:space="preserve">Document-update plan</w:t>
            </w:r>
          </w:p>
        </w:tc>
        <w:tc>
          <w:tcPr/>
          <w:p>
            <w:pPr>
              <w:pStyle w:val="Compact"/>
            </w:pPr>
            <w:r>
              <w:t xml:space="preserve">—</w:t>
            </w:r>
          </w:p>
        </w:tc>
      </w:tr>
      <w:tr>
        <w:tc>
          <w:tcPr/>
          <w:p>
            <w:pPr>
              <w:pStyle w:val="Compact"/>
            </w:pPr>
            <w:r>
              <w:rPr>
                <w:b/>
                <w:bCs/>
              </w:rPr>
              <w:t xml:space="preserve">5. Source code review</w:t>
            </w:r>
          </w:p>
        </w:tc>
        <w:tc>
          <w:tcPr/>
          <w:p>
            <w:pPr>
              <w:pStyle w:val="Compact"/>
            </w:pPr>
            <w:r>
              <w:t xml:space="preserve">All source is reviewed at the laboratory in a</w:t>
            </w:r>
            <w:r>
              <w:t xml:space="preserve"> </w:t>
            </w:r>
            <w:r>
              <w:rPr>
                <w:b/>
                <w:bCs/>
              </w:rPr>
              <w:t xml:space="preserve">white-box</w:t>
            </w:r>
            <w:r>
              <w:t xml:space="preserve"> </w:t>
            </w:r>
            <w:r>
              <w:t xml:space="preserve">context: dangerous patterns, incorrect crypto, leak points</w:t>
            </w:r>
          </w:p>
        </w:tc>
        <w:tc>
          <w:tcPr/>
          <w:p>
            <w:pPr>
              <w:pStyle w:val="Compact"/>
            </w:pPr>
            <w:r>
              <w:t xml:space="preserve">Code-review findings</w:t>
            </w:r>
          </w:p>
        </w:tc>
        <w:tc>
          <w:tcPr/>
          <w:p>
            <w:pPr>
              <w:pStyle w:val="Compact"/>
            </w:pPr>
            <w:hyperlink r:id="rId58">
              <w:r>
                <w:rPr>
                  <w:rStyle w:val="Hyperlink"/>
                </w:rPr>
                <w:t xml:space="preserve">W4 §2</w:t>
              </w:r>
            </w:hyperlink>
            <w:r>
              <w:t xml:space="preserve">,</w:t>
            </w:r>
            <w:r>
              <w:t xml:space="preserve"> </w:t>
            </w:r>
            <w:hyperlink r:id="rId25">
              <w:r>
                <w:rPr>
                  <w:rStyle w:val="Hyperlink"/>
                </w:rPr>
                <w:t xml:space="preserve">§9</w:t>
              </w:r>
            </w:hyperlink>
          </w:p>
        </w:tc>
      </w:tr>
      <w:tr>
        <w:tc>
          <w:tcPr/>
          <w:p>
            <w:pPr>
              <w:pStyle w:val="Compact"/>
            </w:pPr>
            <w:r>
              <w:rPr>
                <w:b/>
                <w:bCs/>
              </w:rPr>
              <w:t xml:space="preserve">6. Vulnerability analysis</w:t>
            </w:r>
          </w:p>
        </w:tc>
        <w:tc>
          <w:tcPr/>
          <w:p>
            <w:pPr>
              <w:pStyle w:val="Compact"/>
            </w:pPr>
            <w:r>
              <w:t xml:space="preserve">Assets and key hierarchy are extracted; for every asset the question</w:t>
            </w:r>
            <w:r>
              <w:t xml:space="preserve"> </w:t>
            </w:r>
            <w:r>
              <w:t xml:space="preserve">“where, in what state, is it exposed?”</w:t>
            </w:r>
            <w:r>
              <w:t xml:space="preserve"> </w:t>
            </w:r>
            <w:r>
              <w:t xml:space="preserve">is asked</w:t>
            </w:r>
          </w:p>
        </w:tc>
        <w:tc>
          <w:tcPr/>
          <w:p>
            <w:pPr>
              <w:pStyle w:val="Compact"/>
            </w:pPr>
            <w:r>
              <w:t xml:space="preserve">Finding list +</w:t>
            </w:r>
            <w:r>
              <w:t xml:space="preserve"> </w:t>
            </w:r>
            <w:r>
              <w:rPr>
                <w:b/>
                <w:bCs/>
              </w:rPr>
              <w:t xml:space="preserve">penetration test plan</w:t>
            </w:r>
          </w:p>
        </w:tc>
        <w:tc>
          <w:tcPr/>
          <w:p>
            <w:pPr>
              <w:pStyle w:val="Compact"/>
            </w:pPr>
            <w:r>
              <w:t xml:space="preserve">S4, S5, S16</w:t>
            </w:r>
          </w:p>
        </w:tc>
      </w:tr>
      <w:tr>
        <w:tc>
          <w:tcPr/>
          <w:p>
            <w:pPr>
              <w:pStyle w:val="Compact"/>
            </w:pPr>
            <w:r>
              <w:rPr>
                <w:b/>
                <w:bCs/>
              </w:rPr>
              <w:t xml:space="preserve">7. Penetration test</w:t>
            </w:r>
          </w:p>
        </w:tc>
        <w:tc>
          <w:tcPr/>
          <w:p>
            <w:pPr>
              <w:pStyle w:val="Compact"/>
            </w:pPr>
            <w:r>
              <w:t xml:space="preserve">Every item in the plan is carried out with the eight-field template and rated with</w:t>
            </w:r>
            <w:r>
              <w:t xml:space="preserve"> </w:t>
            </w:r>
            <w:r>
              <w:rPr>
                <w:b/>
                <w:bCs/>
              </w:rPr>
              <w:t xml:space="preserve">attack potential</w:t>
            </w:r>
          </w:p>
        </w:tc>
        <w:tc>
          <w:tcPr/>
          <w:p>
            <w:pPr>
              <w:pStyle w:val="Compact"/>
            </w:pPr>
            <w:r>
              <w:t xml:space="preserve">Test result tables</w:t>
            </w:r>
          </w:p>
        </w:tc>
        <w:tc>
          <w:tcPr/>
          <w:p>
            <w:pPr>
              <w:pStyle w:val="Compact"/>
            </w:pPr>
            <w:r>
              <w:t xml:space="preserve">S16</w:t>
            </w:r>
          </w:p>
        </w:tc>
      </w:tr>
      <w:tr>
        <w:tc>
          <w:tcPr/>
          <w:p>
            <w:pPr>
              <w:pStyle w:val="Compact"/>
            </w:pPr>
            <w:r>
              <w:rPr>
                <w:b/>
                <w:bCs/>
              </w:rPr>
              <w:t xml:space="preserve">8. Functional conformance</w:t>
            </w:r>
          </w:p>
        </w:tc>
        <w:tc>
          <w:tcPr/>
          <w:p>
            <w:pPr>
              <w:pStyle w:val="Compact"/>
            </w:pPr>
            <w:r>
              <w:t xml:space="preserve">The product’s standard functions (e.g., payment flows) are tested with the scheme’s test suite</w:t>
            </w:r>
          </w:p>
        </w:tc>
        <w:tc>
          <w:tcPr/>
          <w:p>
            <w:pPr>
              <w:pStyle w:val="Compact"/>
            </w:pPr>
            <w:r>
              <w:t xml:space="preserve">Execution report</w:t>
            </w:r>
          </w:p>
        </w:tc>
        <w:tc>
          <w:tcPr/>
          <w:p>
            <w:pPr>
              <w:pStyle w:val="Compact"/>
            </w:pPr>
            <w:r>
              <w:t xml:space="preserve">Unit tests</w:t>
            </w:r>
          </w:p>
        </w:tc>
      </w:tr>
      <w:tr>
        <w:tc>
          <w:tcPr/>
          <w:p>
            <w:pPr>
              <w:pStyle w:val="Compact"/>
            </w:pPr>
            <w:r>
              <w:rPr>
                <w:b/>
                <w:bCs/>
              </w:rPr>
              <w:t xml:space="preserve">9. Findings and fixes</w:t>
            </w:r>
          </w:p>
        </w:tc>
        <w:tc>
          <w:tcPr/>
          <w:p>
            <w:pPr>
              <w:pStyle w:val="Compact"/>
            </w:pPr>
            <w:r>
              <w:t xml:space="preserve">For every finding, the laboratory produces a recommendation, the developer produces an action; some findings are closed as</w:t>
            </w:r>
            <w:r>
              <w:t xml:space="preserve"> </w:t>
            </w:r>
            <w:r>
              <w:t xml:space="preserve">“not a security issue, a good-practice suggestion”</w:t>
            </w:r>
          </w:p>
        </w:tc>
        <w:tc>
          <w:tcPr/>
          <w:p>
            <w:pPr>
              <w:pStyle w:val="Compact"/>
            </w:pPr>
            <w:r>
              <w:t xml:space="preserve">Finding–action table</w:t>
            </w:r>
          </w:p>
        </w:tc>
        <w:tc>
          <w:tcPr/>
          <w:p>
            <w:pPr>
              <w:pStyle w:val="Compact"/>
            </w:pPr>
            <w:hyperlink r:id="rId59">
              <w:r>
                <w:rPr>
                  <w:rStyle w:val="Hyperlink"/>
                </w:rPr>
                <w:t xml:space="preserve">Week 7</w:t>
              </w:r>
            </w:hyperlink>
            <w:r>
              <w:t xml:space="preserve"> </w:t>
            </w:r>
            <w:r>
              <w:t xml:space="preserve">finding list</w:t>
            </w:r>
          </w:p>
        </w:tc>
      </w:tr>
      <w:tr>
        <w:tc>
          <w:tcPr/>
          <w:p>
            <w:pPr>
              <w:pStyle w:val="Compact"/>
            </w:pPr>
            <w:r>
              <w:rPr>
                <w:b/>
                <w:bCs/>
              </w:rPr>
              <w:t xml:space="preserve">10. Security impact analysis</w:t>
            </w:r>
          </w:p>
        </w:tc>
        <w:tc>
          <w:tcPr/>
          <w:p>
            <w:pPr>
              <w:pStyle w:val="Compact"/>
            </w:pPr>
            <w:r>
              <w:t xml:space="preserve">When fixes produce a new version: change category (new feature / improvement / bug fix), affected files, security impact</w:t>
            </w:r>
          </w:p>
        </w:tc>
        <w:tc>
          <w:tcPr/>
          <w:p>
            <w:pPr>
              <w:pStyle w:val="Compact"/>
            </w:pPr>
            <w:r>
              <w:t xml:space="preserve">Impact-analysis document</w:t>
            </w:r>
          </w:p>
        </w:tc>
        <w:tc>
          <w:tcPr/>
          <w:p>
            <w:pPr>
              <w:pStyle w:val="Compact"/>
            </w:pPr>
            <w:r>
              <w:t xml:space="preserve">S13, week 1 change management</w:t>
            </w:r>
          </w:p>
        </w:tc>
      </w:tr>
      <w:tr>
        <w:tc>
          <w:tcPr/>
          <w:p>
            <w:pPr>
              <w:pStyle w:val="Compact"/>
            </w:pPr>
            <w:r>
              <w:rPr>
                <w:b/>
                <w:bCs/>
              </w:rPr>
              <w:t xml:space="preserve">11. Delta assessment</w:t>
            </w:r>
          </w:p>
        </w:tc>
        <w:tc>
          <w:tcPr/>
          <w:p>
            <w:pPr>
              <w:pStyle w:val="Compact"/>
            </w:pPr>
            <w:r>
              <w:t xml:space="preserve">Only the changed part is re-evaluated; the laboratory asks for the marked-up documents, the impact analysis, the file list, and the new TOE identity</w:t>
            </w:r>
          </w:p>
        </w:tc>
        <w:tc>
          <w:tcPr/>
          <w:p>
            <w:pPr>
              <w:pStyle w:val="Compact"/>
            </w:pPr>
            <w:r>
              <w:t xml:space="preserve">Delta report</w:t>
            </w:r>
          </w:p>
        </w:tc>
        <w:tc>
          <w:tcPr/>
          <w:p>
            <w:pPr>
              <w:pStyle w:val="Compact"/>
            </w:pPr>
            <w:r>
              <w:t xml:space="preserve">—</w:t>
            </w:r>
          </w:p>
        </w:tc>
      </w:tr>
      <w:tr>
        <w:tc>
          <w:tcPr/>
          <w:p>
            <w:pPr>
              <w:pStyle w:val="Compact"/>
            </w:pPr>
            <w:r>
              <w:rPr>
                <w:b/>
                <w:bCs/>
              </w:rPr>
              <w:t xml:space="preserve">12. Trade-off and residual risk</w:t>
            </w:r>
          </w:p>
        </w:tc>
        <w:tc>
          <w:tcPr/>
          <w:p>
            <w:pPr>
              <w:pStyle w:val="Compact"/>
            </w:pPr>
            <w:r>
              <w:t xml:space="preserve">The cost of every protection is measured, decisions are justified, residual risk is written explicitly</w:t>
            </w:r>
          </w:p>
        </w:tc>
        <w:tc>
          <w:tcPr/>
          <w:p>
            <w:pPr>
              <w:pStyle w:val="Compact"/>
            </w:pPr>
            <w:r>
              <w:t xml:space="preserve">Trade-off record</w:t>
            </w:r>
          </w:p>
        </w:tc>
        <w:tc>
          <w:tcPr/>
          <w:p>
            <w:pPr>
              <w:pStyle w:val="Compact"/>
            </w:pPr>
            <w:r>
              <w:t xml:space="preserve">Week 1</w:t>
            </w:r>
          </w:p>
        </w:tc>
      </w:tr>
      <w:tr>
        <w:tc>
          <w:tcPr/>
          <w:p>
            <w:pPr>
              <w:pStyle w:val="Compact"/>
            </w:pPr>
            <w:r>
              <w:rPr>
                <w:b/>
                <w:bCs/>
              </w:rPr>
              <w:t xml:space="preserve">13. Change management</w:t>
            </w:r>
          </w:p>
        </w:tc>
        <w:tc>
          <w:tcPr/>
          <w:p>
            <w:pPr>
              <w:pStyle w:val="Compact"/>
            </w:pPr>
            <w:r>
              <w:t xml:space="preserve">Baseline → request → classification → approval → development and testing → release → verification</w:t>
            </w:r>
          </w:p>
        </w:tc>
        <w:tc>
          <w:tcPr/>
          <w:p>
            <w:pPr>
              <w:pStyle w:val="Compact"/>
            </w:pPr>
            <w:r>
              <w:t xml:space="preserve">Process records</w:t>
            </w:r>
          </w:p>
        </w:tc>
        <w:tc>
          <w:tcPr/>
          <w:p>
            <w:pPr>
              <w:pStyle w:val="Compact"/>
            </w:pPr>
            <w:r>
              <w:t xml:space="preserve">S13</w:t>
            </w:r>
          </w:p>
        </w:tc>
      </w:tr>
    </w:tbl>
    <w:p>
      <w:pPr>
        <w:pStyle w:val="BodyText"/>
      </w:pPr>
      <w:r>
        <w:t xml:space="preserve">Walk the 13 steps yourself, changing the finding count to see whether the Continuity phase runs or is skipped.</w:t>
      </w:r>
    </w:p>
    <w:p>
      <w:pPr>
        <w:pStyle w:val="BodyText"/>
      </w:pPr>
      <w:r>
        <w:drawing>
          <wp:inline>
            <wp:extent cx="5111999" cy="18053531"/>
            <wp:effectExtent b="0" l="0" r="0" t="0"/>
            <wp:docPr descr="The evaluation process — step by step" title="" id="61" name="Picture"/>
            <a:graphic>
              <a:graphicData uri="http://schemas.openxmlformats.org/drawingml/2006/picture">
                <pic:pic>
                  <pic:nvPicPr>
                    <pic:cNvPr descr="evaluation-process-pipeline.en.png" id="62" name="Picture"/>
                    <pic:cNvPicPr>
                      <a:picLocks noChangeArrowheads="1" noChangeAspect="1"/>
                    </pic:cNvPicPr>
                  </pic:nvPicPr>
                  <pic:blipFill>
                    <a:blip r:embed="rId60"/>
                    <a:stretch>
                      <a:fillRect/>
                    </a:stretch>
                  </pic:blipFill>
                  <pic:spPr bwMode="auto">
                    <a:xfrm>
                      <a:off x="0" y="0"/>
                      <a:ext cx="5111999" cy="18053531"/>
                    </a:xfrm>
                    <a:prstGeom prst="rect">
                      <a:avLst/>
                    </a:prstGeom>
                    <a:noFill/>
                    <a:ln w="9525">
                      <a:noFill/>
                      <a:headEnd/>
                      <a:tailEnd/>
                    </a:ln>
                  </pic:spPr>
                </pic:pic>
              </a:graphicData>
            </a:graphic>
          </wp:inline>
        </w:drawing>
      </w:r>
    </w:p>
    <w:p>
      <w:pPr>
        <w:pStyle w:val="BodyText"/>
      </w:pPr>
      <w:r>
        <w:t xml:space="preserve">Try</w:t>
      </w:r>
      <w:r>
        <w:t xml:space="preserve"> </w:t>
      </w:r>
      <w:r>
        <w:rPr>
          <w:b/>
          <w:bCs/>
        </w:rPr>
        <w:t xml:space="preserve">Normal</w:t>
      </w:r>
      <w:r>
        <w:t xml:space="preserve"> </w:t>
      </w:r>
      <w:r>
        <w:t xml:space="preserve">(no findings at all),</w:t>
      </w:r>
      <w:r>
        <w:t xml:space="preserve"> </w:t>
      </w:r>
      <w:r>
        <w:rPr>
          <w:b/>
          <w:bCs/>
        </w:rPr>
        <w:t xml:space="preserve">Hard</w:t>
      </w:r>
      <w:r>
        <w:t xml:space="preserve"> </w:t>
      </w:r>
      <w:r>
        <w:t xml:space="preserve">(several findings) and the two edge cases (</w:t>
      </w:r>
      <w:r>
        <w:rPr>
          <w:b/>
          <w:bCs/>
        </w:rPr>
        <w:t xml:space="preserve">exactly one finding</w:t>
      </w:r>
      <w:r>
        <w:t xml:space="preserve">,</w:t>
      </w:r>
      <w:r>
        <w:t xml:space="preserve"> </w:t>
      </w:r>
      <w:r>
        <w:rPr>
          <w:b/>
          <w:bCs/>
        </w:rPr>
        <w:t xml:space="preserve">the most findings</w:t>
      </w:r>
      <w:r>
        <w:t xml:space="preserve">); 🎲 lets you pick your own finding count.</w:t>
      </w:r>
    </w:p>
    <w:p>
      <w:pPr>
        <w:pStyle w:val="BlockText"/>
      </w:pPr>
      <w:r>
        <w:rPr>
          <w:b/>
          <w:bCs/>
        </w:rPr>
        <w:t xml:space="preserve">How it’s done in the field</w:t>
      </w:r>
    </w:p>
    <w:p>
      <w:pPr>
        <w:pStyle w:val="BlockText"/>
      </w:pPr>
      <w:r>
        <w:t xml:space="preserve">The guide that is the source of the</w:t>
      </w:r>
      <w:r>
        <w:t xml:space="preserve"> </w:t>
      </w:r>
      <w:r>
        <w:t xml:space="preserve">“How it’s done in the field”</w:t>
      </w:r>
      <w:r>
        <w:t xml:space="preserve"> </w:t>
      </w:r>
      <w:r>
        <w:t xml:space="preserve">notes we see every week of this course is</w:t>
      </w:r>
      <w:r>
        <w:t xml:space="preserve"> </w:t>
      </w:r>
      <w:r>
        <w:t xml:space="preserve">exactly the</w:t>
      </w:r>
      <w:r>
        <w:t xml:space="preserve"> </w:t>
      </w:r>
      <w:r>
        <w:rPr>
          <w:b/>
          <w:bCs/>
        </w:rPr>
        <w:t xml:space="preserve">security guide</w:t>
      </w:r>
      <w:r>
        <w:t xml:space="preserve"> </w:t>
      </w:r>
      <w:r>
        <w:t xml:space="preserve">delivered at step 2: its primary reader is the evaluation laboratory. Every</w:t>
      </w:r>
      <w:r>
        <w:t xml:space="preserve"> </w:t>
      </w:r>
      <w:r>
        <w:t xml:space="preserve">section of the guide opens with a requirement block (</w:t>
      </w:r>
      <w:r>
        <w:t xml:space="preserve">“requirement — status”</w:t>
      </w:r>
      <w:r>
        <w:t xml:space="preserve">), followed by how the product meets</w:t>
      </w:r>
      <w:r>
        <w:t xml:space="preserve"> </w:t>
      </w:r>
      <w:r>
        <w:t xml:space="preserve">that requirement. The guide you write for your term project is a scaled-down version of this document.</w:t>
      </w:r>
    </w:p>
    <w:bookmarkEnd w:id="63"/>
    <w:bookmarkStart w:id="66" w:name="Xa50b0417864a710197a4d8abd42642af5276439"/>
    <w:p>
      <w:pPr>
        <w:pStyle w:val="Heading3"/>
      </w:pPr>
      <w:r>
        <w:t xml:space="preserve">What does the</w:t>
      </w:r>
      <w:r>
        <w:t xml:space="preserve"> </w:t>
      </w:r>
      <w:r>
        <w:t xml:space="preserve">“secure channel”</w:t>
      </w:r>
      <w:r>
        <w:t xml:space="preserve"> </w:t>
      </w:r>
      <w:r>
        <w:t xml:space="preserve">in step 2 mean?</w:t>
      </w:r>
    </w:p>
    <w:p>
      <w:pPr>
        <w:pStyle w:val="FirstParagraph"/>
      </w:pPr>
      <w:r>
        <w:t xml:space="preserve">The table’s phrase</w:t>
      </w:r>
      <w:r>
        <w:t xml:space="preserve"> </w:t>
      </w:r>
      <w:r>
        <w:t xml:space="preserve">“delivered over a secure channel”</w:t>
      </w:r>
      <w:r>
        <w:t xml:space="preserve"> </w:t>
      </w:r>
      <w:r>
        <w:t xml:space="preserve">isn’t there for nothing: the source code and the security</w:t>
      </w:r>
      <w:r>
        <w:t xml:space="preserve"> </w:t>
      </w:r>
      <w:r>
        <w:t xml:space="preserve">guide are the</w:t>
      </w:r>
      <w:r>
        <w:t xml:space="preserve"> </w:t>
      </w:r>
      <w:r>
        <w:rPr>
          <w:b/>
          <w:bCs/>
        </w:rPr>
        <w:t xml:space="preserve">most sensitive</w:t>
      </w:r>
      <w:r>
        <w:t xml:space="preserve"> </w:t>
      </w:r>
      <w:r>
        <w:t xml:space="preserve">pieces of information for a product that isn’t certified yet. Sending them as an</w:t>
      </w:r>
      <w:r>
        <w:t xml:space="preserve"> </w:t>
      </w:r>
      <w:r>
        <w:t xml:space="preserve">email attachment or a generic file-sharing link damages the product’s confidentiality before the evaluation even</w:t>
      </w:r>
      <w:r>
        <w:t xml:space="preserve"> </w:t>
      </w:r>
      <w:r>
        <w:t xml:space="preserve">begins.</w:t>
      </w:r>
    </w:p>
    <w:p>
      <w:pPr>
        <w:pStyle w:val="Compact"/>
        <w:numPr>
          <w:ilvl w:val="0"/>
          <w:numId w:val="1013"/>
        </w:numPr>
      </w:pPr>
      <w:r>
        <w:rPr>
          <w:b/>
          <w:bCs/>
        </w:rPr>
        <w:t xml:space="preserve">Encrypted transfer:</w:t>
      </w:r>
      <w:r>
        <w:t xml:space="preserve"> </w:t>
      </w:r>
      <w:r>
        <w:t xml:space="preserve">files are encrypted with AEAD (</w:t>
      </w:r>
      <w:hyperlink r:id="rId24">
        <w:r>
          <w:rPr>
            <w:rStyle w:val="Hyperlink"/>
          </w:rPr>
          <w:t xml:space="preserve">Week 3, §2</w:t>
        </w:r>
      </w:hyperlink>
      <w:r>
        <w:t xml:space="preserve">) and the key is shared over a separate channel; or</w:t>
      </w:r>
      <w:r>
        <w:t xml:space="preserve"> </w:t>
      </w:r>
      <w:r>
        <w:t xml:space="preserve">an end-to-end encrypted enterprise file-sharing system is used.</w:t>
      </w:r>
    </w:p>
    <w:p>
      <w:pPr>
        <w:pStyle w:val="Compact"/>
        <w:numPr>
          <w:ilvl w:val="0"/>
          <w:numId w:val="1013"/>
        </w:numPr>
      </w:pPr>
      <w:r>
        <w:rPr>
          <w:b/>
          <w:bCs/>
        </w:rPr>
        <w:t xml:space="preserve">Integrity check:</w:t>
      </w:r>
      <w:r>
        <w:t xml:space="preserve"> </w:t>
      </w:r>
      <w:r>
        <w:t xml:space="preserve">a hash value of the delivered package is also communicated separately; when the laboratory</w:t>
      </w:r>
      <w:r>
        <w:t xml:space="preserve"> </w:t>
      </w:r>
      <w:r>
        <w:t xml:space="preserve">receives the file it</w:t>
      </w:r>
      <w:r>
        <w:t xml:space="preserve"> </w:t>
      </w:r>
      <w:r>
        <w:rPr>
          <w:b/>
          <w:bCs/>
        </w:rPr>
        <w:t xml:space="preserve">verifies</w:t>
      </w:r>
      <w:r>
        <w:t xml:space="preserve"> </w:t>
      </w:r>
      <w:r>
        <w:t xml:space="preserve">the hash — to detect any corruption or tampering in transit (the enterprise</w:t>
      </w:r>
      <w:r>
        <w:t xml:space="preserve"> </w:t>
      </w:r>
      <w:r>
        <w:t xml:space="preserve">counterpart of the AEAD tag verification from week 3).</w:t>
      </w:r>
    </w:p>
    <w:p>
      <w:pPr>
        <w:pStyle w:val="Compact"/>
        <w:numPr>
          <w:ilvl w:val="0"/>
          <w:numId w:val="1013"/>
        </w:numPr>
      </w:pPr>
      <w:r>
        <w:rPr>
          <w:b/>
          <w:bCs/>
        </w:rPr>
        <w:t xml:space="preserve">Access log:</w:t>
      </w:r>
      <w:r>
        <w:t xml:space="preserve"> </w:t>
      </w:r>
      <w:r>
        <w:t xml:space="preserve">a record is kept of who downloaded which file and when; this makes it possible to later detect</w:t>
      </w:r>
      <w:r>
        <w:t xml:space="preserve"> </w:t>
      </w:r>
      <w:r>
        <w:t xml:space="preserve">unauthorized copying of the source code.</w:t>
      </w:r>
    </w:p>
    <w:p>
      <w:pPr>
        <w:pStyle w:val="BlockText"/>
      </w:pPr>
      <w:r>
        <w:rPr>
          <w:b/>
          <w:bCs/>
        </w:rPr>
        <w:t xml:space="preserve">How it’s done in the field</w:t>
      </w:r>
    </w:p>
    <w:p>
      <w:pPr>
        <w:pStyle w:val="BlockText"/>
      </w:pPr>
      <w:r>
        <w:t xml:space="preserve">Your course project isn’t expected to set up such a heavy secure channel; but restricting your repo access to</w:t>
      </w:r>
      <w:r>
        <w:t xml:space="preserve"> </w:t>
      </w:r>
      <w:r>
        <w:rPr>
          <w:b/>
          <w:bCs/>
        </w:rPr>
        <w:t xml:space="preserve">only</w:t>
      </w:r>
      <w:r>
        <w:t xml:space="preserve"> </w:t>
      </w:r>
      <w:r>
        <w:t xml:space="preserve">team members and the instructor, and never committing a real secret (API key, password) (the secret</w:t>
      </w:r>
      <w:r>
        <w:t xml:space="preserve"> </w:t>
      </w:r>
      <w:r>
        <w:t xml:space="preserve">management rules from</w:t>
      </w:r>
      <w:r>
        <w:t xml:space="preserve"> </w:t>
      </w:r>
      <w:hyperlink r:id="rId64">
        <w:r>
          <w:rPr>
            <w:rStyle w:val="Hyperlink"/>
          </w:rPr>
          <w:t xml:space="preserve">Week 1, §17</w:t>
        </w:r>
      </w:hyperlink>
      <w:r>
        <w:t xml:space="preserve"> </w:t>
      </w:r>
      <w:r>
        <w:t xml:space="preserve">and</w:t>
      </w:r>
      <w:r>
        <w:t xml:space="preserve"> </w:t>
      </w:r>
      <w:hyperlink r:id="rId65">
        <w:r>
          <w:rPr>
            <w:rStyle w:val="Hyperlink"/>
          </w:rPr>
          <w:t xml:space="preserve">week 10</w:t>
        </w:r>
      </w:hyperlink>
      <w:r>
        <w:t xml:space="preserve">), is the course-scale counterpart of the same principle.</w:t>
      </w:r>
    </w:p>
    <w:bookmarkEnd w:id="66"/>
    <w:bookmarkStart w:id="69" w:name="X0b4122c837e063a15ddff07596a9e01f73ed2b2"/>
    <w:p>
      <w:pPr>
        <w:pStyle w:val="Heading3"/>
      </w:pPr>
      <w:r>
        <w:t xml:space="preserve">End-to-end example:</w:t>
      </w:r>
      <w:r>
        <w:t xml:space="preserve"> </w:t>
      </w:r>
      <w:r>
        <w:t xml:space="preserve">“GüvenPay Wallet SDK v3.2.0”</w:t>
      </w:r>
      <w:r>
        <w:t xml:space="preserve"> </w:t>
      </w:r>
      <w:r>
        <w:t xml:space="preserve">goes through a laboratory</w:t>
      </w:r>
    </w:p>
    <w:p>
      <w:pPr>
        <w:pStyle w:val="FirstParagraph"/>
      </w:pPr>
      <w:r>
        <w:t xml:space="preserve">The table above summarizes the 13 steps; but reading a table and</w:t>
      </w:r>
      <w:r>
        <w:t xml:space="preserve"> </w:t>
      </w:r>
      <w:r>
        <w:rPr>
          <w:b/>
          <w:bCs/>
        </w:rPr>
        <w:t xml:space="preserve">living</w:t>
      </w:r>
      <w:r>
        <w:t xml:space="preserve"> </w:t>
      </w:r>
      <w:r>
        <w:t xml:space="preserve">through a process are not the same</w:t>
      </w:r>
      <w:r>
        <w:t xml:space="preserve"> </w:t>
      </w:r>
      <w:r>
        <w:t xml:space="preserve">thing. Below we walk a completely fictional product (</w:t>
      </w:r>
      <w:r>
        <w:t xml:space="preserve">“GüvenPay Wallet SDK,”</w:t>
      </w:r>
      <w:r>
        <w:t xml:space="preserve"> </w:t>
      </w:r>
      <w:r>
        <w:t xml:space="preserve">version 3.2.0 — a mobile wallet</w:t>
      </w:r>
      <w:r>
        <w:t xml:space="preserve"> </w:t>
      </w:r>
      <w:r>
        <w:t xml:space="preserve">application’s card-storage and payment library) through these 13 steps</w:t>
      </w:r>
      <w:r>
        <w:t xml:space="preserve"> </w:t>
      </w:r>
      <w:r>
        <w:rPr>
          <w:b/>
          <w:bCs/>
        </w:rPr>
        <w:t xml:space="preserve">without skipping</w:t>
      </w:r>
      <w:r>
        <w:t xml:space="preserve">. The goal is to see</w:t>
      </w:r>
      <w:r>
        <w:t xml:space="preserve"> </w:t>
      </w:r>
      <w:r>
        <w:t xml:space="preserve">concretely, at each step, who does what, and which document passes from hand to hand.</w:t>
      </w:r>
    </w:p>
    <w:p>
      <w:pPr>
        <w:pStyle w:val="BodyText"/>
      </w:pPr>
      <w:r>
        <w:rPr>
          <w:b/>
          <w:bCs/>
        </w:rPr>
        <w:t xml:space="preserve">Step 1 — Target of evaluation (TOE).</w:t>
      </w:r>
      <w:r>
        <w:t xml:space="preserve"> </w:t>
      </w:r>
      <w:r>
        <w:t xml:space="preserve">The GüvenPay team writes to the laboratory:</w:t>
      </w:r>
      <w:r>
        <w:t xml:space="preserve"> </w:t>
      </w:r>
      <w:r>
        <w:t xml:space="preserve">“Product to be evaluated:</w:t>
      </w:r>
      <w:r>
        <w:t xml:space="preserve"> </w:t>
      </w:r>
      <w:r>
        <w:t xml:space="preserve">GüvenPay Wallet SDK, version 3.2.0, Android ARM64 build, SHA-256 hash</w:t>
      </w:r>
      <w:r>
        <w:t xml:space="preserve"> </w:t>
      </w:r>
      <w:r>
        <w:rPr>
          <w:rStyle w:val="VerbatimChar"/>
        </w:rPr>
        <w:t xml:space="preserve">a1b2c3...</w:t>
      </w:r>
      <w:r>
        <w:t xml:space="preserve"> </w:t>
      </w:r>
      <w:r>
        <w:t xml:space="preserve">(the version-identity discipline</w:t>
      </w:r>
      <w:r>
        <w:t xml:space="preserve"> </w:t>
      </w:r>
      <w:r>
        <w:t xml:space="preserve">from week 1 returns here). Out of scope: the mobile operating system hosting the application, the user’s device.”</w:t>
      </w:r>
      <w:r>
        <w:t xml:space="preserve"> </w:t>
      </w:r>
      <w:r>
        <w:t xml:space="preserve">As soon as the evaluator reads this line, they ask their first question:</w:t>
      </w:r>
      <w:r>
        <w:t xml:space="preserve"> </w:t>
      </w:r>
      <w:r>
        <w:t xml:space="preserve">“so, is the platform trusted?”</w:t>
      </w:r>
      <w:r>
        <w:t xml:space="preserve"> </w:t>
      </w:r>
      <w:r>
        <w:t xml:space="preserve">The answer</w:t>
      </w:r>
      <w:r>
        <w:t xml:space="preserve"> </w:t>
      </w:r>
      <w:r>
        <w:t xml:space="preserve">is no —</w:t>
      </w:r>
      <w:r>
        <w:t xml:space="preserve"> </w:t>
      </w:r>
      <w:r>
        <w:rPr>
          <w:b/>
          <w:bCs/>
        </w:rPr>
        <w:t xml:space="preserve">that is the assumption</w:t>
      </w:r>
      <w:r>
        <w:t xml:space="preserve"> </w:t>
      </w:r>
      <w:r>
        <w:t xml:space="preserve">(we’ll see this below).</w:t>
      </w:r>
    </w:p>
    <w:p>
      <w:pPr>
        <w:pStyle w:val="BodyText"/>
      </w:pPr>
      <w:r>
        <w:rPr>
          <w:b/>
          <w:bCs/>
        </w:rPr>
        <w:t xml:space="preserve">Step 2 — Delivery of documents.</w:t>
      </w:r>
      <w:r>
        <w:t xml:space="preserve"> </w:t>
      </w:r>
      <w:r>
        <w:t xml:space="preserve">GüvenPay sends the source code, the API documentation, and — most importantly</w:t>
      </w:r>
      <w:r>
        <w:t xml:space="preserve"> </w:t>
      </w:r>
      <w:r>
        <w:t xml:space="preserve">— the</w:t>
      </w:r>
      <w:r>
        <w:t xml:space="preserve"> </w:t>
      </w:r>
      <w:r>
        <w:rPr>
          <w:b/>
          <w:bCs/>
        </w:rPr>
        <w:t xml:space="preserve">security guide</w:t>
      </w:r>
      <w:r>
        <w:t xml:space="preserve"> </w:t>
      </w:r>
      <w:r>
        <w:t xml:space="preserve">to the laboratory over an encrypted channel. In the guide, sentences such as</w:t>
      </w:r>
      <w:r>
        <w:t xml:space="preserve"> </w:t>
      </w:r>
      <w:r>
        <w:t xml:space="preserve">“the card</w:t>
      </w:r>
      <w:r>
        <w:t xml:space="preserve"> </w:t>
      </w:r>
      <w:r>
        <w:t xml:space="preserve">number is stored encrypted only with AES-256-GCM”</w:t>
      </w:r>
      <w:r>
        <w:t xml:space="preserve"> </w:t>
      </w:r>
      <w:r>
        <w:t xml:space="preserve">are each written with a</w:t>
      </w:r>
      <w:r>
        <w:t xml:space="preserve"> </w:t>
      </w:r>
      <w:r>
        <w:rPr>
          <w:b/>
          <w:bCs/>
        </w:rPr>
        <w:t xml:space="preserve">requirement reference</w:t>
      </w:r>
      <w:r>
        <w:t xml:space="preserve"> </w:t>
      </w:r>
      <w:r>
        <w:t xml:space="preserve">(see week 3</w:t>
      </w:r>
      <w:r>
        <w:t xml:space="preserve"> </w:t>
      </w:r>
      <w:r>
        <w:t xml:space="preserve">AEAD, week 10 version signing).</w:t>
      </w:r>
    </w:p>
    <w:p>
      <w:pPr>
        <w:pStyle w:val="BodyText"/>
      </w:pPr>
      <w:r>
        <w:rPr>
          <w:b/>
          <w:bCs/>
        </w:rPr>
        <w:t xml:space="preserve">Step 3 — Requirement template.</w:t>
      </w:r>
      <w:r>
        <w:t xml:space="preserve"> </w:t>
      </w:r>
      <w:r>
        <w:t xml:space="preserve">The laboratory pours the numbered requirements of the chosen standard (here,</w:t>
      </w:r>
      <w:r>
        <w:t xml:space="preserve"> </w:t>
      </w:r>
      <w:r>
        <w:t xml:space="preserve">assumed: an EMVCo + PCI MPoC mix) into a template:</w:t>
      </w:r>
      <w:r>
        <w:t xml:space="preserve"> </w:t>
      </w:r>
      <w:r>
        <w:t xml:space="preserve">“Requirement 4.2 — Card data must be encrypted at rest. Status:</w:t>
      </w:r>
      <w:r>
        <w:t xml:space="preserve"> </w:t>
      </w:r>
      <w:r>
        <w:t xml:space="preserve">GüvenPay says</w:t>
      </w:r>
      <w:r>
        <w:t xml:space="preserve"> </w:t>
      </w:r>
      <w:r>
        <w:t xml:space="preserve">‘met,’</w:t>
      </w:r>
      <w:r>
        <w:t xml:space="preserve"> </w:t>
      </w:r>
      <w:r>
        <w:t xml:space="preserve">evidence: guide section 3.1, source code</w:t>
      </w:r>
      <w:r>
        <w:t xml:space="preserve"> </w:t>
      </w:r>
      <w:r>
        <w:rPr>
          <w:rStyle w:val="VerbatimChar"/>
        </w:rPr>
        <w:t xml:space="preserve">kart_deposu.c</w:t>
      </w:r>
      <w:r>
        <w:t xml:space="preserve"> </w:t>
      </w:r>
      <w:r>
        <w:t xml:space="preserve">lines 40–85.”</w:t>
      </w:r>
      <w:r>
        <w:t xml:space="preserve"> </w:t>
      </w:r>
      <w:r>
        <w:t xml:space="preserve">This is a small example</w:t>
      </w:r>
      <w:r>
        <w:t xml:space="preserve"> </w:t>
      </w:r>
      <w:r>
        <w:t xml:space="preserve">of the S17 compliance matrix in your project.</w:t>
      </w:r>
    </w:p>
    <w:p>
      <w:pPr>
        <w:pStyle w:val="BodyText"/>
      </w:pPr>
      <w:r>
        <w:rPr>
          <w:b/>
          <w:bCs/>
        </w:rPr>
        <w:t xml:space="preserve">Step 4 — Workshop.</w:t>
      </w:r>
      <w:r>
        <w:t xml:space="preserve"> </w:t>
      </w:r>
      <w:r>
        <w:t xml:space="preserve">The laboratory and the GüvenPay team review the template together in a meeting (in person or</w:t>
      </w:r>
      <w:r>
        <w:t xml:space="preserve"> </w:t>
      </w:r>
      <w:r>
        <w:t xml:space="preserve">online):</w:t>
      </w:r>
      <w:r>
        <w:t xml:space="preserve"> </w:t>
      </w:r>
      <w:r>
        <w:t xml:space="preserve">“There’s no evidence yet for Requirement 6.1 (key rotation) — how will you close this?”</w:t>
      </w:r>
      <w:r>
        <w:t xml:space="preserve"> </w:t>
      </w:r>
      <w:r>
        <w:t xml:space="preserve">GüvenPay presents a</w:t>
      </w:r>
      <w:r>
        <w:t xml:space="preserve"> </w:t>
      </w:r>
      <w:r>
        <w:t xml:space="preserve">document-update plan.</w:t>
      </w:r>
    </w:p>
    <w:p>
      <w:pPr>
        <w:pStyle w:val="BodyText"/>
      </w:pPr>
      <w:r>
        <w:rPr>
          <w:b/>
          <w:bCs/>
        </w:rPr>
        <w:t xml:space="preserve">Step 5 — Source code review.</w:t>
      </w:r>
      <w:r>
        <w:t xml:space="preserve"> </w:t>
      </w:r>
      <w:r>
        <w:t xml:space="preserve">Two of the laboratory’s engineers read</w:t>
      </w:r>
      <w:r>
        <w:t xml:space="preserve"> </w:t>
      </w:r>
      <w:r>
        <w:rPr>
          <w:rStyle w:val="VerbatimChar"/>
        </w:rPr>
        <w:t xml:space="preserve">kart_deposu.c</w:t>
      </w:r>
      <w:r>
        <w:t xml:space="preserve">,</w:t>
      </w:r>
      <w:r>
        <w:t xml:space="preserve"> </w:t>
      </w:r>
      <w:r>
        <w:rPr>
          <w:rStyle w:val="VerbatimChar"/>
        </w:rPr>
        <w:t xml:space="preserve">anahtar_yonetimi.c</w:t>
      </w:r>
      <w:r>
        <w:t xml:space="preserve">, and</w:t>
      </w:r>
      <w:r>
        <w:t xml:space="preserve"> </w:t>
      </w:r>
      <w:r>
        <w:t xml:space="preserve">the network layer</w:t>
      </w:r>
      <w:r>
        <w:t xml:space="preserve"> </w:t>
      </w:r>
      <w:r>
        <w:rPr>
          <w:b/>
          <w:bCs/>
        </w:rPr>
        <w:t xml:space="preserve">line by line</w:t>
      </w:r>
      <w:r>
        <w:t xml:space="preserve"> </w:t>
      </w:r>
      <w:r>
        <w:t xml:space="preserve">(white-box). One engineer notices a fixed salt used in key derivation — this is</w:t>
      </w:r>
      <w:r>
        <w:t xml:space="preserve"> </w:t>
      </w:r>
      <w:r>
        <w:t xml:space="preserve">noted as the</w:t>
      </w:r>
      <w:r>
        <w:t xml:space="preserve"> </w:t>
      </w:r>
      <w:r>
        <w:rPr>
          <w:b/>
          <w:bCs/>
        </w:rPr>
        <w:t xml:space="preserve">first finding candidate</w:t>
      </w:r>
      <w:r>
        <w:t xml:space="preserve"> </w:t>
      </w:r>
      <w:r>
        <w:t xml:space="preserve">before moving on to the vulnerability-analysis step.</w:t>
      </w:r>
    </w:p>
    <w:p>
      <w:pPr>
        <w:pStyle w:val="BodyText"/>
      </w:pPr>
      <w:r>
        <w:rPr>
          <w:b/>
          <w:bCs/>
        </w:rPr>
        <w:t xml:space="preserve">Step 6 — Vulnerability analysis.</w:t>
      </w:r>
      <w:r>
        <w:t xml:space="preserve"> </w:t>
      </w:r>
      <w:r>
        <w:t xml:space="preserve">The laboratory extracts GüvenPay’s asset list (card number, CVV, session key;</w:t>
      </w:r>
      <w:r>
        <w:t xml:space="preserve"> </w:t>
      </w:r>
      <w:r>
        <w:t xml:space="preserve">we defined this asset concept in</w:t>
      </w:r>
      <w:r>
        <w:t xml:space="preserve"> </w:t>
      </w:r>
      <w:hyperlink r:id="rId67">
        <w:r>
          <w:rPr>
            <w:rStyle w:val="Hyperlink"/>
          </w:rPr>
          <w:t xml:space="preserve">Week 1, §6</w:t>
        </w:r>
      </w:hyperlink>
      <w:r>
        <w:t xml:space="preserve">) and asks, for each one,</w:t>
      </w:r>
      <w:r>
        <w:t xml:space="preserve"> </w:t>
      </w:r>
      <w:r>
        <w:t xml:space="preserve">“where, in what state (in memory/on disk/on the</w:t>
      </w:r>
      <w:r>
        <w:t xml:space="preserve"> </w:t>
      </w:r>
      <w:r>
        <w:t xml:space="preserve">network), can it be exposed?”</w:t>
      </w:r>
      <w:r>
        <w:t xml:space="preserve"> </w:t>
      </w:r>
      <w:r>
        <w:t xml:space="preserve">Result: a</w:t>
      </w:r>
      <w:r>
        <w:t xml:space="preserve"> </w:t>
      </w:r>
      <w:r>
        <w:rPr>
          <w:b/>
          <w:bCs/>
        </w:rPr>
        <w:t xml:space="preserve">penetration test plan</w:t>
      </w:r>
      <w:r>
        <w:t xml:space="preserve"> </w:t>
      </w:r>
      <w:r>
        <w:t xml:space="preserve">(section 7) is prepared; the fixed-salt finding is</w:t>
      </w:r>
      <w:r>
        <w:t xml:space="preserve"> </w:t>
      </w:r>
      <w:r>
        <w:t xml:space="preserve">also added to the plan as a test item.</w:t>
      </w:r>
    </w:p>
    <w:p>
      <w:pPr>
        <w:pStyle w:val="BodyText"/>
      </w:pPr>
      <w:r>
        <w:rPr>
          <w:b/>
          <w:bCs/>
        </w:rPr>
        <w:t xml:space="preserve">Step 7 — Penetration test.</w:t>
      </w:r>
      <w:r>
        <w:t xml:space="preserve"> </w:t>
      </w:r>
      <w:r>
        <w:t xml:space="preserve">Every item in the plan is carried out with the eight-field test card (section 7).</w:t>
      </w:r>
      <w:r>
        <w:t xml:space="preserve"> </w:t>
      </w:r>
      <w:r>
        <w:t xml:space="preserve">For the fixed-salt item: the same key-derivation function is run on two different devices, and the</w:t>
      </w:r>
      <w:r>
        <w:t xml:space="preserve"> </w:t>
      </w:r>
      <w:r>
        <w:rPr>
          <w:b/>
          <w:bCs/>
        </w:rPr>
        <w:t xml:space="preserve">same</w:t>
      </w:r>
      <w:r>
        <w:t xml:space="preserve"> </w:t>
      </w:r>
      <w:r>
        <w:t xml:space="preserve">key is</w:t>
      </w:r>
      <w:r>
        <w:t xml:space="preserve"> </w:t>
      </w:r>
      <w:r>
        <w:t xml:space="preserve">observed to come out (evidence). This finding is rated with attack potential (section 5) — knowledge of target is</w:t>
      </w:r>
      <w:r>
        <w:t xml:space="preserve"> </w:t>
      </w:r>
      <w:r>
        <w:t xml:space="preserve">public (a constant in the source code), equipment is standard, time is short →</w:t>
      </w:r>
      <w:r>
        <w:t xml:space="preserve"> </w:t>
      </w:r>
      <w:r>
        <w:rPr>
          <w:b/>
          <w:bCs/>
        </w:rPr>
        <w:t xml:space="preserve">low attack potential → serious</w:t>
      </w:r>
      <w:r>
        <w:rPr>
          <w:b/>
          <w:bCs/>
        </w:rPr>
        <w:t xml:space="preserve"> </w:t>
      </w:r>
      <w:r>
        <w:rPr>
          <w:b/>
          <w:bCs/>
        </w:rPr>
        <w:t xml:space="preserve">finding</w:t>
      </w:r>
      <w:r>
        <w:t xml:space="preserve">.</w:t>
      </w:r>
    </w:p>
    <w:p>
      <w:pPr>
        <w:pStyle w:val="BodyText"/>
      </w:pPr>
      <w:r>
        <w:rPr>
          <w:b/>
          <w:bCs/>
        </w:rPr>
        <w:t xml:space="preserve">Step 8 — Functional conformance.</w:t>
      </w:r>
      <w:r>
        <w:t xml:space="preserve"> </w:t>
      </w:r>
      <w:r>
        <w:t xml:space="preserve">The laboratory also tests GüvenPay’s</w:t>
      </w:r>
      <w:r>
        <w:t xml:space="preserve"> </w:t>
      </w:r>
      <w:r>
        <w:rPr>
          <w:b/>
          <w:bCs/>
        </w:rPr>
        <w:t xml:space="preserve">expected functions</w:t>
      </w:r>
      <w:r>
        <w:t xml:space="preserve"> </w:t>
      </w:r>
      <w:r>
        <w:t xml:space="preserve">with the standard</w:t>
      </w:r>
      <w:r>
        <w:t xml:space="preserve"> </w:t>
      </w:r>
      <w:r>
        <w:t xml:space="preserve">test suite: does the payment flow send the correct amount, does it correctly reject a wrong PIN entry? This is a</w:t>
      </w:r>
      <w:r>
        <w:t xml:space="preserve"> </w:t>
      </w:r>
      <w:r>
        <w:t xml:space="preserve">step separate from, but complementary to, security testing — a product that is secure but</w:t>
      </w:r>
      <w:r>
        <w:t xml:space="preserve"> </w:t>
      </w:r>
      <w:r>
        <w:rPr>
          <w:b/>
          <w:bCs/>
        </w:rPr>
        <w:t xml:space="preserve">doesn’t work</w:t>
      </w:r>
      <w:r>
        <w:t xml:space="preserve"> </w:t>
      </w:r>
      <w:r>
        <w:t xml:space="preserve">cannot</w:t>
      </w:r>
      <w:r>
        <w:t xml:space="preserve"> </w:t>
      </w:r>
      <w:r>
        <w:t xml:space="preserve">be certified either.</w:t>
      </w:r>
    </w:p>
    <w:p>
      <w:pPr>
        <w:pStyle w:val="BodyText"/>
      </w:pPr>
      <w:r>
        <w:rPr>
          <w:b/>
          <w:bCs/>
        </w:rPr>
        <w:t xml:space="preserve">Step 9 — Findings and fixes.</w:t>
      </w:r>
      <w:r>
        <w:t xml:space="preserve"> </w:t>
      </w:r>
      <w:r>
        <w:t xml:space="preserve">The laboratory report:</w:t>
      </w:r>
      <w:r>
        <w:t xml:space="preserve"> </w:t>
      </w:r>
      <w:r>
        <w:t xml:space="preserve">“Finding F-03: key derivation uses a fixed salt, evidence:</w:t>
      </w:r>
      <w:r>
        <w:t xml:space="preserve"> </w:t>
      </w:r>
      <w:r>
        <w:t xml:space="preserve">the same key from two devices. Recommendation: a random salt per device (the CSPRNG rule from</w:t>
      </w:r>
      <w:r>
        <w:t xml:space="preserve"> </w:t>
      </w:r>
      <w:hyperlink r:id="rId68">
        <w:r>
          <w:rPr>
            <w:rStyle w:val="Hyperlink"/>
          </w:rPr>
          <w:t xml:space="preserve">Week 3, §3</w:t>
        </w:r>
      </w:hyperlink>
      <w:r>
        <w:t xml:space="preserve">) + KDF.”</w:t>
      </w:r>
      <w:r>
        <w:t xml:space="preserve"> </w:t>
      </w:r>
      <w:r>
        <w:t xml:space="preserve">GüvenPay responds:</w:t>
      </w:r>
      <w:r>
        <w:t xml:space="preserve"> </w:t>
      </w:r>
      <w:r>
        <w:t xml:space="preserve">“Accepted, will be fixed in v3.2.1.”</w:t>
      </w:r>
      <w:r>
        <w:t xml:space="preserve"> </w:t>
      </w:r>
      <w:r>
        <w:t xml:space="preserve">Some minor findings (e.g.,</w:t>
      </w:r>
      <w:r>
        <w:t xml:space="preserve"> </w:t>
      </w:r>
      <w:r>
        <w:t xml:space="preserve">“log messages aren’t in English”</w:t>
      </w:r>
      <w:r>
        <w:t xml:space="preserve">)</w:t>
      </w:r>
      <w:r>
        <w:t xml:space="preserve"> </w:t>
      </w:r>
      <w:r>
        <w:t xml:space="preserve">are closed as</w:t>
      </w:r>
      <w:r>
        <w:t xml:space="preserve"> </w:t>
      </w:r>
      <w:r>
        <w:t xml:space="preserve">“not a security issue, a good-practice suggestion.”</w:t>
      </w:r>
    </w:p>
    <w:p>
      <w:pPr>
        <w:pStyle w:val="BodyText"/>
      </w:pPr>
      <w:r>
        <w:rPr>
          <w:b/>
          <w:bCs/>
        </w:rPr>
        <w:t xml:space="preserve">Step 10 — Security impact analysis.</w:t>
      </w:r>
      <w:r>
        <w:t xml:space="preserve"> </w:t>
      </w:r>
      <w:r>
        <w:t xml:space="preserve">While preparing v3.2.1, GüvenPay writes a document:</w:t>
      </w:r>
      <w:r>
        <w:t xml:space="preserve"> </w:t>
      </w:r>
      <w:r>
        <w:t xml:space="preserve">“Change type: bug fix</w:t>
      </w:r>
      <w:r>
        <w:t xml:space="preserve"> </w:t>
      </w:r>
      <w:r>
        <w:t xml:space="preserve">(security). Affected file:</w:t>
      </w:r>
      <w:r>
        <w:t xml:space="preserve"> </w:t>
      </w:r>
      <w:r>
        <w:rPr>
          <w:rStyle w:val="VerbatimChar"/>
        </w:rPr>
        <w:t xml:space="preserve">anahtar_yonetimi.c</w:t>
      </w:r>
      <w:r>
        <w:t xml:space="preserve">. Security impact: key derivation now uses a random salt per device;</w:t>
      </w:r>
      <w:r>
        <w:t xml:space="preserve"> </w:t>
      </w:r>
      <w:r>
        <w:t xml:space="preserve">the weakness in the previous version is closed, no other asset is affected.”</w:t>
      </w:r>
    </w:p>
    <w:p>
      <w:pPr>
        <w:pStyle w:val="BodyText"/>
      </w:pPr>
      <w:r>
        <w:rPr>
          <w:b/>
          <w:bCs/>
        </w:rPr>
        <w:t xml:space="preserve">Step 11 — Delta assessment.</w:t>
      </w:r>
      <w:r>
        <w:t xml:space="preserve"> </w:t>
      </w:r>
      <w:r>
        <w:t xml:space="preserve">The laboratory does not review the whole product from scratch; it reviews only the</w:t>
      </w:r>
      <w:r>
        <w:t xml:space="preserve"> </w:t>
      </w:r>
      <w:r>
        <w:rPr>
          <w:rStyle w:val="VerbatimChar"/>
        </w:rPr>
        <w:t xml:space="preserve">anahtar_yonetimi.c</w:t>
      </w:r>
      <w:r>
        <w:t xml:space="preserve"> </w:t>
      </w:r>
      <w:r>
        <w:t xml:space="preserve">file, the impact analysis, and the</w:t>
      </w:r>
      <w:r>
        <w:t xml:space="preserve"> </w:t>
      </w:r>
      <w:r>
        <w:rPr>
          <w:b/>
          <w:bCs/>
        </w:rPr>
        <w:t xml:space="preserve">new</w:t>
      </w:r>
      <w:r>
        <w:t xml:space="preserve"> </w:t>
      </w:r>
      <w:r>
        <w:t xml:space="preserve">TOE identity (v3.2.1, new hash value). The test from</w:t>
      </w:r>
      <w:r>
        <w:t xml:space="preserve"> </w:t>
      </w:r>
      <w:r>
        <w:t xml:space="preserve">step 7 is repeated: this time it is verified that the two devices produce</w:t>
      </w:r>
      <w:r>
        <w:t xml:space="preserve"> </w:t>
      </w:r>
      <w:r>
        <w:rPr>
          <w:b/>
          <w:bCs/>
        </w:rPr>
        <w:t xml:space="preserve">different</w:t>
      </w:r>
      <w:r>
        <w:t xml:space="preserve"> </w:t>
      </w:r>
      <w:r>
        <w:t xml:space="preserve">keys → the finding is</w:t>
      </w:r>
      <w:r>
        <w:t xml:space="preserve"> </w:t>
      </w:r>
      <w:r>
        <w:t xml:space="preserve">closed.</w:t>
      </w:r>
    </w:p>
    <w:p>
      <w:pPr>
        <w:pStyle w:val="BodyText"/>
      </w:pPr>
      <w:r>
        <w:rPr>
          <w:b/>
          <w:bCs/>
        </w:rPr>
        <w:t xml:space="preserve">Step 12 — Trade-off and residual risk.</w:t>
      </w:r>
      <w:r>
        <w:t xml:space="preserve"> </w:t>
      </w:r>
      <w:r>
        <w:t xml:space="preserve">The report writes one remaining risk explicitly:</w:t>
      </w:r>
      <w:r>
        <w:t xml:space="preserve"> </w:t>
      </w:r>
      <w:r>
        <w:t xml:space="preserve">“Key rotation frequency</w:t>
      </w:r>
      <w:r>
        <w:t xml:space="preserve"> </w:t>
      </w:r>
      <w:r>
        <w:t xml:space="preserve">is once a year; more frequent rotation is recommended, but GüvenPay has documented, with its reasons, that it</w:t>
      </w:r>
      <w:r>
        <w:t xml:space="preserve"> </w:t>
      </w:r>
      <w:r>
        <w:rPr>
          <w:b/>
          <w:bCs/>
        </w:rPr>
        <w:t xml:space="preserve">accepts</w:t>
      </w:r>
      <w:r>
        <w:t xml:space="preserve"> </w:t>
      </w:r>
      <w:r>
        <w:t xml:space="preserve">this risk because of the performance cost.”</w:t>
      </w:r>
      <w:r>
        <w:t xml:space="preserve"> </w:t>
      </w:r>
      <w:r>
        <w:t xml:space="preserve">This is the certification counterpart of the trade-off</w:t>
      </w:r>
      <w:r>
        <w:t xml:space="preserve"> </w:t>
      </w:r>
      <w:r>
        <w:t xml:space="preserve">discipline from</w:t>
      </w:r>
      <w:r>
        <w:t xml:space="preserve"> </w:t>
      </w:r>
      <w:hyperlink r:id="rId41">
        <w:r>
          <w:rPr>
            <w:rStyle w:val="Hyperlink"/>
          </w:rPr>
          <w:t xml:space="preserve">Week 1, §19</w:t>
        </w:r>
      </w:hyperlink>
      <w:r>
        <w:t xml:space="preserve">.</w:t>
      </w:r>
    </w:p>
    <w:p>
      <w:pPr>
        <w:pStyle w:val="BodyText"/>
      </w:pPr>
      <w:r>
        <w:rPr>
          <w:b/>
          <w:bCs/>
        </w:rPr>
        <w:t xml:space="preserve">Step 13 — Change management.</w:t>
      </w:r>
      <w:r>
        <w:t xml:space="preserve"> </w:t>
      </w:r>
      <w:r>
        <w:t xml:space="preserve">GüvenPay’s release of v3.2.1 is classified, approved, tested, released, and</w:t>
      </w:r>
      <w:r>
        <w:t xml:space="preserve"> </w:t>
      </w:r>
      <w:r>
        <w:t xml:space="preserve">verified by the laboratory according to its own baseline; this cycle repeats with</w:t>
      </w:r>
      <w:r>
        <w:t xml:space="preserve"> </w:t>
      </w:r>
      <w:r>
        <w:rPr>
          <w:b/>
          <w:bCs/>
        </w:rPr>
        <w:t xml:space="preserve">every version, for the life</w:t>
      </w:r>
      <w:r>
        <w:t xml:space="preserve"> </w:t>
      </w:r>
      <w:r>
        <w:t xml:space="preserve">of the product — a certificate is not a document obtained once and forgotten, it is a</w:t>
      </w:r>
      <w:r>
        <w:t xml:space="preserve"> </w:t>
      </w:r>
      <w:r>
        <w:rPr>
          <w:b/>
          <w:bCs/>
        </w:rPr>
        <w:t xml:space="preserve">maintained</w:t>
      </w:r>
      <w:r>
        <w:t xml:space="preserve"> </w:t>
      </w:r>
      <w:r>
        <w:t xml:space="preserve">state.</w:t>
      </w:r>
    </w:p>
    <w:p>
      <w:pPr>
        <w:pStyle w:val="BlockText"/>
      </w:pPr>
      <w:r>
        <w:rPr>
          <w:b/>
          <w:bCs/>
        </w:rPr>
        <w:t xml:space="preserve">One sentence out of the 13 steps</w:t>
      </w:r>
    </w:p>
    <w:p>
      <w:pPr>
        <w:pStyle w:val="BlockText"/>
      </w:pPr>
      <w:r>
        <w:t xml:space="preserve">A certificate is not a</w:t>
      </w:r>
      <w:r>
        <w:t xml:space="preserve"> </w:t>
      </w:r>
      <w:r>
        <w:rPr>
          <w:b/>
          <w:bCs/>
        </w:rPr>
        <w:t xml:space="preserve">snapshot</w:t>
      </w:r>
      <w:r>
        <w:t xml:space="preserve">, it is a defined version + a defined standard + a repeatable process. The</w:t>
      </w:r>
      <w:r>
        <w:t xml:space="preserve"> </w:t>
      </w:r>
      <w:r>
        <w:t xml:space="preserve">moment the product changes, that snapshot</w:t>
      </w:r>
      <w:r>
        <w:t xml:space="preserve"> </w:t>
      </w:r>
      <w:r>
        <w:rPr>
          <w:b/>
          <w:bCs/>
        </w:rPr>
        <w:t xml:space="preserve">goes stale</w:t>
      </w:r>
      <w:r>
        <w:t xml:space="preserve">; that’s why steps 10–11 (impact analysis + delta</w:t>
      </w:r>
      <w:r>
        <w:t xml:space="preserve"> </w:t>
      </w:r>
      <w:r>
        <w:t xml:space="preserve">assessment) show that certification is not a</w:t>
      </w:r>
      <w:r>
        <w:t xml:space="preserve"> </w:t>
      </w:r>
      <w:r>
        <w:t xml:space="preserve">“one-time”</w:t>
      </w:r>
      <w:r>
        <w:t xml:space="preserve"> </w:t>
      </w:r>
      <w:r>
        <w:t xml:space="preserve">thing but a</w:t>
      </w:r>
      <w:r>
        <w:t xml:space="preserve"> </w:t>
      </w:r>
      <w:r>
        <w:rPr>
          <w:b/>
          <w:bCs/>
        </w:rPr>
        <w:t xml:space="preserve">continuous</w:t>
      </w:r>
      <w:r>
        <w:t xml:space="preserve"> </w:t>
      </w:r>
      <w:r>
        <w:t xml:space="preserve">one.</w:t>
      </w:r>
    </w:p>
    <w:bookmarkEnd w:id="69"/>
    <w:bookmarkStart w:id="70" w:name="the-evaluators-basic-stance"/>
    <w:p>
      <w:pPr>
        <w:pStyle w:val="Heading3"/>
      </w:pPr>
      <w:r>
        <w:t xml:space="preserve">The evaluator’s basic stance</w:t>
      </w:r>
    </w:p>
    <w:p>
      <w:pPr>
        <w:pStyle w:val="FirstParagraph"/>
      </w:pPr>
      <w:r>
        <w:t xml:space="preserve">The evaluator works with two assumptions: (1) it has access to all source code and documentation (a</w:t>
      </w:r>
      <w:r>
        <w:t xml:space="preserve"> </w:t>
      </w:r>
      <w:r>
        <w:rPr>
          <w:b/>
          <w:bCs/>
        </w:rPr>
        <w:t xml:space="preserve">white-box</w:t>
      </w:r>
      <w:r>
        <w:t xml:space="preserve"> </w:t>
      </w:r>
      <w:r>
        <w:t xml:space="preserve">context) and (2) the platform the product runs on is untrusted. That’s why a control merely</w:t>
      </w:r>
      <w:r>
        <w:t xml:space="preserve"> </w:t>
      </w:r>
      <w:r>
        <w:rPr>
          <w:b/>
          <w:bCs/>
        </w:rPr>
        <w:t xml:space="preserve">existing</w:t>
      </w:r>
      <w:r>
        <w:t xml:space="preserve"> </w:t>
      </w:r>
      <w:r>
        <w:t xml:space="preserve">is not</w:t>
      </w:r>
      <w:r>
        <w:t xml:space="preserve"> </w:t>
      </w:r>
      <w:r>
        <w:t xml:space="preserve">enough;</w:t>
      </w:r>
      <w:r>
        <w:t xml:space="preserve"> </w:t>
      </w:r>
      <w:r>
        <w:rPr>
          <w:b/>
          <w:bCs/>
        </w:rPr>
        <w:t xml:space="preserve">how easily it is bypassed</w:t>
      </w:r>
      <w:r>
        <w:t xml:space="preserve"> </w:t>
      </w:r>
      <w:r>
        <w:t xml:space="preserve">is measured. It doesn’t report on a single control but on how long it takes</w:t>
      </w:r>
      <w:r>
        <w:t xml:space="preserve"> </w:t>
      </w:r>
      <w:r>
        <w:t xml:space="preserve">to bypass controls</w:t>
      </w:r>
      <w:r>
        <w:t xml:space="preserve"> </w:t>
      </w:r>
      <w:r>
        <w:rPr>
          <w:b/>
          <w:bCs/>
        </w:rPr>
        <w:t xml:space="preserve">together</w:t>
      </w:r>
      <w:r>
        <w:t xml:space="preserve">; in a well-designed product, the attacker is forced to</w:t>
      </w:r>
      <w:r>
        <w:t xml:space="preserve"> </w:t>
      </w:r>
      <w:r>
        <w:rPr>
          <w:b/>
          <w:bCs/>
        </w:rPr>
        <w:t xml:space="preserve">chain</w:t>
      </w:r>
      <w:r>
        <w:t xml:space="preserve"> </w:t>
      </w:r>
      <w:r>
        <w:t xml:space="preserve">several controls.</w:t>
      </w:r>
    </w:p>
    <w:bookmarkEnd w:id="70"/>
    <w:bookmarkStart w:id="71" w:name="roles-in-the-process-who-is-who"/>
    <w:p>
      <w:pPr>
        <w:pStyle w:val="Heading3"/>
      </w:pPr>
      <w:r>
        <w:t xml:space="preserve">Roles in the process: who is who?</w:t>
      </w:r>
    </w:p>
    <w:p>
      <w:pPr>
        <w:pStyle w:val="FirstParagraph"/>
      </w:pPr>
      <w:r>
        <w:t xml:space="preserve">In the GüvenPay example we said</w:t>
      </w:r>
      <w:r>
        <w:t xml:space="preserve"> </w:t>
      </w:r>
      <w:r>
        <w:t xml:space="preserve">“laboratory”</w:t>
      </w:r>
      <w:r>
        <w:t xml:space="preserve"> </w:t>
      </w:r>
      <w:r>
        <w:t xml:space="preserve">and</w:t>
      </w:r>
      <w:r>
        <w:t xml:space="preserve"> </w:t>
      </w:r>
      <w:r>
        <w:t xml:space="preserve">“GüvenPay team,”</w:t>
      </w:r>
      <w:r>
        <w:t xml:space="preserve"> </w:t>
      </w:r>
      <w:r>
        <w:t xml:space="preserve">but a real evaluation has at least four separate</w:t>
      </w:r>
      <w:r>
        <w:t xml:space="preserve"> </w:t>
      </w:r>
      <w:r>
        <w:t xml:space="preserve">parties; mixing them up, especially on</w:t>
      </w:r>
      <w:r>
        <w:t xml:space="preserve"> </w:t>
      </w:r>
      <w:r>
        <w:t xml:space="preserve">“who decides what,”</w:t>
      </w:r>
      <w:r>
        <w:t xml:space="preserve"> </w:t>
      </w:r>
      <w:r>
        <w:t xml:space="preserve">causes confusion: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Who?</w:t>
            </w:r>
          </w:p>
        </w:tc>
        <w:tc>
          <w:tcPr/>
          <w:p>
            <w:pPr>
              <w:pStyle w:val="Compact"/>
            </w:pPr>
            <w:r>
              <w:t xml:space="preserve">Task</w:t>
            </w:r>
          </w:p>
        </w:tc>
      </w:tr>
      <w:tr>
        <w:tc>
          <w:tcPr/>
          <w:p>
            <w:pPr>
              <w:pStyle w:val="Compact"/>
            </w:pPr>
            <w:r>
              <w:rPr>
                <w:b/>
                <w:bCs/>
              </w:rPr>
              <w:t xml:space="preserve">Developer (TOE owner)</w:t>
            </w:r>
          </w:p>
        </w:tc>
        <w:tc>
          <w:tcPr/>
          <w:p>
            <w:pPr>
              <w:pStyle w:val="Compact"/>
            </w:pPr>
            <w:r>
              <w:t xml:space="preserve">The team that writes the product (GüvenPay)</w:t>
            </w:r>
          </w:p>
        </w:tc>
        <w:tc>
          <w:tcPr/>
          <w:p>
            <w:pPr>
              <w:pStyle w:val="Compact"/>
            </w:pPr>
            <w:r>
              <w:t xml:space="preserve">Delivers documents and source code; produces actions for findings</w:t>
            </w:r>
          </w:p>
        </w:tc>
      </w:tr>
      <w:tr>
        <w:tc>
          <w:tcPr/>
          <w:p>
            <w:pPr>
              <w:pStyle w:val="Compact"/>
            </w:pPr>
            <w:r>
              <w:rPr>
                <w:b/>
                <w:bCs/>
              </w:rPr>
              <w:t xml:space="preserve">Sponsor</w:t>
            </w:r>
          </w:p>
        </w:tc>
        <w:tc>
          <w:tcPr/>
          <w:p>
            <w:pPr>
              <w:pStyle w:val="Compact"/>
            </w:pPr>
            <w:r>
              <w:t xml:space="preserve">Usually the developer itself (sometimes a customer/bank)</w:t>
            </w:r>
          </w:p>
        </w:tc>
        <w:tc>
          <w:tcPr/>
          <w:p>
            <w:pPr>
              <w:pStyle w:val="Compact"/>
            </w:pPr>
            <w:r>
              <w:rPr>
                <w:b/>
                <w:bCs/>
              </w:rPr>
              <w:t xml:space="preserve">Requests</w:t>
            </w:r>
            <w:r>
              <w:t xml:space="preserve"> </w:t>
            </w:r>
            <w:r>
              <w:t xml:space="preserve">and funds the evaluation</w:t>
            </w:r>
          </w:p>
        </w:tc>
      </w:tr>
      <w:tr>
        <w:tc>
          <w:tcPr/>
          <w:p>
            <w:pPr>
              <w:pStyle w:val="Compact"/>
            </w:pPr>
            <w:r>
              <w:rPr>
                <w:b/>
                <w:bCs/>
              </w:rPr>
              <w:t xml:space="preserve">Evaluation laboratory</w:t>
            </w:r>
          </w:p>
        </w:tc>
        <w:tc>
          <w:tcPr/>
          <w:p>
            <w:pPr>
              <w:pStyle w:val="Compact"/>
            </w:pPr>
            <w:r>
              <w:t xml:space="preserve">An independent, accredited organisation</w:t>
            </w:r>
          </w:p>
        </w:tc>
        <w:tc>
          <w:tcPr/>
          <w:p>
            <w:pPr>
              <w:pStyle w:val="Compact"/>
            </w:pPr>
            <w:r>
              <w:t xml:space="preserve">Reviews code, runs tests, reports findings —</w:t>
            </w:r>
            <w:r>
              <w:t xml:space="preserve"> </w:t>
            </w:r>
            <w:r>
              <w:rPr>
                <w:b/>
                <w:bCs/>
              </w:rPr>
              <w:t xml:space="preserve">does not decide</w:t>
            </w:r>
            <w:r>
              <w:t xml:space="preserve">, it produces evidence</w:t>
            </w:r>
          </w:p>
        </w:tc>
      </w:tr>
      <w:tr>
        <w:tc>
          <w:tcPr/>
          <w:p>
            <w:pPr>
              <w:pStyle w:val="Compact"/>
            </w:pPr>
            <w:r>
              <w:rPr>
                <w:b/>
                <w:bCs/>
              </w:rPr>
              <w:t xml:space="preserve">Certification authority (scheme owner)</w:t>
            </w:r>
          </w:p>
        </w:tc>
        <w:tc>
          <w:tcPr/>
          <w:p>
            <w:pPr>
              <w:pStyle w:val="Compact"/>
            </w:pPr>
            <w:r>
              <w:t xml:space="preserve">The organisation running the national/international scheme</w:t>
            </w:r>
          </w:p>
        </w:tc>
        <w:tc>
          <w:tcPr/>
          <w:p>
            <w:pPr>
              <w:pStyle w:val="Compact"/>
            </w:pPr>
            <w:r>
              <w:t xml:space="preserve">Reviews the laboratory’s report,</w:t>
            </w:r>
            <w:r>
              <w:t xml:space="preserve"> </w:t>
            </w:r>
            <w:r>
              <w:rPr>
                <w:b/>
                <w:bCs/>
              </w:rPr>
              <w:t xml:space="preserve">formally issues the certificate</w:t>
            </w:r>
          </w:p>
        </w:tc>
      </w:tr>
    </w:tbl>
    <w:p>
      <w:pPr>
        <w:pStyle w:val="BlockText"/>
      </w:pPr>
      <w:r>
        <w:rPr>
          <w:b/>
          <w:bCs/>
        </w:rPr>
        <w:t xml:space="preserve">How it’s done in the field</w:t>
      </w:r>
    </w:p>
    <w:p>
      <w:pPr>
        <w:pStyle w:val="BlockText"/>
      </w:pPr>
      <w:r>
        <w:t xml:space="preserve">An evaluation laboratory itself is also usually</w:t>
      </w:r>
      <w:r>
        <w:t xml:space="preserve"> </w:t>
      </w:r>
      <w:r>
        <w:rPr>
          <w:b/>
          <w:bCs/>
        </w:rPr>
        <w:t xml:space="preserve">accredited</w:t>
      </w:r>
      <w:r>
        <w:t xml:space="preserve"> </w:t>
      </w:r>
      <w:r>
        <w:t xml:space="preserve">by an independent body (against a general</w:t>
      </w:r>
      <w:r>
        <w:t xml:space="preserve"> </w:t>
      </w:r>
      <w:r>
        <w:t xml:space="preserve">framework such as ISO/IEC 17025, which defines the competence of testing and calibration laboratories) — that</w:t>
      </w:r>
      <w:r>
        <w:t xml:space="preserve"> </w:t>
      </w:r>
      <w:r>
        <w:t xml:space="preserve">is, the question</w:t>
      </w:r>
      <w:r>
        <w:t xml:space="preserve"> </w:t>
      </w:r>
      <w:r>
        <w:t xml:space="preserve">“is the laboratory trustworthy?”</w:t>
      </w:r>
      <w:r>
        <w:t xml:space="preserve"> </w:t>
      </w:r>
      <w:r>
        <w:t xml:space="preserve">also has its own independent answering mechanism. This is the</w:t>
      </w:r>
      <w:r>
        <w:t xml:space="preserve"> </w:t>
      </w:r>
      <w:r>
        <w:t xml:space="preserve">principle from section 1 (</w:t>
      </w:r>
      <w:r>
        <w:t xml:space="preserve">“a vendor cannot approve its own product”</w:t>
      </w:r>
      <w:r>
        <w:t xml:space="preserve">) carried up one level: a laboratory cannot</w:t>
      </w:r>
      <w:r>
        <w:t xml:space="preserve"> </w:t>
      </w:r>
      <w:r>
        <w:t xml:space="preserve">accredit itself either.</w:t>
      </w:r>
    </w:p>
    <w:p>
      <w:pPr>
        <w:pStyle w:val="BlockText"/>
      </w:pPr>
      <w:r>
        <w:rPr>
          <w:b/>
          <w:bCs/>
        </w:rPr>
        <w:t xml:space="preserve">Common mistake: thinking the laboratory</w:t>
      </w:r>
      <w:r>
        <w:rPr>
          <w:b/>
          <w:bCs/>
        </w:rPr>
        <w:t xml:space="preserve"> </w:t>
      </w:r>
      <w:r>
        <w:rPr>
          <w:b/>
          <w:bCs/>
        </w:rPr>
        <w:t xml:space="preserve">‘decides’</w:t>
      </w:r>
    </w:p>
    <w:p>
      <w:pPr>
        <w:pStyle w:val="BlockText"/>
      </w:pPr>
      <w:r>
        <w:t xml:space="preserve">The laboratory does</w:t>
      </w:r>
      <w:r>
        <w:t xml:space="preserve"> </w:t>
      </w:r>
      <w:r>
        <w:rPr>
          <w:b/>
          <w:bCs/>
        </w:rPr>
        <w:t xml:space="preserve">not</w:t>
      </w:r>
      <w:r>
        <w:t xml:space="preserve"> </w:t>
      </w:r>
      <w:r>
        <w:t xml:space="preserve">issue the certificate; it only tests and reports its findings</w:t>
      </w:r>
      <w:r>
        <w:t xml:space="preserve"> </w:t>
      </w:r>
      <w:r>
        <w:rPr>
          <w:b/>
          <w:bCs/>
        </w:rPr>
        <w:t xml:space="preserve">with evidence</w:t>
      </w:r>
      <w:r>
        <w:t xml:space="preserve">.</w:t>
      </w:r>
      <w:r>
        <w:t xml:space="preserve"> </w:t>
      </w:r>
      <w:r>
        <w:t xml:space="preserve">The party that formally issues the certificate is the</w:t>
      </w:r>
      <w:r>
        <w:t xml:space="preserve"> </w:t>
      </w:r>
      <w:r>
        <w:rPr>
          <w:b/>
          <w:bCs/>
        </w:rPr>
        <w:t xml:space="preserve">certification authority</w:t>
      </w:r>
      <w:r>
        <w:t xml:space="preserve"> </w:t>
      </w:r>
      <w:r>
        <w:t xml:space="preserve">(the scheme-owning</w:t>
      </w:r>
      <w:r>
        <w:t xml:space="preserve"> </w:t>
      </w:r>
      <w:r>
        <w:t xml:space="preserve">organisation). Writing</w:t>
      </w:r>
      <w:r>
        <w:t xml:space="preserve"> </w:t>
      </w:r>
      <w:r>
        <w:t xml:space="preserve">“the laboratory certified us”</w:t>
      </w:r>
      <w:r>
        <w:t xml:space="preserve"> </w:t>
      </w:r>
      <w:r>
        <w:t xml:space="preserve">in a project report is common but technically wrong.</w:t>
      </w:r>
    </w:p>
    <w:bookmarkEnd w:id="71"/>
    <w:bookmarkStart w:id="72" w:name="X63153cc12a11ccb12ad05839f9c788f3491dc1b"/>
    <w:p>
      <w:pPr>
        <w:pStyle w:val="Heading3"/>
      </w:pPr>
      <w:r>
        <w:t xml:space="preserve">Why in this order? (Preparation → Evaluation → Continuity)</w:t>
      </w:r>
    </w:p>
    <w:p>
      <w:pPr>
        <w:pStyle w:val="FirstParagraph"/>
      </w:pPr>
      <w:r>
        <w:t xml:space="preserve">We split the 13 steps into three phases; let’s think about</w:t>
      </w:r>
      <w:r>
        <w:t xml:space="preserve"> </w:t>
      </w:r>
      <w:r>
        <w:rPr>
          <w:b/>
          <w:bCs/>
        </w:rPr>
        <w:t xml:space="preserve">why</w:t>
      </w:r>
      <w:r>
        <w:t xml:space="preserve"> </w:t>
      </w:r>
      <w:r>
        <w:t xml:space="preserve">the order is this way — each phase builds on</w:t>
      </w:r>
      <w:r>
        <w:t xml:space="preserve"> </w:t>
      </w:r>
      <w:r>
        <w:t xml:space="preserve">the one before it and cannot be skipped:</w:t>
      </w:r>
    </w:p>
    <w:p>
      <w:pPr>
        <w:pStyle w:val="Compact"/>
        <w:numPr>
          <w:ilvl w:val="0"/>
          <w:numId w:val="1014"/>
        </w:numPr>
      </w:pPr>
      <w:r>
        <w:rPr>
          <w:b/>
          <w:bCs/>
        </w:rPr>
        <w:t xml:space="preserve">Preparation comes first, because</w:t>
      </w:r>
      <w:r>
        <w:t xml:space="preserve"> </w:t>
      </w:r>
      <w:r>
        <w:t xml:space="preserve">if what is to be tested (the TOE) is undefined, no test can be</w:t>
      </w:r>
      <w:r>
        <w:t xml:space="preserve"> </w:t>
      </w:r>
      <w:r>
        <w:rPr>
          <w:b/>
          <w:bCs/>
        </w:rPr>
        <w:t xml:space="preserve">repeatable</w:t>
      </w:r>
      <w:r>
        <w:t xml:space="preserve">. A laboratory first wants a precise answer to</w:t>
      </w:r>
      <w:r>
        <w:t xml:space="preserve"> </w:t>
      </w:r>
      <w:r>
        <w:t xml:space="preserve">“what exactly am I examining?”</w:t>
      </w:r>
      <w:r>
        <w:t xml:space="preserve">; starting a code</w:t>
      </w:r>
      <w:r>
        <w:t xml:space="preserve"> </w:t>
      </w:r>
      <w:r>
        <w:t xml:space="preserve">review without this answer means working without even knowing which file is in scope.</w:t>
      </w:r>
    </w:p>
    <w:p>
      <w:pPr>
        <w:pStyle w:val="Compact"/>
        <w:numPr>
          <w:ilvl w:val="0"/>
          <w:numId w:val="1014"/>
        </w:numPr>
      </w:pPr>
      <w:r>
        <w:rPr>
          <w:b/>
          <w:bCs/>
        </w:rPr>
        <w:t xml:space="preserve">Evaluation comes in the middle, because</w:t>
      </w:r>
      <w:r>
        <w:t xml:space="preserve"> </w:t>
      </w:r>
      <w:r>
        <w:t xml:space="preserve">without the requirement template from preparation (step 3), the</w:t>
      </w:r>
      <w:r>
        <w:t xml:space="preserve"> </w:t>
      </w:r>
      <w:r>
        <w:t xml:space="preserve">question</w:t>
      </w:r>
      <w:r>
        <w:t xml:space="preserve"> </w:t>
      </w:r>
      <w:r>
        <w:t xml:space="preserve">“is this a finding, or is it normal?”</w:t>
      </w:r>
      <w:r>
        <w:t xml:space="preserve"> </w:t>
      </w:r>
      <w:r>
        <w:t xml:space="preserve">cannot be answered — a finding is defined</w:t>
      </w:r>
      <w:r>
        <w:t xml:space="preserve"> </w:t>
      </w:r>
      <w:r>
        <w:rPr>
          <w:b/>
          <w:bCs/>
        </w:rPr>
        <w:t xml:space="preserve">against a</w:t>
      </w:r>
      <w:r>
        <w:rPr>
          <w:b/>
          <w:bCs/>
        </w:rPr>
        <w:t xml:space="preserve"> </w:t>
      </w:r>
      <w:r>
        <w:rPr>
          <w:b/>
          <w:bCs/>
        </w:rPr>
        <w:t xml:space="preserve">requirement</w:t>
      </w:r>
      <w:r>
        <w:t xml:space="preserve">, not in a vacuum.</w:t>
      </w:r>
    </w:p>
    <w:p>
      <w:pPr>
        <w:pStyle w:val="Compact"/>
        <w:numPr>
          <w:ilvl w:val="0"/>
          <w:numId w:val="1014"/>
        </w:numPr>
      </w:pPr>
      <w:r>
        <w:rPr>
          <w:b/>
          <w:bCs/>
        </w:rPr>
        <w:t xml:space="preserve">Continuity comes last, because</w:t>
      </w:r>
      <w:r>
        <w:t xml:space="preserve"> </w:t>
      </w:r>
      <w:r>
        <w:t xml:space="preserve">the concept of a</w:t>
      </w:r>
      <w:r>
        <w:t xml:space="preserve"> </w:t>
      </w:r>
      <w:r>
        <w:t xml:space="preserve">“change”</w:t>
      </w:r>
      <w:r>
        <w:t xml:space="preserve"> </w:t>
      </w:r>
      <w:r>
        <w:t xml:space="preserve">can only be discussed once a certificate/decision</w:t>
      </w:r>
      <w:r>
        <w:t xml:space="preserve"> </w:t>
      </w:r>
      <w:r>
        <w:rPr>
          <w:b/>
          <w:bCs/>
        </w:rPr>
        <w:t xml:space="preserve">exists</w:t>
      </w:r>
      <w:r>
        <w:t xml:space="preserve">; for a not-yet-certified product,</w:t>
      </w:r>
      <w:r>
        <w:t xml:space="preserve"> </w:t>
      </w:r>
      <w:r>
        <w:t xml:space="preserve">“delta assessment”</w:t>
      </w:r>
      <w:r>
        <w:t xml:space="preserve"> </w:t>
      </w:r>
      <w:r>
        <w:t xml:space="preserve">is meaningless — there is no baseline to change</w:t>
      </w:r>
      <w:r>
        <w:t xml:space="preserve"> </w:t>
      </w:r>
      <w:r>
        <w:t xml:space="preserve">from.</w:t>
      </w:r>
    </w:p>
    <w:p>
      <w:pPr>
        <w:pStyle w:val="BlockText"/>
      </w:pPr>
      <w:r>
        <w:rPr>
          <w:b/>
          <w:bCs/>
        </w:rPr>
        <w:t xml:space="preserve">The counterpart in your project</w:t>
      </w:r>
    </w:p>
    <w:p>
      <w:pPr>
        <w:pStyle w:val="BlockText"/>
      </w:pPr>
      <w:r>
        <w:t xml:space="preserve">The same order works in your own term: first you clarified your project’s scope and requirements (weeks 1–7,</w:t>
      </w:r>
      <w:r>
        <w:t xml:space="preserve"> </w:t>
      </w:r>
      <w:r>
        <w:t xml:space="preserve">S0–S13), then you’re at the test/evaluation stage (this week, S16); if you make a fix after the final, that’s</w:t>
      </w:r>
      <w:r>
        <w:t xml:space="preserve"> </w:t>
      </w:r>
      <w:r>
        <w:t xml:space="preserve">your own small</w:t>
      </w:r>
      <w:r>
        <w:t xml:space="preserve"> </w:t>
      </w:r>
      <w:r>
        <w:t xml:space="preserve">“continuity”</w:t>
      </w:r>
      <w:r>
        <w:t xml:space="preserve"> </w:t>
      </w:r>
      <w:r>
        <w:t xml:space="preserve">loop too.</w:t>
      </w:r>
    </w:p>
    <w:p>
      <w:r>
        <w:pict>
          <v:rect style="width:0;height:1.5pt" o:hralign="center" o:hrstd="t" o:hr="t"/>
        </w:pict>
      </w:r>
    </w:p>
    <w:bookmarkEnd w:id="72"/>
    <w:bookmarkEnd w:id="73"/>
    <w:bookmarkStart w:id="90" w:name="vulnerability-assessment-methods"/>
    <w:p>
      <w:pPr>
        <w:pStyle w:val="Heading2"/>
      </w:pPr>
      <w:r>
        <w:t xml:space="preserve">3. Vulnerability-assessment methods</w:t>
      </w:r>
    </w:p>
    <w:p>
      <w:pPr>
        <w:pStyle w:val="FirstParagraph"/>
      </w:pPr>
      <w:r>
        <w:t xml:space="preserve">Steps 5 and 6 of the evaluation process (code review and vulnerability analysis) require using a set of methods</w:t>
      </w:r>
      <w:r>
        <w:t xml:space="preserve"> </w:t>
      </w:r>
      <w:r>
        <w:rPr>
          <w:b/>
          <w:bCs/>
        </w:rPr>
        <w:t xml:space="preserve">in the right order</w:t>
      </w:r>
      <w:r>
        <w:t xml:space="preserve">. We approach these defensively, with the question</w:t>
      </w:r>
      <w:r>
        <w:t xml:space="preserve"> </w:t>
      </w:r>
      <w:r>
        <w:t xml:space="preserve">“how do I test my own product before I</w:t>
      </w:r>
      <w:r>
        <w:t xml:space="preserve"> </w:t>
      </w:r>
      <w:r>
        <w:t xml:space="preserve">deliver it?”</w:t>
      </w:r>
      <w:r>
        <w:t xml:space="preserve"> </w:t>
      </w:r>
      <w:r>
        <w:t xml:space="preserve">Order matters: you start with cheap, broad-coverage methods and move toward expensive, deep ones.</w:t>
      </w:r>
    </w:p>
    <w:p>
      <w:pPr>
        <w:pStyle w:val="BodyText"/>
      </w:pPr>
      <w:r>
        <w:drawing>
          <wp:inline>
            <wp:extent cx="5759999" cy="1598665"/>
            <wp:effectExtent b="0" l="0" r="0" t="0"/>
            <wp:docPr descr="The order of vulnerability-assessment methods" title="" id="75" name="Picture"/>
            <a:graphic>
              <a:graphicData uri="http://schemas.openxmlformats.org/drawingml/2006/picture">
                <pic:pic>
                  <pic:nvPicPr>
                    <pic:cNvPr descr="h12-07-yontemler.png" id="76" name="Picture"/>
                    <pic:cNvPicPr>
                      <a:picLocks noChangeArrowheads="1" noChangeAspect="1"/>
                    </pic:cNvPicPr>
                  </pic:nvPicPr>
                  <pic:blipFill>
                    <a:blip r:embed="rId74"/>
                    <a:stretch>
                      <a:fillRect/>
                    </a:stretch>
                  </pic:blipFill>
                  <pic:spPr bwMode="auto">
                    <a:xfrm>
                      <a:off x="0" y="0"/>
                      <a:ext cx="5759999" cy="1598665"/>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w:t>
            </w:r>
          </w:p>
        </w:tc>
        <w:tc>
          <w:tcPr/>
          <w:p>
            <w:pPr>
              <w:pStyle w:val="Compact"/>
            </w:pPr>
            <w:r>
              <w:t xml:space="preserve">Method</w:t>
            </w:r>
          </w:p>
        </w:tc>
        <w:tc>
          <w:tcPr/>
          <w:p>
            <w:pPr>
              <w:pStyle w:val="Compact"/>
            </w:pPr>
            <w:r>
              <w:t xml:space="preserve">What does it find?</w:t>
            </w:r>
          </w:p>
        </w:tc>
        <w:tc>
          <w:tcPr/>
          <w:p>
            <w:pPr>
              <w:pStyle w:val="Compact"/>
            </w:pPr>
            <w:r>
              <w:t xml:space="preserve">Where it appears in this course</w:t>
            </w:r>
          </w:p>
        </w:tc>
      </w:tr>
      <w:tr>
        <w:tc>
          <w:tcPr/>
          <w:p>
            <w:pPr>
              <w:pStyle w:val="Compact"/>
            </w:pPr>
            <w:r>
              <w:t xml:space="preserve">1</w:t>
            </w:r>
          </w:p>
        </w:tc>
        <w:tc>
          <w:tcPr/>
          <w:p>
            <w:pPr>
              <w:pStyle w:val="Compact"/>
            </w:pPr>
            <w:r>
              <w:rPr>
                <w:b/>
                <w:bCs/>
              </w:rPr>
              <w:t xml:space="preserve">Source code review</w:t>
            </w:r>
            <w:r>
              <w:t xml:space="preserve"> </w:t>
            </w:r>
            <w:r>
              <w:t xml:space="preserve">(manual)</w:t>
            </w:r>
          </w:p>
        </w:tc>
        <w:tc>
          <w:tcPr/>
          <w:p>
            <w:pPr>
              <w:pStyle w:val="Compact"/>
            </w:pPr>
            <w:r>
              <w:t xml:space="preserve">Design and logic errors, incorrect crypto use, leak points</w:t>
            </w:r>
          </w:p>
        </w:tc>
        <w:tc>
          <w:tcPr/>
          <w:p>
            <w:pPr>
              <w:pStyle w:val="Compact"/>
            </w:pPr>
            <w:hyperlink r:id="rId58">
              <w:r>
                <w:rPr>
                  <w:rStyle w:val="Hyperlink"/>
                </w:rPr>
                <w:t xml:space="preserve">W4 §2</w:t>
              </w:r>
            </w:hyperlink>
          </w:p>
        </w:tc>
      </w:tr>
      <w:tr>
        <w:tc>
          <w:tcPr/>
          <w:p>
            <w:pPr>
              <w:pStyle w:val="Compact"/>
            </w:pPr>
            <w:r>
              <w:t xml:space="preserve">2</w:t>
            </w:r>
          </w:p>
        </w:tc>
        <w:tc>
          <w:tcPr/>
          <w:p>
            <w:pPr>
              <w:pStyle w:val="Compact"/>
            </w:pPr>
            <w:r>
              <w:rPr>
                <w:b/>
                <w:bCs/>
              </w:rPr>
              <w:t xml:space="preserve">Static analysis (SAST)</w:t>
            </w:r>
          </w:p>
        </w:tc>
        <w:tc>
          <w:tcPr/>
          <w:p>
            <w:pPr>
              <w:pStyle w:val="Compact"/>
            </w:pPr>
            <w:r>
              <w:t xml:space="preserve">Without running the source: memory errors, dangerous calls, patterns</w:t>
            </w:r>
          </w:p>
        </w:tc>
        <w:tc>
          <w:tcPr/>
          <w:p>
            <w:pPr>
              <w:pStyle w:val="Compact"/>
            </w:pPr>
            <w:hyperlink r:id="rId25">
              <w:r>
                <w:rPr>
                  <w:rStyle w:val="Hyperlink"/>
                </w:rPr>
                <w:t xml:space="preserve">W4 §9</w:t>
              </w:r>
            </w:hyperlink>
          </w:p>
        </w:tc>
      </w:tr>
      <w:tr>
        <w:tc>
          <w:tcPr/>
          <w:p>
            <w:pPr>
              <w:pStyle w:val="Compact"/>
            </w:pPr>
            <w:r>
              <w:t xml:space="preserve">3</w:t>
            </w:r>
          </w:p>
        </w:tc>
        <w:tc>
          <w:tcPr/>
          <w:p>
            <w:pPr>
              <w:pStyle w:val="Compact"/>
            </w:pPr>
            <w:r>
              <w:rPr>
                <w:b/>
                <w:bCs/>
              </w:rPr>
              <w:t xml:space="preserve">Dynamic analysis (DAST) + sanitizers</w:t>
            </w:r>
          </w:p>
        </w:tc>
        <w:tc>
          <w:tcPr/>
          <w:p>
            <w:pPr>
              <w:pStyle w:val="Compact"/>
            </w:pPr>
            <w:r>
              <w:t xml:space="preserve">While running: memory-access errors, UB, leaks</w:t>
            </w:r>
          </w:p>
        </w:tc>
        <w:tc>
          <w:tcPr/>
          <w:p>
            <w:pPr>
              <w:pStyle w:val="Compact"/>
            </w:pPr>
            <w:hyperlink r:id="rId26">
              <w:r>
                <w:rPr>
                  <w:rStyle w:val="Hyperlink"/>
                </w:rPr>
                <w:t xml:space="preserve">W4 §10</w:t>
              </w:r>
            </w:hyperlink>
          </w:p>
        </w:tc>
      </w:tr>
      <w:tr>
        <w:tc>
          <w:tcPr/>
          <w:p>
            <w:pPr>
              <w:pStyle w:val="Compact"/>
            </w:pPr>
            <w:r>
              <w:t xml:space="preserve">4</w:t>
            </w:r>
          </w:p>
        </w:tc>
        <w:tc>
          <w:tcPr/>
          <w:p>
            <w:pPr>
              <w:pStyle w:val="Compact"/>
            </w:pPr>
            <w:r>
              <w:rPr>
                <w:b/>
                <w:bCs/>
              </w:rPr>
              <w:t xml:space="preserve">Fuzzing</w:t>
            </w:r>
          </w:p>
        </w:tc>
        <w:tc>
          <w:tcPr/>
          <w:p>
            <w:pPr>
              <w:pStyle w:val="Compact"/>
            </w:pPr>
            <w:r>
              <w:t xml:space="preserve">Crash/corruption paths through unexpected inputs</w:t>
            </w:r>
          </w:p>
        </w:tc>
        <w:tc>
          <w:tcPr/>
          <w:p>
            <w:pPr>
              <w:pStyle w:val="Compact"/>
            </w:pPr>
            <w:hyperlink r:id="rId27">
              <w:r>
                <w:rPr>
                  <w:rStyle w:val="Hyperlink"/>
                </w:rPr>
                <w:t xml:space="preserve">W4 §11</w:t>
              </w:r>
            </w:hyperlink>
          </w:p>
        </w:tc>
      </w:tr>
      <w:tr>
        <w:tc>
          <w:tcPr/>
          <w:p>
            <w:pPr>
              <w:pStyle w:val="Compact"/>
            </w:pPr>
            <w:r>
              <w:t xml:space="preserve">5</w:t>
            </w:r>
          </w:p>
        </w:tc>
        <w:tc>
          <w:tcPr/>
          <w:p>
            <w:pPr>
              <w:pStyle w:val="Compact"/>
            </w:pPr>
            <w:r>
              <w:rPr>
                <w:b/>
                <w:bCs/>
              </w:rPr>
              <w:t xml:space="preserve">Penetration test</w:t>
            </w:r>
          </w:p>
        </w:tc>
        <w:tc>
          <w:tcPr/>
          <w:p>
            <w:pPr>
              <w:pStyle w:val="Compact"/>
            </w:pPr>
            <w:r>
              <w:t xml:space="preserve">Exploitability from an attacker’s viewpoint, combining the above</w:t>
            </w:r>
          </w:p>
        </w:tc>
        <w:tc>
          <w:tcPr/>
          <w:p>
            <w:pPr>
              <w:pStyle w:val="Compact"/>
            </w:pPr>
            <w:r>
              <w:t xml:space="preserve">This week, section 6</w:t>
            </w:r>
          </w:p>
        </w:tc>
      </w:tr>
    </w:tbl>
    <w:p>
      <w:pPr>
        <w:pStyle w:val="BlockText"/>
      </w:pPr>
      <w:r>
        <w:rPr>
          <w:b/>
          <w:bCs/>
        </w:rPr>
        <w:t xml:space="preserve">Why this order?</w:t>
      </w:r>
    </w:p>
    <w:p>
      <w:pPr>
        <w:pStyle w:val="BlockText"/>
      </w:pPr>
      <w:r>
        <w:t xml:space="preserve">Static analysis is cheap and scans broadly but produces</w:t>
      </w:r>
      <w:r>
        <w:t xml:space="preserve"> </w:t>
      </w:r>
      <w:r>
        <w:rPr>
          <w:b/>
          <w:bCs/>
        </w:rPr>
        <w:t xml:space="preserve">false positives</w:t>
      </w:r>
      <w:r>
        <w:t xml:space="preserve">; manual review is expensive but</w:t>
      </w:r>
      <w:r>
        <w:t xml:space="preserve"> </w:t>
      </w:r>
      <w:r>
        <w:t xml:space="preserve">sees context; fuzzing requires running the program but finds inputs a human would never think of; a</w:t>
      </w:r>
      <w:r>
        <w:t xml:space="preserve"> </w:t>
      </w:r>
      <w:r>
        <w:t xml:space="preserve">penetration test is the most expensive and comes last. Clearing</w:t>
      </w:r>
      <w:r>
        <w:t xml:space="preserve"> </w:t>
      </w:r>
      <w:r>
        <w:t xml:space="preserve">“easy”</w:t>
      </w:r>
      <w:r>
        <w:t xml:space="preserve"> </w:t>
      </w:r>
      <w:r>
        <w:t xml:space="preserve">findings with cheap methods first frees</w:t>
      </w:r>
      <w:r>
        <w:t xml:space="preserve"> </w:t>
      </w:r>
      <w:r>
        <w:t xml:space="preserve">up the penetration test’s time for real, combined problems. This is the evaluation counterpart of</w:t>
      </w:r>
      <w:r>
        <w:t xml:space="preserve"> </w:t>
      </w:r>
      <w:hyperlink r:id="rId77">
        <w:r>
          <w:rPr>
            <w:rStyle w:val="Hyperlink"/>
          </w:rPr>
          <w:t xml:space="preserve">Week 4, §13</w:t>
        </w:r>
      </w:hyperlink>
      <w:r>
        <w:t xml:space="preserve">’s</w:t>
      </w:r>
      <w:r>
        <w:t xml:space="preserve"> </w:t>
      </w:r>
      <w:r>
        <w:t xml:space="preserve">“secure build pipeline”</w:t>
      </w:r>
      <w:r>
        <w:t xml:space="preserve"> </w:t>
      </w:r>
      <w:r>
        <w:t xml:space="preserve">(SAST + sanitizer + fuzz in CI).</w:t>
      </w:r>
    </w:p>
    <w:bookmarkStart w:id="81" w:name="code-review-where-the-evaluator-looks"/>
    <w:p>
      <w:pPr>
        <w:pStyle w:val="Heading3"/>
      </w:pPr>
      <w:r>
        <w:t xml:space="preserve">Code review: where the evaluator looks</w:t>
      </w:r>
    </w:p>
    <w:p>
      <w:pPr>
        <w:pStyle w:val="FirstParagraph"/>
      </w:pPr>
      <w:r>
        <w:t xml:space="preserve">Code review finds</w:t>
      </w:r>
      <w:r>
        <w:t xml:space="preserve"> </w:t>
      </w:r>
      <w:r>
        <w:rPr>
          <w:b/>
          <w:bCs/>
        </w:rPr>
        <w:t xml:space="preserve">logic</w:t>
      </w:r>
      <w:r>
        <w:t xml:space="preserve"> </w:t>
      </w:r>
      <w:r>
        <w:t xml:space="preserve">errors that automated tools miss. The places the evaluator prioritizes (all from</w:t>
      </w:r>
      <w:r>
        <w:t xml:space="preserve"> </w:t>
      </w:r>
      <w:r>
        <w:t xml:space="preserve">previous weeks):</w:t>
      </w:r>
    </w:p>
    <w:p>
      <w:pPr>
        <w:pStyle w:val="Compact"/>
        <w:numPr>
          <w:ilvl w:val="0"/>
          <w:numId w:val="1015"/>
        </w:numPr>
      </w:pPr>
      <w:r>
        <w:rPr>
          <w:b/>
          <w:bCs/>
        </w:rPr>
        <w:t xml:space="preserve">Crypto usage:</w:t>
      </w:r>
      <w:r>
        <w:t xml:space="preserve"> </w:t>
      </w:r>
      <w:r>
        <w:t xml:space="preserve">is the right algorithm/mode/padding used? Where does the key come from, where is it written,</w:t>
      </w:r>
      <w:r>
        <w:t xml:space="preserve"> </w:t>
      </w:r>
      <w:r>
        <w:t xml:space="preserve">when is it erased? (weeks 3, 10, 11)</w:t>
      </w:r>
    </w:p>
    <w:p>
      <w:pPr>
        <w:pStyle w:val="Compact"/>
        <w:numPr>
          <w:ilvl w:val="0"/>
          <w:numId w:val="1015"/>
        </w:numPr>
      </w:pPr>
      <w:r>
        <w:rPr>
          <w:b/>
          <w:bCs/>
        </w:rPr>
        <w:t xml:space="preserve">Input validation and memory:</w:t>
      </w:r>
      <w:r>
        <w:t xml:space="preserve"> </w:t>
      </w:r>
      <w:r>
        <w:t xml:space="preserve">bounds checking, integer overflow, format string, UAF (</w:t>
      </w:r>
      <w:hyperlink r:id="rId58">
        <w:r>
          <w:rPr>
            <w:rStyle w:val="Hyperlink"/>
          </w:rPr>
          <w:t xml:space="preserve">week 4 CERT</w:t>
        </w:r>
      </w:hyperlink>
      <w:r>
        <w:t xml:space="preserve">).</w:t>
      </w:r>
    </w:p>
    <w:p>
      <w:pPr>
        <w:pStyle w:val="Compact"/>
        <w:numPr>
          <w:ilvl w:val="0"/>
          <w:numId w:val="1015"/>
        </w:numPr>
      </w:pPr>
      <w:r>
        <w:rPr>
          <w:b/>
          <w:bCs/>
        </w:rPr>
        <w:t xml:space="preserve">Error and secret leakage:</w:t>
      </w:r>
      <w:r>
        <w:t xml:space="preserve"> </w:t>
      </w:r>
      <w:r>
        <w:t xml:space="preserve">sensitive data in logs, internal state in error messages (weeks 4, 6).</w:t>
      </w:r>
    </w:p>
    <w:p>
      <w:pPr>
        <w:pStyle w:val="Compact"/>
        <w:numPr>
          <w:ilvl w:val="0"/>
          <w:numId w:val="1015"/>
        </w:numPr>
      </w:pPr>
      <w:r>
        <w:rPr>
          <w:b/>
          <w:bCs/>
        </w:rPr>
        <w:t xml:space="preserve">Control-bypass paths:</w:t>
      </w:r>
      <w:r>
        <w:t xml:space="preserve"> </w:t>
      </w:r>
      <w:r>
        <w:t xml:space="preserve">a security check that can be bypassed with a single branch or a single return value</w:t>
      </w:r>
      <w:r>
        <w:t xml:space="preserve"> </w:t>
      </w:r>
      <w:r>
        <w:t xml:space="preserve">(</w:t>
      </w:r>
      <w:hyperlink r:id="rId78">
        <w:r>
          <w:rPr>
            <w:rStyle w:val="Hyperlink"/>
          </w:rPr>
          <w:t xml:space="preserve">Week 9, §6</w:t>
        </w:r>
      </w:hyperlink>
      <w:r>
        <w:t xml:space="preserve"> </w:t>
      </w:r>
      <w:r>
        <w:t xml:space="preserve">opaque boolean,</w:t>
      </w:r>
      <w:r>
        <w:t xml:space="preserve"> </w:t>
      </w:r>
      <w:hyperlink r:id="rId79">
        <w:r>
          <w:rPr>
            <w:rStyle w:val="Hyperlink"/>
          </w:rPr>
          <w:t xml:space="preserve">§5</w:t>
        </w:r>
      </w:hyperlink>
      <w:r>
        <w:t xml:space="preserve"> </w:t>
      </w:r>
      <w:r>
        <w:t xml:space="preserve">random exit).</w:t>
      </w:r>
    </w:p>
    <w:p>
      <w:pPr>
        <w:pStyle w:val="FirstParagraph"/>
      </w:pPr>
      <w:r>
        <w:t xml:space="preserve">Why is each item on this list? Because they’re all bugs that</w:t>
      </w:r>
      <w:r>
        <w:t xml:space="preserve"> </w:t>
      </w:r>
      <w:r>
        <w:rPr>
          <w:b/>
          <w:bCs/>
        </w:rPr>
        <w:t xml:space="preserve">automated tools miss</w:t>
      </w:r>
      <w:r>
        <w:t xml:space="preserve">: a SAST tool can say</w:t>
      </w:r>
      <w:r>
        <w:t xml:space="preserve"> </w:t>
      </w:r>
      <w:r>
        <w:t xml:space="preserve">“here</w:t>
      </w:r>
      <w:r>
        <w:t xml:space="preserve"> </w:t>
      </w:r>
      <w:r>
        <w:rPr>
          <w:rStyle w:val="VerbatimChar"/>
        </w:rPr>
        <w:t xml:space="preserve">AES_encrypt</w:t>
      </w:r>
      <w:r>
        <w:t xml:space="preserve"> </w:t>
      </w:r>
      <w:r>
        <w:t xml:space="preserve">is being called,”</w:t>
      </w:r>
      <w:r>
        <w:t xml:space="preserve"> </w:t>
      </w:r>
      <w:r>
        <w:t xml:space="preserve">but it generally can’t answer</w:t>
      </w:r>
      <w:r>
        <w:t xml:space="preserve"> </w:t>
      </w:r>
      <w:r>
        <w:t xml:space="preserve">“was the right</w:t>
      </w:r>
      <w:r>
        <w:t xml:space="preserve"> </w:t>
      </w:r>
      <w:r>
        <w:rPr>
          <w:b/>
          <w:bCs/>
        </w:rPr>
        <w:t xml:space="preserve">mode</w:t>
      </w:r>
      <w:r>
        <w:t xml:space="preserve"> </w:t>
      </w:r>
      <w:r>
        <w:t xml:space="preserve">used”</w:t>
      </w:r>
      <w:r>
        <w:t xml:space="preserve"> </w:t>
      </w:r>
      <w:r>
        <w:t xml:space="preserve">(the AES-GCM/CBC/CTR</w:t>
      </w:r>
      <w:r>
        <w:t xml:space="preserve"> </w:t>
      </w:r>
      <w:r>
        <w:t xml:space="preserve">distinction from</w:t>
      </w:r>
      <w:r>
        <w:t xml:space="preserve"> </w:t>
      </w:r>
      <w:hyperlink r:id="rId80">
        <w:r>
          <w:rPr>
            <w:rStyle w:val="Hyperlink"/>
          </w:rPr>
          <w:t xml:space="preserve">week 3</w:t>
        </w:r>
      </w:hyperlink>
      <w:r>
        <w:t xml:space="preserve">, which is the week for section 3’s material) — that’s a job for a</w:t>
      </w:r>
      <w:r>
        <w:t xml:space="preserve"> </w:t>
      </w:r>
      <w:r>
        <w:rPr>
          <w:b/>
          <w:bCs/>
        </w:rPr>
        <w:t xml:space="preserve">human</w:t>
      </w:r>
      <w:r>
        <w:t xml:space="preserve"> </w:t>
      </w:r>
      <w:r>
        <w:t xml:space="preserve">who</w:t>
      </w:r>
      <w:r>
        <w:t xml:space="preserve"> </w:t>
      </w:r>
      <w:r>
        <w:t xml:space="preserve">understands context.</w:t>
      </w:r>
    </w:p>
    <w:p>
      <w:pPr>
        <w:pStyle w:val="BlockText"/>
      </w:pPr>
      <w:r>
        <w:rPr>
          <w:b/>
          <w:bCs/>
        </w:rPr>
        <w:t xml:space="preserve">How it’s done in the field</w:t>
      </w:r>
    </w:p>
    <w:p>
      <w:pPr>
        <w:pStyle w:val="BlockText"/>
      </w:pPr>
      <w:r>
        <w:t xml:space="preserve">In a real evaluation, code review, SAST, and sanitizers are usually already embedded in the developer’s</w:t>
      </w:r>
      <w:r>
        <w:t xml:space="preserve"> </w:t>
      </w:r>
      <w:r>
        <w:rPr>
          <w:b/>
          <w:bCs/>
        </w:rPr>
        <w:t xml:space="preserve">CI/CD pipeline</w:t>
      </w:r>
      <w:r>
        <w:t xml:space="preserve"> </w:t>
      </w:r>
      <w:r>
        <w:t xml:space="preserve">(the secure build pipeline from</w:t>
      </w:r>
      <w:r>
        <w:t xml:space="preserve"> </w:t>
      </w:r>
      <w:hyperlink r:id="rId77">
        <w:r>
          <w:rPr>
            <w:rStyle w:val="Hyperlink"/>
          </w:rPr>
          <w:t xml:space="preserve">Week 4, §13</w:t>
        </w:r>
      </w:hyperlink>
      <w:r>
        <w:t xml:space="preserve">); the laboratory first asks for this pipeline’s</w:t>
      </w:r>
      <w:r>
        <w:t xml:space="preserve"> </w:t>
      </w:r>
      <w:r>
        <w:rPr>
          <w:b/>
          <w:bCs/>
        </w:rPr>
        <w:t xml:space="preserve">outputs</w:t>
      </w:r>
      <w:r>
        <w:t xml:space="preserve"> </w:t>
      </w:r>
      <w:r>
        <w:t xml:space="preserve">(historical run logs), then does its own independent scan. The two results being</w:t>
      </w:r>
      <w:r>
        <w:t xml:space="preserve"> </w:t>
      </w:r>
      <w:r>
        <w:rPr>
          <w:b/>
          <w:bCs/>
        </w:rPr>
        <w:t xml:space="preserve">consistent</w:t>
      </w:r>
      <w:r>
        <w:t xml:space="preserve"> </w:t>
      </w:r>
      <w:r>
        <w:t xml:space="preserve">(what the laboratory finds matching what the developer’s own CI finds) is an additional trust signal; if there</w:t>
      </w:r>
      <w:r>
        <w:t xml:space="preserve"> </w:t>
      </w:r>
      <w:r>
        <w:t xml:space="preserve">is inconsistency (the laboratory finds something the CI never found), the CI configuration is questioned.</w:t>
      </w:r>
    </w:p>
    <w:bookmarkEnd w:id="81"/>
    <w:bookmarkStart w:id="82" w:name="static-and-dynamic-analysis-fuzzing"/>
    <w:p>
      <w:pPr>
        <w:pStyle w:val="Heading3"/>
      </w:pPr>
      <w:r>
        <w:t xml:space="preserve">Static and dynamic analysis, fuzzing</w:t>
      </w:r>
    </w:p>
    <w:p>
      <w:pPr>
        <w:pStyle w:val="FirstParagraph"/>
      </w:pPr>
      <w:r>
        <w:t xml:space="preserve">We saw these three methods in week 4 as part of the secure build pipeline. In evaluation, the same tools are run</w:t>
      </w:r>
      <w:r>
        <w:t xml:space="preserve"> </w:t>
      </w:r>
      <w:r>
        <w:t xml:space="preserve">this time by an</w:t>
      </w:r>
      <w:r>
        <w:t xml:space="preserve"> </w:t>
      </w:r>
      <w:r>
        <w:rPr>
          <w:b/>
          <w:bCs/>
        </w:rPr>
        <w:t xml:space="preserve">independent</w:t>
      </w:r>
      <w:r>
        <w:t xml:space="preserve"> </w:t>
      </w:r>
      <w:r>
        <w:t xml:space="preserve">party. What matters is that the developer has already run these tools</w:t>
      </w:r>
      <w:r>
        <w:t xml:space="preserve"> </w:t>
      </w:r>
      <w:r>
        <w:rPr>
          <w:b/>
          <w:bCs/>
        </w:rPr>
        <w:t xml:space="preserve">itself</w:t>
      </w:r>
      <w:r>
        <w:t xml:space="preserve"> </w:t>
      </w:r>
      <w:r>
        <w:t xml:space="preserve">and presented its results (S16): the evaluator sees a big difference between</w:t>
      </w:r>
      <w:r>
        <w:t xml:space="preserve"> </w:t>
      </w:r>
      <w:r>
        <w:t xml:space="preserve">“no one has ever tested this product”</w:t>
      </w:r>
      <w:r>
        <w:t xml:space="preserve"> </w:t>
      </w:r>
      <w:r>
        <w:t xml:space="preserve">and</w:t>
      </w:r>
      <w:r>
        <w:t xml:space="preserve"> </w:t>
      </w:r>
      <w:r>
        <w:t xml:space="preserve">“the developer ran these tools, closed these findings.”</w:t>
      </w:r>
    </w:p>
    <w:bookmarkEnd w:id="82"/>
    <w:bookmarkStart w:id="86" w:name="tracking-a-memory-bug-with-five-methods"/>
    <w:p>
      <w:pPr>
        <w:pStyle w:val="Heading3"/>
      </w:pPr>
      <w:r>
        <w:t xml:space="preserve">Tracking a memory bug with five methods</w:t>
      </w:r>
    </w:p>
    <w:p>
      <w:pPr>
        <w:pStyle w:val="FirstParagraph"/>
      </w:pPr>
      <w:r>
        <w:t xml:space="preserve">In section 0 we compared five methods on a</w:t>
      </w:r>
      <w:r>
        <w:t xml:space="preserve"> </w:t>
      </w:r>
      <w:r>
        <w:rPr>
          <w:b/>
          <w:bCs/>
        </w:rPr>
        <w:t xml:space="preserve">logic</w:t>
      </w:r>
      <w:r>
        <w:t xml:space="preserve"> </w:t>
      </w:r>
      <w:r>
        <w:t xml:space="preserve">bug (SQL injection); now let’s do the opposite and track a</w:t>
      </w:r>
      <w:r>
        <w:t xml:space="preserve"> </w:t>
      </w:r>
      <w:r>
        <w:rPr>
          <w:b/>
          <w:bCs/>
        </w:rPr>
        <w:t xml:space="preserve">memory</w:t>
      </w:r>
      <w:r>
        <w:t xml:space="preserve"> </w:t>
      </w:r>
      <w:r>
        <w:t xml:space="preserve">bug — because the methods are strong in different areas.</w:t>
      </w:r>
    </w:p>
    <w:p>
      <w:pPr>
        <w:pStyle w:val="BodyText"/>
      </w:pPr>
      <w:r>
        <w:rPr>
          <w:b/>
          <w:bCs/>
        </w:rPr>
        <w:t xml:space="preserve">tampon_kopyala.c (sentetik, hatalı)</w:t>
      </w:r>
    </w:p>
    <w:p>
      <w:pPr>
        <w:pStyle w:val="SourceCode"/>
      </w:pPr>
      <w:r>
        <w:rPr>
          <w:rStyle w:val="DataTypeTok"/>
        </w:rPr>
        <w:t xml:space="preserve">void</w:t>
      </w:r>
      <w:r>
        <w:rPr>
          <w:rStyle w:val="NormalTok"/>
        </w:rPr>
        <w:t xml:space="preserve"> tampon_kopyala</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hedef</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kaynak</w:t>
      </w:r>
      <w:r>
        <w:rPr>
          <w:rStyle w:val="OperatorTok"/>
        </w:rPr>
        <w:t xml:space="preserve">)</w:t>
      </w:r>
      <w:r>
        <w:br/>
      </w:r>
      <w:r>
        <w:rPr>
          <w:rStyle w:val="OperatorTok"/>
        </w:rPr>
        <w:t xml:space="preserve">{</w:t>
      </w:r>
      <w:r>
        <w:br/>
      </w:r>
      <w:r>
        <w:rPr>
          <w:rStyle w:val="NormalTok"/>
        </w:rPr>
        <w:t xml:space="preserve">    strcpy</w:t>
      </w:r>
      <w:r>
        <w:rPr>
          <w:rStyle w:val="OperatorTok"/>
        </w:rPr>
        <w:t xml:space="preserve">(</w:t>
      </w:r>
      <w:r>
        <w:rPr>
          <w:rStyle w:val="NormalTok"/>
        </w:rPr>
        <w:t xml:space="preserve">hedef</w:t>
      </w:r>
      <w:r>
        <w:rPr>
          <w:rStyle w:val="OperatorTok"/>
        </w:rPr>
        <w:t xml:space="preserve">,</w:t>
      </w:r>
      <w:r>
        <w:rPr>
          <w:rStyle w:val="NormalTok"/>
        </w:rPr>
        <w:t xml:space="preserve"> kaynak</w:t>
      </w:r>
      <w:r>
        <w:rPr>
          <w:rStyle w:val="OperatorTok"/>
        </w:rPr>
        <w:t xml:space="preserve">);</w:t>
      </w:r>
      <w:r>
        <w:rPr>
          <w:rStyle w:val="NormalTok"/>
        </w:rPr>
        <w:t xml:space="preserve">   </w:t>
      </w:r>
      <w:r>
        <w:rPr>
          <w:rStyle w:val="CommentTok"/>
        </w:rPr>
        <w:t xml:space="preserve">/* HATA: hedefin boyutu kontrol edilmiyor */</w:t>
      </w:r>
      <w:r>
        <w:br/>
      </w:r>
      <w:r>
        <w:rPr>
          <w:rStyle w:val="OperatorTok"/>
        </w:rPr>
        <w:t xml:space="preserve">}</w:t>
      </w:r>
      <w:r>
        <w:br/>
      </w:r>
      <w:r>
        <w:br/>
      </w:r>
      <w:r>
        <w:rPr>
          <w:rStyle w:val="DataTypeTok"/>
        </w:rPr>
        <w:t xml:space="preserve">void</w:t>
      </w:r>
      <w:r>
        <w:rPr>
          <w:rStyle w:val="NormalTok"/>
        </w:rPr>
        <w:t xml:space="preserve"> isle</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disaridan_gelen</w:t>
      </w:r>
      <w:r>
        <w:rPr>
          <w:rStyle w:val="OperatorTok"/>
        </w:rPr>
        <w:t xml:space="preserve">)</w:t>
      </w:r>
      <w:r>
        <w:br/>
      </w:r>
      <w:r>
        <w:rPr>
          <w:rStyle w:val="OperatorTok"/>
        </w:rPr>
        <w:t xml:space="preserve">{</w:t>
      </w:r>
      <w:r>
        <w:br/>
      </w:r>
      <w:r>
        <w:rPr>
          <w:rStyle w:val="NormalTok"/>
        </w:rPr>
        <w:t xml:space="preserve">    </w:t>
      </w:r>
      <w:r>
        <w:rPr>
          <w:rStyle w:val="DataTypeTok"/>
        </w:rPr>
        <w:t xml:space="preserve">char</w:t>
      </w:r>
      <w:r>
        <w:rPr>
          <w:rStyle w:val="NormalTok"/>
        </w:rPr>
        <w:t xml:space="preserve"> arabellek</w:t>
      </w:r>
      <w:r>
        <w:rPr>
          <w:rStyle w:val="OperatorTok"/>
        </w:rPr>
        <w:t xml:space="preserve">[</w:t>
      </w:r>
      <w:r>
        <w:rPr>
          <w:rStyle w:val="DecValTok"/>
        </w:rPr>
        <w:t xml:space="preserve">64</w:t>
      </w:r>
      <w:r>
        <w:rPr>
          <w:rStyle w:val="OperatorTok"/>
        </w:rPr>
        <w:t xml:space="preserve">];</w:t>
      </w:r>
      <w:r>
        <w:br/>
      </w:r>
      <w:r>
        <w:rPr>
          <w:rStyle w:val="NormalTok"/>
        </w:rPr>
        <w:t xml:space="preserve">    tampon_kopyala</w:t>
      </w:r>
      <w:r>
        <w:rPr>
          <w:rStyle w:val="OperatorTok"/>
        </w:rPr>
        <w:t xml:space="preserve">(</w:t>
      </w:r>
      <w:r>
        <w:rPr>
          <w:rStyle w:val="NormalTok"/>
        </w:rPr>
        <w:t xml:space="preserve">arabellek</w:t>
      </w:r>
      <w:r>
        <w:rPr>
          <w:rStyle w:val="OperatorTok"/>
        </w:rPr>
        <w:t xml:space="preserve">,</w:t>
      </w:r>
      <w:r>
        <w:rPr>
          <w:rStyle w:val="NormalTok"/>
        </w:rPr>
        <w:t xml:space="preserve"> disaridan_gelen</w:t>
      </w:r>
      <w:r>
        <w:rPr>
          <w:rStyle w:val="OperatorTok"/>
        </w:rPr>
        <w:t xml:space="preserve">);</w:t>
      </w:r>
      <w:r>
        <w:rPr>
          <w:rStyle w:val="NormalTok"/>
        </w:rPr>
        <w:t xml:space="preserve">   </w:t>
      </w:r>
      <w:r>
        <w:rPr>
          <w:rStyle w:val="CommentTok"/>
        </w:rPr>
        <w:t xml:space="preserve">/* disaridan_gelen 64 bayttan uzunsa tasma */</w:t>
      </w:r>
      <w:r>
        <w:br/>
      </w:r>
      <w:r>
        <w:rPr>
          <w:rStyle w:val="OperatorTok"/>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Order</w:t>
            </w:r>
          </w:p>
        </w:tc>
        <w:tc>
          <w:tcPr/>
          <w:p>
            <w:pPr>
              <w:pStyle w:val="Compact"/>
            </w:pPr>
            <w:r>
              <w:t xml:space="preserve">Method</w:t>
            </w:r>
          </w:p>
        </w:tc>
        <w:tc>
          <w:tcPr/>
          <w:p>
            <w:pPr>
              <w:pStyle w:val="Compact"/>
            </w:pPr>
            <w:r>
              <w:t xml:space="preserve">Does it find this bug?</w:t>
            </w:r>
          </w:p>
        </w:tc>
        <w:tc>
          <w:tcPr/>
          <w:p>
            <w:pPr>
              <w:pStyle w:val="Compact"/>
            </w:pPr>
            <w:r>
              <w:t xml:space="preserve">Why</w:t>
            </w:r>
          </w:p>
        </w:tc>
      </w:tr>
      <w:tr>
        <w:tc>
          <w:tcPr/>
          <w:p>
            <w:pPr>
              <w:pStyle w:val="Compact"/>
            </w:pPr>
            <w:r>
              <w:t xml:space="preserve">1</w:t>
            </w:r>
          </w:p>
        </w:tc>
        <w:tc>
          <w:tcPr/>
          <w:p>
            <w:pPr>
              <w:pStyle w:val="Compact"/>
            </w:pPr>
            <w:r>
              <w:t xml:space="preserve">Code review</w:t>
            </w:r>
          </w:p>
        </w:tc>
        <w:tc>
          <w:tcPr/>
          <w:p>
            <w:pPr>
              <w:pStyle w:val="Compact"/>
            </w:pPr>
            <w:r>
              <w:t xml:space="preserve">An experienced reviewer</w:t>
            </w:r>
            <w:r>
              <w:t xml:space="preserve"> </w:t>
            </w:r>
            <w:r>
              <w:rPr>
                <w:b/>
                <w:bCs/>
              </w:rPr>
              <w:t xml:space="preserve">yes</w:t>
            </w:r>
            <w:r>
              <w:t xml:space="preserve">, finds it</w:t>
            </w:r>
          </w:p>
        </w:tc>
        <w:tc>
          <w:tcPr/>
          <w:p>
            <w:pPr>
              <w:pStyle w:val="Compact"/>
            </w:pPr>
            <w:r>
              <w:t xml:space="preserve">The</w:t>
            </w:r>
            <w:r>
              <w:t xml:space="preserve"> </w:t>
            </w:r>
            <w:r>
              <w:rPr>
                <w:rStyle w:val="VerbatimChar"/>
              </w:rPr>
              <w:t xml:space="preserve">strcpy</w:t>
            </w:r>
            <w:r>
              <w:t xml:space="preserve"> </w:t>
            </w:r>
            <w:r>
              <w:t xml:space="preserve">+ fixed-size-buffer pattern is familiar to anyone who knows the CERT rules (</w:t>
            </w:r>
            <w:hyperlink r:id="rId58">
              <w:r>
                <w:rPr>
                  <w:rStyle w:val="Hyperlink"/>
                </w:rPr>
                <w:t xml:space="preserve">week 4</w:t>
              </w:r>
            </w:hyperlink>
            <w:r>
              <w:t xml:space="preserve">)</w:t>
            </w:r>
          </w:p>
        </w:tc>
      </w:tr>
      <w:tr>
        <w:tc>
          <w:tcPr/>
          <w:p>
            <w:pPr>
              <w:pStyle w:val="Compact"/>
            </w:pPr>
            <w:r>
              <w:t xml:space="preserve">2</w:t>
            </w:r>
          </w:p>
        </w:tc>
        <w:tc>
          <w:tcPr/>
          <w:p>
            <w:pPr>
              <w:pStyle w:val="Compact"/>
            </w:pPr>
            <w:r>
              <w:t xml:space="preserve">SAST</w:t>
            </w:r>
          </w:p>
        </w:tc>
        <w:tc>
          <w:tcPr/>
          <w:p>
            <w:pPr>
              <w:pStyle w:val="Compact"/>
            </w:pPr>
            <w:r>
              <w:t xml:space="preserve">Mostly</w:t>
            </w:r>
            <w:r>
              <w:t xml:space="preserve"> </w:t>
            </w:r>
            <w:r>
              <w:rPr>
                <w:b/>
                <w:bCs/>
              </w:rPr>
              <w:t xml:space="preserve">yes</w:t>
            </w:r>
          </w:p>
        </w:tc>
        <w:tc>
          <w:tcPr/>
          <w:p>
            <w:pPr>
              <w:pStyle w:val="Compact"/>
            </w:pPr>
            <w:r>
              <w:t xml:space="preserve">“Dangerous function”</w:t>
            </w:r>
            <w:r>
              <w:t xml:space="preserve"> </w:t>
            </w:r>
            <w:r>
              <w:t xml:space="preserve">patterns like</w:t>
            </w:r>
            <w:r>
              <w:t xml:space="preserve"> </w:t>
            </w:r>
            <w:r>
              <w:rPr>
                <w:rStyle w:val="VerbatimChar"/>
              </w:rPr>
              <w:t xml:space="preserve">strcpy</w:t>
            </w:r>
            <w:r>
              <w:t xml:space="preserve">,</w:t>
            </w:r>
            <w:r>
              <w:t xml:space="preserve"> </w:t>
            </w:r>
            <w:r>
              <w:rPr>
                <w:rStyle w:val="VerbatimChar"/>
              </w:rPr>
              <w:t xml:space="preserve">sprintf</w:t>
            </w:r>
            <w:r>
              <w:t xml:space="preserve">,</w:t>
            </w:r>
            <w:r>
              <w:t xml:space="preserve"> </w:t>
            </w:r>
            <w:r>
              <w:rPr>
                <w:rStyle w:val="VerbatimChar"/>
              </w:rPr>
              <w:t xml:space="preserve">gets</w:t>
            </w:r>
            <w:r>
              <w:t xml:space="preserve"> </w:t>
            </w:r>
            <w:r>
              <w:t xml:space="preserve">are in almost every SAST rule set</w:t>
            </w:r>
          </w:p>
        </w:tc>
      </w:tr>
      <w:tr>
        <w:tc>
          <w:tcPr/>
          <w:p>
            <w:pPr>
              <w:pStyle w:val="Compact"/>
            </w:pPr>
            <w:r>
              <w:t xml:space="preserve">3</w:t>
            </w:r>
          </w:p>
        </w:tc>
        <w:tc>
          <w:tcPr/>
          <w:p>
            <w:pPr>
              <w:pStyle w:val="Compact"/>
            </w:pPr>
            <w:r>
              <w:t xml:space="preserve">DAST + sanitizer</w:t>
            </w:r>
          </w:p>
        </w:tc>
        <w:tc>
          <w:tcPr/>
          <w:p>
            <w:pPr>
              <w:pStyle w:val="Compact"/>
            </w:pPr>
            <w:r>
              <w:rPr>
                <w:b/>
                <w:bCs/>
              </w:rPr>
              <w:t xml:space="preserve">Yes, with evidence</w:t>
            </w:r>
          </w:p>
        </w:tc>
        <w:tc>
          <w:tcPr/>
          <w:p>
            <w:pPr>
              <w:pStyle w:val="Compact"/>
            </w:pPr>
            <w:r>
              <w:t xml:space="preserve">If the program is</w:t>
            </w:r>
            <w:r>
              <w:t xml:space="preserve"> </w:t>
            </w:r>
            <w:r>
              <w:rPr>
                <w:b/>
                <w:bCs/>
              </w:rPr>
              <w:t xml:space="preserve">run</w:t>
            </w:r>
            <w:r>
              <w:t xml:space="preserve"> </w:t>
            </w:r>
            <w:r>
              <w:t xml:space="preserve">with an input of 65+ bytes, ASan instantly catches the overflow and shows exactly which line it’s on (</w:t>
            </w:r>
            <w:hyperlink r:id="rId26">
              <w:r>
                <w:rPr>
                  <w:rStyle w:val="Hyperlink"/>
                </w:rPr>
                <w:t xml:space="preserve">week 4</w:t>
              </w:r>
            </w:hyperlink>
            <w:r>
              <w:t xml:space="preserve">)</w:t>
            </w:r>
          </w:p>
        </w:tc>
      </w:tr>
      <w:tr>
        <w:tc>
          <w:tcPr/>
          <w:p>
            <w:pPr>
              <w:pStyle w:val="Compact"/>
            </w:pPr>
            <w:r>
              <w:t xml:space="preserve">4</w:t>
            </w:r>
          </w:p>
        </w:tc>
        <w:tc>
          <w:tcPr/>
          <w:p>
            <w:pPr>
              <w:pStyle w:val="Compact"/>
            </w:pPr>
            <w:r>
              <w:t xml:space="preserve">Fuzzing</w:t>
            </w:r>
          </w:p>
        </w:tc>
        <w:tc>
          <w:tcPr/>
          <w:p>
            <w:pPr>
              <w:pStyle w:val="Compact"/>
            </w:pPr>
            <w:r>
              <w:rPr>
                <w:b/>
                <w:bCs/>
              </w:rPr>
              <w:t xml:space="preserve">Yes, often the strongest method here</w:t>
            </w:r>
          </w:p>
        </w:tc>
        <w:tc>
          <w:tcPr/>
          <w:p>
            <w:pPr>
              <w:pStyle w:val="Compact"/>
            </w:pPr>
            <w:r>
              <w:t xml:space="preserve">Fuzzing tries inputs of random length; a memory bug is usually triggered within</w:t>
            </w:r>
            <w:r>
              <w:t xml:space="preserve"> </w:t>
            </w:r>
            <w:r>
              <w:rPr>
                <w:b/>
                <w:bCs/>
              </w:rPr>
              <w:t xml:space="preserve">minutes to hours</w:t>
            </w:r>
            <w:r>
              <w:t xml:space="preserve"> </w:t>
            </w:r>
            <w:r>
              <w:t xml:space="preserve">— fuzzing is far more effective at this class of bug than at SQLi</w:t>
            </w:r>
          </w:p>
        </w:tc>
      </w:tr>
      <w:tr>
        <w:tc>
          <w:tcPr/>
          <w:p>
            <w:pPr>
              <w:pStyle w:val="Compact"/>
            </w:pPr>
            <w:r>
              <w:t xml:space="preserve">5</w:t>
            </w:r>
          </w:p>
        </w:tc>
        <w:tc>
          <w:tcPr/>
          <w:p>
            <w:pPr>
              <w:pStyle w:val="Compact"/>
            </w:pPr>
            <w:r>
              <w:t xml:space="preserve">Penetration test</w:t>
            </w:r>
          </w:p>
        </w:tc>
        <w:tc>
          <w:tcPr/>
          <w:p>
            <w:pPr>
              <w:pStyle w:val="Compact"/>
            </w:pPr>
            <w:r>
              <w:rPr>
                <w:b/>
                <w:bCs/>
              </w:rPr>
              <w:t xml:space="preserve">Yes, but the most expensive route</w:t>
            </w:r>
          </w:p>
        </w:tc>
        <w:tc>
          <w:tcPr/>
          <w:p>
            <w:pPr>
              <w:pStyle w:val="Compact"/>
            </w:pPr>
            <w:r>
              <w:t xml:space="preserve">The attacker investigates whether crashing the program with a long input can be turned into</w:t>
            </w:r>
            <w:r>
              <w:t xml:space="preserve"> </w:t>
            </w:r>
            <w:r>
              <w:rPr>
                <w:b/>
                <w:bCs/>
              </w:rPr>
              <w:t xml:space="preserve">executable code injection</w:t>
            </w:r>
          </w:p>
        </w:tc>
      </w:tr>
    </w:tbl>
    <w:p>
      <w:pPr>
        <w:pStyle w:val="BodyText"/>
      </w:pPr>
      <w:r>
        <w:rPr>
          <w:b/>
          <w:bCs/>
        </w:rPr>
        <w:t xml:space="preserve">Comparison:</w:t>
      </w:r>
      <w:r>
        <w:t xml:space="preserve"> </w:t>
      </w:r>
      <w:r>
        <w:t xml:space="preserve">logic bugs like SQLi are strong for code review and SAST, weak for fuzzing; memory bugs are very</w:t>
      </w:r>
      <w:r>
        <w:t xml:space="preserve"> </w:t>
      </w:r>
      <w:r>
        <w:t xml:space="preserve">strong for fuzzing and sanitizers.</w:t>
      </w:r>
      <w:r>
        <w:t xml:space="preserve"> </w:t>
      </w:r>
      <w:r>
        <w:rPr>
          <w:b/>
          <w:bCs/>
        </w:rPr>
        <w:t xml:space="preserve">That’s why section 3’s order (code review → SAST → DAST/sanitizer → fuzzing →</w:t>
      </w:r>
      <w:r>
        <w:rPr>
          <w:b/>
          <w:bCs/>
        </w:rPr>
        <w:t xml:space="preserve"> </w:t>
      </w:r>
      <w:r>
        <w:rPr>
          <w:b/>
          <w:bCs/>
        </w:rPr>
        <w:t xml:space="preserve">penetration test) passes every bug class through at least one point where a method is strong.</w:t>
      </w:r>
    </w:p>
    <w:p>
      <w:pPr>
        <w:pStyle w:val="BodyText"/>
      </w:pPr>
      <w:r>
        <w:t xml:space="preserve">Run the five methods side by side over a mixed sample of memory- and logic-class findings and watch how many each one catches.</w:t>
      </w:r>
    </w:p>
    <w:p>
      <w:pPr>
        <w:pStyle w:val="BodyText"/>
      </w:pPr>
      <w:r>
        <w:drawing>
          <wp:inline>
            <wp:extent cx="5111999" cy="5986171"/>
            <wp:effectExtent b="0" l="0" r="0" t="0"/>
            <wp:docPr descr="Vulnerability-assessment methods — step by step" title="" id="84" name="Picture"/>
            <a:graphic>
              <a:graphicData uri="http://schemas.openxmlformats.org/drawingml/2006/picture">
                <pic:pic>
                  <pic:nvPicPr>
                    <pic:cNvPr descr="vulnerability-assessment-methods.en.png" id="85" name="Picture"/>
                    <pic:cNvPicPr>
                      <a:picLocks noChangeArrowheads="1" noChangeAspect="1"/>
                    </pic:cNvPicPr>
                  </pic:nvPicPr>
                  <pic:blipFill>
                    <a:blip r:embed="rId83"/>
                    <a:stretch>
                      <a:fillRect/>
                    </a:stretch>
                  </pic:blipFill>
                  <pic:spPr bwMode="auto">
                    <a:xfrm>
                      <a:off x="0" y="0"/>
                      <a:ext cx="5111999" cy="5986171"/>
                    </a:xfrm>
                    <a:prstGeom prst="rect">
                      <a:avLst/>
                    </a:prstGeom>
                    <a:noFill/>
                    <a:ln w="9525">
                      <a:noFill/>
                      <a:headEnd/>
                      <a:tailEnd/>
                    </a:ln>
                  </pic:spPr>
                </pic:pic>
              </a:graphicData>
            </a:graphic>
          </wp:inline>
        </w:drawing>
      </w:r>
    </w:p>
    <w:p>
      <w:pPr>
        <w:pStyle w:val="BodyText"/>
      </w:pPr>
      <w:r>
        <w:t xml:space="preserve">Compare</w:t>
      </w:r>
      <w:r>
        <w:t xml:space="preserve"> </w:t>
      </w:r>
      <w:r>
        <w:rPr>
          <w:b/>
          <w:bCs/>
        </w:rPr>
        <w:t xml:space="preserve">Normal</w:t>
      </w:r>
      <w:r>
        <w:t xml:space="preserve"> </w:t>
      </w:r>
      <w:r>
        <w:t xml:space="preserve">(a mixed sample) against the two edge cases (</w:t>
      </w:r>
      <w:r>
        <w:rPr>
          <w:b/>
          <w:bCs/>
        </w:rPr>
        <w:t xml:space="preserve">all memory bugs</w:t>
      </w:r>
      <w:r>
        <w:t xml:space="preserve">,</w:t>
      </w:r>
      <w:r>
        <w:t xml:space="preserve"> </w:t>
      </w:r>
      <w:r>
        <w:rPr>
          <w:b/>
          <w:bCs/>
        </w:rPr>
        <w:t xml:space="preserve">all logic bugs</w:t>
      </w:r>
      <w:r>
        <w:t xml:space="preserve">); the difference is immediate.</w:t>
      </w:r>
    </w:p>
    <w:p>
      <w:pPr>
        <w:pStyle w:val="BlockText"/>
      </w:pPr>
      <w:r>
        <w:rPr>
          <w:b/>
          <w:bCs/>
        </w:rPr>
        <w:t xml:space="preserve">Common mistake: running fuzzing for a few seconds and saying</w:t>
      </w:r>
      <w:r>
        <w:rPr>
          <w:b/>
          <w:bCs/>
        </w:rPr>
        <w:t xml:space="preserve"> </w:t>
      </w:r>
      <w:r>
        <w:rPr>
          <w:b/>
          <w:bCs/>
        </w:rPr>
        <w:t xml:space="preserve">‘no findings’</w:t>
      </w:r>
    </w:p>
    <w:p>
      <w:pPr>
        <w:pStyle w:val="BlockText"/>
      </w:pPr>
      <w:r>
        <w:t xml:space="preserve">Fuzzing works by</w:t>
      </w:r>
      <w:r>
        <w:t xml:space="preserve"> </w:t>
      </w:r>
      <w:r>
        <w:rPr>
          <w:b/>
          <w:bCs/>
        </w:rPr>
        <w:t xml:space="preserve">accumulating coverage</w:t>
      </w:r>
      <w:r>
        <w:t xml:space="preserve">; in the first few seconds only shallow paths are tried. Saying</w:t>
      </w:r>
      <w:r>
        <w:t xml:space="preserve"> </w:t>
      </w:r>
      <w:r>
        <w:t xml:space="preserve">“clean”</w:t>
      </w:r>
      <w:r>
        <w:t xml:space="preserve"> </w:t>
      </w:r>
      <w:r>
        <w:t xml:space="preserve">after a short run actually means</w:t>
      </w:r>
      <w:r>
        <w:t xml:space="preserve"> </w:t>
      </w:r>
      <w:r>
        <w:t xml:space="preserve">“it hasn’t gone deep yet.”</w:t>
      </w:r>
      <w:r>
        <w:t xml:space="preserve"> </w:t>
      </w:r>
      <w:r>
        <w:rPr>
          <w:b/>
          <w:bCs/>
        </w:rPr>
        <w:t xml:space="preserve">Rule:</w:t>
      </w:r>
      <w:r>
        <w:t xml:space="preserve"> </w:t>
      </w:r>
      <w:r>
        <w:t xml:space="preserve">the fuzzing duration and the code</w:t>
      </w:r>
      <w:r>
        <w:t xml:space="preserve"> </w:t>
      </w:r>
      <w:r>
        <w:t xml:space="preserve">coverage reached (as a</w:t>
      </w:r>
      <w:r>
        <w:t xml:space="preserve"> </w:t>
      </w:r>
      <w:r>
        <w:rPr>
          <w:rStyle w:val="VerbatimChar"/>
        </w:rPr>
        <w:t xml:space="preserve">%</w:t>
      </w:r>
      <w:r>
        <w:t xml:space="preserve">) are written into the report together, in the form</w:t>
      </w:r>
      <w:r>
        <w:t xml:space="preserve"> </w:t>
      </w:r>
      <w:r>
        <w:t xml:space="preserve">“ran for X hours, reached Y%</w:t>
      </w:r>
      <w:r>
        <w:t xml:space="preserve"> </w:t>
      </w:r>
      <w:r>
        <w:t xml:space="preserve">coverage, found N crashes.”</w:t>
      </w:r>
      <w:r>
        <w:t xml:space="preserve"> </w:t>
      </w:r>
      <w:r>
        <w:t xml:space="preserve">A fuzzing result with no duration stated is</w:t>
      </w:r>
      <w:r>
        <w:t xml:space="preserve"> </w:t>
      </w:r>
      <w:r>
        <w:rPr>
          <w:b/>
          <w:bCs/>
        </w:rPr>
        <w:t xml:space="preserve">meaningless</w:t>
      </w:r>
      <w:r>
        <w:t xml:space="preserve"> </w:t>
      </w:r>
      <w:r>
        <w:t xml:space="preserve">to an evaluator.</w:t>
      </w:r>
    </w:p>
    <w:p>
      <w:pPr>
        <w:pStyle w:val="BlockText"/>
      </w:pPr>
      <w:r>
        <w:rPr>
          <w:b/>
          <w:bCs/>
        </w:rPr>
        <w:t xml:space="preserve">Rule: choose the method by the type of bug</w:t>
      </w:r>
    </w:p>
    <w:p>
      <w:pPr>
        <w:pStyle w:val="BlockText"/>
      </w:pPr>
      <w:r>
        <w:t xml:space="preserve">The assumption</w:t>
      </w:r>
      <w:r>
        <w:t xml:space="preserve"> </w:t>
      </w:r>
      <w:r>
        <w:t xml:space="preserve">“one tool finds everything”</w:t>
      </w:r>
      <w:r>
        <w:t xml:space="preserve"> </w:t>
      </w:r>
      <w:r>
        <w:t xml:space="preserve">is wrong. Manual review and SAST give reliable results for logic</w:t>
      </w:r>
      <w:r>
        <w:t xml:space="preserve"> </w:t>
      </w:r>
      <w:r>
        <w:t xml:space="preserve">errors; sanitizers and fuzzing for memory/UB errors; penetration testing for combined/real-world scenarios.</w:t>
      </w:r>
      <w:r>
        <w:t xml:space="preserve"> </w:t>
      </w:r>
      <w:r>
        <w:t xml:space="preserve">When filling in S16 in your own project, ask, for every test item,</w:t>
      </w:r>
      <w:r>
        <w:t xml:space="preserve"> </w:t>
      </w:r>
      <w:r>
        <w:t xml:space="preserve">“which method is best suited to finding this</w:t>
      </w:r>
      <w:r>
        <w:t xml:space="preserve"> </w:t>
      </w:r>
      <w:r>
        <w:t xml:space="preserve">bug?”</w:t>
      </w:r>
    </w:p>
    <w:bookmarkEnd w:id="86"/>
    <w:bookmarkStart w:id="87" w:name="X7ad316094304296ab6e09d5e35891db18b2c69a"/>
    <w:p>
      <w:pPr>
        <w:pStyle w:val="Heading3"/>
      </w:pPr>
      <w:r>
        <w:t xml:space="preserve">False positives and false negatives: two risks of automated tools</w:t>
      </w:r>
    </w:p>
    <w:p>
      <w:pPr>
        <w:pStyle w:val="FirstParagraph"/>
      </w:pPr>
      <w:r>
        <w:t xml:space="preserve">Let’s unpack the section-opening sentence</w:t>
      </w:r>
      <w:r>
        <w:t xml:space="preserve"> </w:t>
      </w:r>
      <w:r>
        <w:t xml:space="preserve">“SAST is fast but produces false positives”</w:t>
      </w:r>
      <w:r>
        <w:t xml:space="preserve"> </w:t>
      </w:r>
      <w:r>
        <w:t xml:space="preserve">— these two terms come up</w:t>
      </w:r>
      <w:r>
        <w:t xml:space="preserve"> </w:t>
      </w:r>
      <w:r>
        <w:t xml:space="preserve">constantly in evaluation:</w:t>
      </w:r>
    </w:p>
    <w:p>
      <w:pPr>
        <w:pStyle w:val="Compact"/>
        <w:numPr>
          <w:ilvl w:val="0"/>
          <w:numId w:val="1016"/>
        </w:numPr>
      </w:pPr>
      <w:r>
        <w:rPr>
          <w:b/>
          <w:bCs/>
        </w:rPr>
        <w:t xml:space="preserve">False positive:</w:t>
      </w:r>
      <w:r>
        <w:t xml:space="preserve"> </w:t>
      </w:r>
      <w:r>
        <w:t xml:space="preserve">a case where the tool says</w:t>
      </w:r>
      <w:r>
        <w:t xml:space="preserve"> </w:t>
      </w:r>
      <w:r>
        <w:t xml:space="preserve">“there’s a problem here”</w:t>
      </w:r>
      <w:r>
        <w:t xml:space="preserve"> </w:t>
      </w:r>
      <w:r>
        <w:t xml:space="preserve">but there actually</w:t>
      </w:r>
      <w:r>
        <w:t xml:space="preserve"> </w:t>
      </w:r>
      <w:r>
        <w:rPr>
          <w:b/>
          <w:bCs/>
        </w:rPr>
        <w:t xml:space="preserve">isn’t</w:t>
      </w:r>
      <w:r>
        <w:t xml:space="preserve"> </w:t>
      </w:r>
      <w:r>
        <w:t xml:space="preserve">a problem.</w:t>
      </w:r>
      <w:r>
        <w:t xml:space="preserve"> </w:t>
      </w:r>
      <w:r>
        <w:t xml:space="preserve">Example: SAST flags a</w:t>
      </w:r>
      <w:r>
        <w:t xml:space="preserve"> </w:t>
      </w:r>
      <w:r>
        <w:rPr>
          <w:rStyle w:val="VerbatimChar"/>
        </w:rPr>
        <w:t xml:space="preserve">strcpy</w:t>
      </w:r>
      <w:r>
        <w:t xml:space="preserve"> </w:t>
      </w:r>
      <w:r>
        <w:t xml:space="preserve">call the moment it sees it; but if the target buffer is already allocated safely</w:t>
      </w:r>
      <w:r>
        <w:t xml:space="preserve"> </w:t>
      </w:r>
      <w:r>
        <w:t xml:space="preserve">large, this is a false positive. A large number of false positives leads the developer to</w:t>
      </w:r>
      <w:r>
        <w:t xml:space="preserve"> </w:t>
      </w:r>
      <w:r>
        <w:rPr>
          <w:b/>
          <w:bCs/>
        </w:rPr>
        <w:t xml:space="preserve">disable</w:t>
      </w:r>
      <w:r>
        <w:t xml:space="preserve"> </w:t>
      </w:r>
      <w:r>
        <w:t xml:space="preserve">the tool</w:t>
      </w:r>
      <w:r>
        <w:t xml:space="preserve"> </w:t>
      </w:r>
      <w:r>
        <w:t xml:space="preserve">(alert fatigue).</w:t>
      </w:r>
    </w:p>
    <w:p>
      <w:pPr>
        <w:pStyle w:val="Compact"/>
        <w:numPr>
          <w:ilvl w:val="0"/>
          <w:numId w:val="1016"/>
        </w:numPr>
      </w:pPr>
      <w:r>
        <w:rPr>
          <w:b/>
          <w:bCs/>
        </w:rPr>
        <w:t xml:space="preserve">False negative:</w:t>
      </w:r>
      <w:r>
        <w:t xml:space="preserve"> </w:t>
      </w:r>
      <w:r>
        <w:t xml:space="preserve">a real problem the tool</w:t>
      </w:r>
      <w:r>
        <w:t xml:space="preserve"> </w:t>
      </w:r>
      <w:r>
        <w:rPr>
          <w:b/>
          <w:bCs/>
        </w:rPr>
        <w:t xml:space="preserve">misses</w:t>
      </w:r>
      <w:r>
        <w:t xml:space="preserve">. Example: if a SAST tool only checks against a known list</w:t>
      </w:r>
      <w:r>
        <w:t xml:space="preserve"> </w:t>
      </w:r>
      <w:r>
        <w:t xml:space="preserve">of dangerous functions, it misses the same bug made by a custom wrapper function not on that list. A false</w:t>
      </w:r>
      <w:r>
        <w:t xml:space="preserve"> </w:t>
      </w:r>
      <w:r>
        <w:t xml:space="preserve">negative is</w:t>
      </w:r>
      <w:r>
        <w:t xml:space="preserve"> </w:t>
      </w:r>
      <w:r>
        <w:rPr>
          <w:b/>
          <w:bCs/>
        </w:rPr>
        <w:t xml:space="preserve">more dangerous</w:t>
      </w:r>
      <w:r>
        <w:t xml:space="preserve"> </w:t>
      </w:r>
      <w:r>
        <w:t xml:space="preserve">than a false positive: the trust of</w:t>
      </w:r>
      <w:r>
        <w:t xml:space="preserve"> </w:t>
      </w:r>
      <w:r>
        <w:t xml:space="preserve">“the tool said it’s clean”</w:t>
      </w:r>
      <w:r>
        <w:t xml:space="preserve"> </w:t>
      </w:r>
      <w:r>
        <w:t xml:space="preserve">turns out to be</w:t>
      </w:r>
      <w:r>
        <w:t xml:space="preserve"> </w:t>
      </w:r>
      <w:r>
        <w:t xml:space="preserve">false.</w:t>
      </w:r>
    </w:p>
    <w:p>
      <w:pPr>
        <w:pStyle w:val="BlockText"/>
      </w:pPr>
      <w:r>
        <w:rPr>
          <w:b/>
          <w:bCs/>
        </w:rPr>
        <w:t xml:space="preserve">Which is worse?</w:t>
      </w:r>
    </w:p>
    <w:p>
      <w:pPr>
        <w:pStyle w:val="BlockText"/>
      </w:pPr>
      <w:r>
        <w:t xml:space="preserve">A false positive wastes time; a false negative</w:t>
      </w:r>
      <w:r>
        <w:t xml:space="preserve"> </w:t>
      </w:r>
      <w:r>
        <w:rPr>
          <w:b/>
          <w:bCs/>
        </w:rPr>
        <w:t xml:space="preserve">hides a security vulnerability</w:t>
      </w:r>
      <w:r>
        <w:t xml:space="preserve">. That’s why an evaluator</w:t>
      </w:r>
      <w:r>
        <w:t xml:space="preserve"> </w:t>
      </w:r>
      <w:r>
        <w:t xml:space="preserve">never blindly trusts any automated tool’s output — manual review (section 3, method 1) always remains an</w:t>
      </w:r>
      <w:r>
        <w:t xml:space="preserve"> </w:t>
      </w:r>
      <w:r>
        <w:rPr>
          <w:b/>
          <w:bCs/>
        </w:rPr>
        <w:t xml:space="preserve">independent</w:t>
      </w:r>
      <w:r>
        <w:t xml:space="preserve"> </w:t>
      </w:r>
      <w:r>
        <w:t xml:space="preserve">layer of checking.</w:t>
      </w:r>
    </w:p>
    <w:bookmarkEnd w:id="87"/>
    <w:bookmarkStart w:id="88" w:name="Xaf121b525b94e57fa5422f860ce5e79ddfeec3f"/>
    <w:p>
      <w:pPr>
        <w:pStyle w:val="Heading3"/>
      </w:pPr>
      <w:r>
        <w:t xml:space="preserve">Why</w:t>
      </w:r>
      <w:r>
        <w:t xml:space="preserve"> </w:t>
      </w:r>
      <w:r>
        <w:t xml:space="preserve">“cheap to expensive”</w:t>
      </w:r>
      <w:r>
        <w:t xml:space="preserve"> </w:t>
      </w:r>
      <w:r>
        <w:t xml:space="preserve">order is a matter of cost</w:t>
      </w:r>
    </w:p>
    <w:p>
      <w:pPr>
        <w:pStyle w:val="FirstParagraph"/>
      </w:pPr>
      <w:r>
        <w:t xml:space="preserve">Let’s also read the section-opening order (code review → SAST → DAST/sanitizer → fuzzing → penetration test) from</w:t>
      </w:r>
      <w:r>
        <w:t xml:space="preserve"> </w:t>
      </w:r>
      <w:r>
        <w:t xml:space="preserve">the angle of</w:t>
      </w:r>
      <w:r>
        <w:t xml:space="preserve"> </w:t>
      </w:r>
      <w:r>
        <w:rPr>
          <w:b/>
          <w:bCs/>
        </w:rPr>
        <w:t xml:space="preserve">relative cost</w:t>
      </w:r>
      <w:r>
        <w:t xml:space="preserve">. The table below is</w:t>
      </w:r>
      <w:r>
        <w:t xml:space="preserve"> </w:t>
      </w:r>
      <w:r>
        <w:rPr>
          <w:b/>
          <w:bCs/>
        </w:rPr>
        <w:t xml:space="preserve">not a real measurement</w:t>
      </w:r>
      <w:r>
        <w:t xml:space="preserve">, only an</w:t>
      </w:r>
      <w:r>
        <w:t xml:space="preserve"> </w:t>
      </w:r>
      <w:r>
        <w:rPr>
          <w:b/>
          <w:bCs/>
        </w:rPr>
        <w:t xml:space="preserve">illustrative</w:t>
      </w:r>
      <w:r>
        <w:t xml:space="preserve"> </w:t>
      </w:r>
      <w:r>
        <w:t xml:space="preserve">ranking</w:t>
      </w:r>
      <w:r>
        <w:t xml:space="preserve"> </w:t>
      </w:r>
      <w:r>
        <w:t xml:space="preserve">given to make the idea concrete: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Relative effort per finding (illustrative)</w:t>
            </w:r>
          </w:p>
        </w:tc>
        <w:tc>
          <w:tcPr/>
          <w:p>
            <w:pPr>
              <w:pStyle w:val="Compact"/>
            </w:pPr>
            <w:r>
              <w:t xml:space="preserve">How broadly does it scan?</w:t>
            </w:r>
          </w:p>
        </w:tc>
      </w:tr>
      <w:tr>
        <w:tc>
          <w:tcPr/>
          <w:p>
            <w:pPr>
              <w:pStyle w:val="Compact"/>
            </w:pPr>
            <w:r>
              <w:t xml:space="preserve">SAST</w:t>
            </w:r>
          </w:p>
        </w:tc>
        <w:tc>
          <w:tcPr/>
          <w:p>
            <w:pPr>
              <w:pStyle w:val="Compact"/>
            </w:pPr>
            <w:r>
              <w:t xml:space="preserve">Very low (automatic, minutes)</w:t>
            </w:r>
          </w:p>
        </w:tc>
        <w:tc>
          <w:tcPr/>
          <w:p>
            <w:pPr>
              <w:pStyle w:val="Compact"/>
            </w:pPr>
            <w:r>
              <w:t xml:space="preserve">Very broad (the whole codebase)</w:t>
            </w:r>
          </w:p>
        </w:tc>
      </w:tr>
      <w:tr>
        <w:tc>
          <w:tcPr/>
          <w:p>
            <w:pPr>
              <w:pStyle w:val="Compact"/>
            </w:pPr>
            <w:r>
              <w:t xml:space="preserve">Code review</w:t>
            </w:r>
          </w:p>
        </w:tc>
        <w:tc>
          <w:tcPr/>
          <w:p>
            <w:pPr>
              <w:pStyle w:val="Compact"/>
            </w:pPr>
            <w:r>
              <w:t xml:space="preserve">Medium (human-hours)</w:t>
            </w:r>
          </w:p>
        </w:tc>
        <w:tc>
          <w:tcPr/>
          <w:p>
            <w:pPr>
              <w:pStyle w:val="Compact"/>
            </w:pPr>
            <w:r>
              <w:t xml:space="preserve">Medium (as much as the reviewer looks at)</w:t>
            </w:r>
          </w:p>
        </w:tc>
      </w:tr>
      <w:tr>
        <w:tc>
          <w:tcPr/>
          <w:p>
            <w:pPr>
              <w:pStyle w:val="Compact"/>
            </w:pPr>
            <w:r>
              <w:t xml:space="preserve">DAST + sanitizer</w:t>
            </w:r>
          </w:p>
        </w:tc>
        <w:tc>
          <w:tcPr/>
          <w:p>
            <w:pPr>
              <w:pStyle w:val="Compact"/>
            </w:pPr>
            <w:r>
              <w:t xml:space="preserve">Low-medium (test run + automatic detection)</w:t>
            </w:r>
          </w:p>
        </w:tc>
        <w:tc>
          <w:tcPr/>
          <w:p>
            <w:pPr>
              <w:pStyle w:val="Compact"/>
            </w:pPr>
            <w:r>
              <w:t xml:space="preserve">Only the paths that are run</w:t>
            </w:r>
          </w:p>
        </w:tc>
      </w:tr>
      <w:tr>
        <w:tc>
          <w:tcPr/>
          <w:p>
            <w:pPr>
              <w:pStyle w:val="Compact"/>
            </w:pPr>
            <w:r>
              <w:t xml:space="preserve">Fuzzing</w:t>
            </w:r>
          </w:p>
        </w:tc>
        <w:tc>
          <w:tcPr/>
          <w:p>
            <w:pPr>
              <w:pStyle w:val="Compact"/>
            </w:pPr>
            <w:r>
              <w:t xml:space="preserve">Medium (machine-hours, little human time)</w:t>
            </w:r>
          </w:p>
        </w:tc>
        <w:tc>
          <w:tcPr/>
          <w:p>
            <w:pPr>
              <w:pStyle w:val="Compact"/>
            </w:pPr>
            <w:r>
              <w:t xml:space="preserve">Expands over time (depends on coverage)</w:t>
            </w:r>
          </w:p>
        </w:tc>
      </w:tr>
      <w:tr>
        <w:tc>
          <w:tcPr/>
          <w:p>
            <w:pPr>
              <w:pStyle w:val="Compact"/>
            </w:pPr>
            <w:r>
              <w:t xml:space="preserve">Penetration test</w:t>
            </w:r>
          </w:p>
        </w:tc>
        <w:tc>
          <w:tcPr/>
          <w:p>
            <w:pPr>
              <w:pStyle w:val="Compact"/>
            </w:pPr>
            <w:r>
              <w:t xml:space="preserve">High (expert human-days)</w:t>
            </w:r>
          </w:p>
        </w:tc>
        <w:tc>
          <w:tcPr/>
          <w:p>
            <w:pPr>
              <w:pStyle w:val="Compact"/>
            </w:pPr>
            <w:r>
              <w:t xml:space="preserve">Narrow but</w:t>
            </w:r>
            <w:r>
              <w:t xml:space="preserve"> </w:t>
            </w:r>
            <w:r>
              <w:rPr>
                <w:b/>
                <w:bCs/>
              </w:rPr>
              <w:t xml:space="preserve">realistic</w:t>
            </w:r>
            <w:r>
              <w:t xml:space="preserve"> </w:t>
            </w:r>
            <w:r>
              <w:t xml:space="preserve">(a real attacker scenario)</w:t>
            </w:r>
          </w:p>
        </w:tc>
      </w:tr>
    </w:tbl>
    <w:p>
      <w:pPr>
        <w:pStyle w:val="BlockText"/>
      </w:pPr>
      <w:r>
        <w:rPr>
          <w:b/>
          <w:bCs/>
        </w:rPr>
        <w:t xml:space="preserve">Why is this table</w:t>
      </w:r>
      <w:r>
        <w:rPr>
          <w:b/>
          <w:bCs/>
        </w:rPr>
        <w:t xml:space="preserve"> </w:t>
      </w:r>
      <w:r>
        <w:rPr>
          <w:b/>
          <w:bCs/>
        </w:rPr>
        <w:t xml:space="preserve">‘illustrative’</w:t>
      </w:r>
      <w:r>
        <w:rPr>
          <w:b/>
          <w:bCs/>
        </w:rPr>
        <w:t xml:space="preserve">?</w:t>
      </w:r>
    </w:p>
    <w:p>
      <w:pPr>
        <w:pStyle w:val="BlockText"/>
      </w:pPr>
      <w:r>
        <w:t xml:space="preserve">Real costs vary widely with codebase size, team experience, and tool maturity. What matters here is the</w:t>
      </w:r>
      <w:r>
        <w:t xml:space="preserve"> </w:t>
      </w:r>
      <w:r>
        <w:rPr>
          <w:b/>
          <w:bCs/>
        </w:rPr>
        <w:t xml:space="preserve">order</w:t>
      </w:r>
      <w:r>
        <w:t xml:space="preserve">: cheap/broad methods first, expensive/deep methods later — this ordering</w:t>
      </w:r>
      <w:r>
        <w:t xml:space="preserve"> </w:t>
      </w:r>
      <w:r>
        <w:rPr>
          <w:b/>
          <w:bCs/>
        </w:rPr>
        <w:t xml:space="preserve">itself</w:t>
      </w:r>
      <w:r>
        <w:t xml:space="preserve"> </w:t>
      </w:r>
      <w:r>
        <w:t xml:space="preserve">is a universal</w:t>
      </w:r>
      <w:r>
        <w:t xml:space="preserve"> </w:t>
      </w:r>
      <w:r>
        <w:t xml:space="preserve">principle, not the numbers in the table.</w:t>
      </w:r>
    </w:p>
    <w:bookmarkEnd w:id="88"/>
    <w:bookmarkStart w:id="89" w:name="Xca7159a3f21f806aa8083cea5e68236b1d2444a"/>
    <w:p>
      <w:pPr>
        <w:pStyle w:val="Heading3"/>
      </w:pPr>
      <w:r>
        <w:t xml:space="preserve">How do the methods verify each other? Cross-checking</w:t>
      </w:r>
    </w:p>
    <w:p>
      <w:pPr>
        <w:pStyle w:val="FirstParagraph"/>
      </w:pPr>
      <w:r>
        <w:rPr>
          <w:b/>
          <w:bCs/>
        </w:rPr>
        <w:t xml:space="preserve">Verifying</w:t>
      </w:r>
      <w:r>
        <w:t xml:space="preserve"> </w:t>
      </w:r>
      <w:r>
        <w:t xml:space="preserve">something one method finds with another method increases confidence in an evaluation. Example: SAST</w:t>
      </w:r>
      <w:r>
        <w:t xml:space="preserve"> </w:t>
      </w:r>
      <w:r>
        <w:t xml:space="preserve">flags a</w:t>
      </w:r>
      <w:r>
        <w:t xml:space="preserve"> </w:t>
      </w:r>
      <w:r>
        <w:rPr>
          <w:b/>
          <w:bCs/>
        </w:rPr>
        <w:t xml:space="preserve">candidate</w:t>
      </w:r>
      <w:r>
        <w:t xml:space="preserve"> </w:t>
      </w:r>
      <w:r>
        <w:t xml:space="preserve">integer overflow (it might be a false positive); if DAST/sanitizer</w:t>
      </w:r>
      <w:r>
        <w:t xml:space="preserve"> </w:t>
      </w:r>
      <w:r>
        <w:rPr>
          <w:b/>
          <w:bCs/>
        </w:rPr>
        <w:t xml:space="preserve">runs</w:t>
      </w:r>
      <w:r>
        <w:t xml:space="preserve"> </w:t>
      </w:r>
      <w:r>
        <w:t xml:space="preserve">the same path</w:t>
      </w:r>
      <w:r>
        <w:t xml:space="preserve"> </w:t>
      </w:r>
      <w:r>
        <w:t xml:space="preserve">with a real input and shows the overflow</w:t>
      </w:r>
      <w:r>
        <w:t xml:space="preserve"> </w:t>
      </w:r>
      <w:r>
        <w:rPr>
          <w:b/>
          <w:bCs/>
        </w:rPr>
        <w:t xml:space="preserve">actually</w:t>
      </w:r>
      <w:r>
        <w:t xml:space="preserve"> </w:t>
      </w:r>
      <w:r>
        <w:t xml:space="preserve">occurs, it is no longer a false positive — it’s a</w:t>
      </w:r>
      <w:r>
        <w:t xml:space="preserve"> </w:t>
      </w:r>
      <w:r>
        <w:rPr>
          <w:b/>
          <w:bCs/>
        </w:rPr>
        <w:t xml:space="preserve">verified</w:t>
      </w:r>
      <w:r>
        <w:t xml:space="preserve"> </w:t>
      </w:r>
      <w:r>
        <w:t xml:space="preserve">finding. A penetration test usually</w:t>
      </w:r>
      <w:r>
        <w:t xml:space="preserve"> </w:t>
      </w:r>
      <w:r>
        <w:rPr>
          <w:b/>
          <w:bCs/>
        </w:rPr>
        <w:t xml:space="preserve">combines</w:t>
      </w:r>
      <w:r>
        <w:t xml:space="preserve"> </w:t>
      </w:r>
      <w:r>
        <w:t xml:space="preserve">(chains) these verified findings into a real attack scenario — two</w:t>
      </w:r>
      <w:r>
        <w:t xml:space="preserve"> </w:t>
      </w:r>
      <w:r>
        <w:t xml:space="preserve">findings that look low-impact on their own can form a serious chain when used together.</w:t>
      </w:r>
    </w:p>
    <w:p>
      <w:pPr>
        <w:pStyle w:val="BlockText"/>
      </w:pPr>
      <w:r>
        <w:rPr>
          <w:b/>
          <w:bCs/>
        </w:rPr>
        <w:t xml:space="preserve">Common mistake: confusing</w:t>
      </w:r>
      <w:r>
        <w:rPr>
          <w:b/>
          <w:bCs/>
        </w:rPr>
        <w:t xml:space="preserve"> </w:t>
      </w:r>
      <w:r>
        <w:rPr>
          <w:b/>
          <w:bCs/>
        </w:rPr>
        <w:t xml:space="preserve">‘SAST flagged it’</w:t>
      </w:r>
      <w:r>
        <w:rPr>
          <w:b/>
          <w:bCs/>
        </w:rPr>
        <w:t xml:space="preserve"> </w:t>
      </w:r>
      <w:r>
        <w:rPr>
          <w:b/>
          <w:bCs/>
        </w:rPr>
        <w:t xml:space="preserve">with</w:t>
      </w:r>
      <w:r>
        <w:rPr>
          <w:b/>
          <w:bCs/>
        </w:rPr>
        <w:t xml:space="preserve"> </w:t>
      </w:r>
      <w:r>
        <w:rPr>
          <w:b/>
          <w:bCs/>
        </w:rPr>
        <w:t xml:space="preserve">‘verified’</w:t>
      </w:r>
    </w:p>
    <w:p>
      <w:pPr>
        <w:pStyle w:val="BlockText"/>
      </w:pPr>
      <w:r>
        <w:t xml:space="preserve">Writing a SAST warning straight into the report as a</w:t>
      </w:r>
      <w:r>
        <w:t xml:space="preserve"> </w:t>
      </w:r>
      <w:r>
        <w:t xml:space="preserve">“finding”</w:t>
      </w:r>
      <w:r>
        <w:t xml:space="preserve"> </w:t>
      </w:r>
      <w:r>
        <w:t xml:space="preserve">without verifying it inflates the report with</w:t>
      </w:r>
      <w:r>
        <w:t xml:space="preserve"> </w:t>
      </w:r>
      <w:r>
        <w:t xml:space="preserve">false positives.</w:t>
      </w:r>
      <w:r>
        <w:t xml:space="preserve"> </w:t>
      </w:r>
      <w:r>
        <w:rPr>
          <w:b/>
          <w:bCs/>
        </w:rPr>
        <w:t xml:space="preserve">Rule:</w:t>
      </w:r>
      <w:r>
        <w:t xml:space="preserve"> </w:t>
      </w:r>
      <w:r>
        <w:t xml:space="preserve">every candidate flagged by an automated tool, wherever possible, must be</w:t>
      </w:r>
      <w:r>
        <w:t xml:space="preserve"> </w:t>
      </w:r>
      <w:r>
        <w:rPr>
          <w:b/>
          <w:bCs/>
        </w:rPr>
        <w:t xml:space="preserve">verified</w:t>
      </w:r>
      <w:r>
        <w:t xml:space="preserve"> </w:t>
      </w:r>
      <w:r>
        <w:t xml:space="preserve">with another method (code review or by running it) before it counts as a confirmed finding.</w:t>
      </w:r>
    </w:p>
    <w:p>
      <w:pPr>
        <w:pStyle w:val="BlockText"/>
      </w:pPr>
      <w:r>
        <w:rPr>
          <w:b/>
          <w:bCs/>
        </w:rPr>
        <w:t xml:space="preserve">Checklist for applying section 3 in your own project</w:t>
      </w:r>
    </w:p>
    <w:p>
      <w:pPr>
        <w:pStyle w:val="Compact"/>
        <w:numPr>
          <w:ilvl w:val="0"/>
          <w:numId w:val="1017"/>
        </w:numPr>
      </w:pPr>
      <w:r>
        <w:t xml:space="preserve">Was code review done — specifically for crypto usage, input validation, error/secret leakage,</w:t>
      </w:r>
      <w:r>
        <w:t xml:space="preserve"> </w:t>
      </w:r>
      <w:r>
        <w:t xml:space="preserve">control-bypass paths (the four items above)?</w:t>
      </w:r>
    </w:p>
    <w:p>
      <w:pPr>
        <w:pStyle w:val="Compact"/>
        <w:numPr>
          <w:ilvl w:val="0"/>
          <w:numId w:val="1018"/>
        </w:numPr>
      </w:pPr>
      <w:r>
        <w:t xml:space="preserve">Were SAST and DAST/sanitizer (the secure build pipeline from week 4) run, and were the results added to</w:t>
      </w:r>
      <w:r>
        <w:t xml:space="preserve"> </w:t>
      </w:r>
      <w:r>
        <w:t xml:space="preserve">S16?</w:t>
      </w:r>
    </w:p>
    <w:p>
      <w:pPr>
        <w:pStyle w:val="Compact"/>
        <w:numPr>
          <w:ilvl w:val="0"/>
          <w:numId w:val="1019"/>
        </w:numPr>
      </w:pPr>
      <w:r>
        <w:t xml:space="preserve">If fuzzing was run, is its</w:t>
      </w:r>
      <w:r>
        <w:t xml:space="preserve"> </w:t>
      </w:r>
      <w:r>
        <w:rPr>
          <w:b/>
          <w:bCs/>
        </w:rPr>
        <w:t xml:space="preserve">duration</w:t>
      </w:r>
      <w:r>
        <w:t xml:space="preserve"> </w:t>
      </w:r>
      <w:r>
        <w:t xml:space="preserve">and the coverage reached written down (otherwise the result is</w:t>
      </w:r>
      <w:r>
        <w:t xml:space="preserve"> </w:t>
      </w:r>
      <w:r>
        <w:t xml:space="preserve">meaningless)?</w:t>
      </w:r>
    </w:p>
    <w:p>
      <w:pPr>
        <w:pStyle w:val="Compact"/>
        <w:numPr>
          <w:ilvl w:val="0"/>
          <w:numId w:val="1020"/>
        </w:numPr>
      </w:pPr>
      <w:r>
        <w:t xml:space="preserve">Was every SAST/fuzzing finding</w:t>
      </w:r>
      <w:r>
        <w:t xml:space="preserve"> </w:t>
      </w:r>
      <w:r>
        <w:rPr>
          <w:b/>
          <w:bCs/>
        </w:rPr>
        <w:t xml:space="preserve">verified</w:t>
      </w:r>
      <w:r>
        <w:t xml:space="preserve"> </w:t>
      </w:r>
      <w:r>
        <w:t xml:space="preserve">with another method (code review or by running it)?</w:t>
      </w:r>
    </w:p>
    <w:p>
      <w:pPr>
        <w:pStyle w:val="Compact"/>
        <w:numPr>
          <w:ilvl w:val="0"/>
          <w:numId w:val="1021"/>
        </w:numPr>
      </w:pPr>
      <w:r>
        <w:t xml:space="preserve">Were the methods applied</w:t>
      </w:r>
      <w:r>
        <w:t xml:space="preserve"> </w:t>
      </w:r>
      <w:r>
        <w:rPr>
          <w:b/>
          <w:bCs/>
        </w:rPr>
        <w:t xml:space="preserve">in order</w:t>
      </w:r>
      <w:r>
        <w:t xml:space="preserve"> </w:t>
      </w:r>
      <w:r>
        <w:t xml:space="preserve">(cheap to expensive), or was there a direct jump to a penetration</w:t>
      </w:r>
      <w:r>
        <w:t xml:space="preserve"> </w:t>
      </w:r>
      <w:r>
        <w:t xml:space="preserve">test?</w:t>
      </w:r>
    </w:p>
    <w:bookmarkEnd w:id="89"/>
    <w:bookmarkEnd w:id="90"/>
    <w:bookmarkStart w:id="100" w:name="the-tests-the-standards-demand"/>
    <w:p>
      <w:pPr>
        <w:pStyle w:val="Heading2"/>
      </w:pPr>
      <w:r>
        <w:t xml:space="preserve">4. The tests the standards demand</w:t>
      </w:r>
    </w:p>
    <w:p>
      <w:pPr>
        <w:pStyle w:val="FirstParagraph"/>
      </w:pPr>
      <w:r>
        <w:t xml:space="preserve">Different standards emphasize different types of testing. Knowing which requirement family your project is closest</w:t>
      </w:r>
      <w:r>
        <w:t xml:space="preserve"> </w:t>
      </w:r>
      <w:r>
        <w:t xml:space="preserve">to determines which tests you’ll prioritise.</w:t>
      </w:r>
    </w:p>
    <w:p>
      <w:pPr>
        <w:pStyle w:val="BodyText"/>
      </w:pPr>
      <w:r>
        <w:drawing>
          <wp:inline>
            <wp:extent cx="5759999" cy="2889066"/>
            <wp:effectExtent b="0" l="0" r="0" t="0"/>
            <wp:docPr descr="Standards: which certifies what" title="" id="92" name="Picture"/>
            <a:graphic>
              <a:graphicData uri="http://schemas.openxmlformats.org/drawingml/2006/picture">
                <pic:pic>
                  <pic:nvPicPr>
                    <pic:cNvPr descr="h12-05-standartlar.png" id="93" name="Picture"/>
                    <pic:cNvPicPr>
                      <a:picLocks noChangeArrowheads="1" noChangeAspect="1"/>
                    </pic:cNvPicPr>
                  </pic:nvPicPr>
                  <pic:blipFill>
                    <a:blip r:embed="rId91"/>
                    <a:stretch>
                      <a:fillRect/>
                    </a:stretch>
                  </pic:blipFill>
                  <pic:spPr bwMode="auto">
                    <a:xfrm>
                      <a:off x="0" y="0"/>
                      <a:ext cx="5759999" cy="2889066"/>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Standard / framework</w:t>
            </w:r>
          </w:p>
        </w:tc>
        <w:tc>
          <w:tcPr/>
          <w:p>
            <w:pPr>
              <w:pStyle w:val="Compact"/>
            </w:pPr>
            <w:r>
              <w:t xml:space="preserve">Test it primarily expects</w:t>
            </w:r>
          </w:p>
        </w:tc>
        <w:tc>
          <w:tcPr/>
          <w:p>
            <w:pPr>
              <w:pStyle w:val="Compact"/>
            </w:pPr>
            <w:r>
              <w:t xml:space="preserve">Short note</w:t>
            </w:r>
          </w:p>
        </w:tc>
      </w:tr>
      <w:tr>
        <w:tc>
          <w:tcPr/>
          <w:p>
            <w:pPr>
              <w:pStyle w:val="Compact"/>
            </w:pPr>
            <w:r>
              <w:rPr>
                <w:b/>
                <w:bCs/>
              </w:rPr>
              <w:t xml:space="preserve">ISO/IEC 27001</w:t>
            </w:r>
          </w:p>
        </w:tc>
        <w:tc>
          <w:tcPr/>
          <w:p>
            <w:pPr>
              <w:pStyle w:val="Compact"/>
            </w:pPr>
            <w:r>
              <w:t xml:space="preserve">Process and management audit</w:t>
            </w:r>
          </w:p>
        </w:tc>
        <w:tc>
          <w:tcPr/>
          <w:p>
            <w:pPr>
              <w:pStyle w:val="Compact"/>
            </w:pPr>
            <w:r>
              <w:t xml:space="preserve">Certifies the</w:t>
            </w:r>
            <w:r>
              <w:t xml:space="preserve"> </w:t>
            </w:r>
            <w:r>
              <w:rPr>
                <w:b/>
                <w:bCs/>
              </w:rPr>
              <w:t xml:space="preserve">organisation</w:t>
            </w:r>
            <w:r>
              <w:t xml:space="preserve">, not the product; control evidence instead of testing</w:t>
            </w:r>
          </w:p>
        </w:tc>
      </w:tr>
      <w:tr>
        <w:tc>
          <w:tcPr/>
          <w:p>
            <w:pPr>
              <w:pStyle w:val="Compact"/>
            </w:pPr>
            <w:r>
              <w:rPr>
                <w:b/>
                <w:bCs/>
              </w:rPr>
              <w:t xml:space="preserve">Common Criteria</w:t>
            </w:r>
            <w:r>
              <w:t xml:space="preserve"> </w:t>
            </w:r>
            <w:r>
              <w:t xml:space="preserve">(ISO/IEC 15408)</w:t>
            </w:r>
          </w:p>
        </w:tc>
        <w:tc>
          <w:tcPr/>
          <w:p>
            <w:pPr>
              <w:pStyle w:val="Compact"/>
            </w:pPr>
            <w:r>
              <w:t xml:space="preserve">Source review + vulnerability analysis + penetration test; rating by</w:t>
            </w:r>
            <w:r>
              <w:t xml:space="preserve"> </w:t>
            </w:r>
            <w:r>
              <w:rPr>
                <w:b/>
                <w:bCs/>
              </w:rPr>
              <w:t xml:space="preserve">attack potential</w:t>
            </w:r>
          </w:p>
        </w:tc>
        <w:tc>
          <w:tcPr/>
          <w:p>
            <w:pPr>
              <w:pStyle w:val="Compact"/>
            </w:pPr>
            <w:r>
              <w:t xml:space="preserve">Depth increases with EAL (</w:t>
            </w:r>
            <w:hyperlink r:id="rId39">
              <w:r>
                <w:rPr>
                  <w:rStyle w:val="Hyperlink"/>
                </w:rPr>
                <w:t xml:space="preserve">week 13</w:t>
              </w:r>
            </w:hyperlink>
            <w:r>
              <w:t xml:space="preserve">)</w:t>
            </w:r>
          </w:p>
        </w:tc>
      </w:tr>
      <w:tr>
        <w:tc>
          <w:tcPr/>
          <w:p>
            <w:pPr>
              <w:pStyle w:val="Compact"/>
            </w:pPr>
            <w:r>
              <w:rPr>
                <w:b/>
                <w:bCs/>
              </w:rPr>
              <w:t xml:space="preserve">FIPS 140-3</w:t>
            </w:r>
          </w:p>
        </w:tc>
        <w:tc>
          <w:tcPr/>
          <w:p>
            <w:pPr>
              <w:pStyle w:val="Compact"/>
            </w:pPr>
            <w:r>
              <w:t xml:space="preserve">Cryptographic module tests (algorithm validation, self-test)</w:t>
            </w:r>
          </w:p>
        </w:tc>
        <w:tc>
          <w:tcPr/>
          <w:p>
            <w:pPr>
              <w:pStyle w:val="Compact"/>
            </w:pPr>
            <w:r>
              <w:t xml:space="preserve">Covers only the module (week 13)</w:t>
            </w:r>
          </w:p>
        </w:tc>
      </w:tr>
      <w:tr>
        <w:tc>
          <w:tcPr/>
          <w:p>
            <w:pPr>
              <w:pStyle w:val="Compact"/>
            </w:pPr>
            <w:r>
              <w:rPr>
                <w:b/>
                <w:bCs/>
              </w:rPr>
              <w:t xml:space="preserve">ETSI EN 303 645</w:t>
            </w:r>
          </w:p>
        </w:tc>
        <w:tc>
          <w:tcPr/>
          <w:p>
            <w:pPr>
              <w:pStyle w:val="Compact"/>
            </w:pPr>
            <w:r>
              <w:t xml:space="preserve">Verifying baseline IoT security requirements</w:t>
            </w:r>
          </w:p>
        </w:tc>
        <w:tc>
          <w:tcPr/>
          <w:p>
            <w:pPr>
              <w:pStyle w:val="Compact"/>
            </w:pPr>
            <w:r>
              <w:t xml:space="preserve">Light, broad coverage</w:t>
            </w:r>
          </w:p>
        </w:tc>
      </w:tr>
      <w:tr>
        <w:tc>
          <w:tcPr/>
          <w:p>
            <w:pPr>
              <w:pStyle w:val="Compact"/>
            </w:pPr>
            <w:r>
              <w:rPr>
                <w:b/>
                <w:bCs/>
              </w:rPr>
              <w:t xml:space="preserve">EMVCo / PCI</w:t>
            </w:r>
          </w:p>
        </w:tc>
        <w:tc>
          <w:tcPr/>
          <w:p>
            <w:pPr>
              <w:pStyle w:val="Compact"/>
            </w:pPr>
            <w:r>
              <w:t xml:space="preserve">Functional conformance + laboratory penetration test + attack potential</w:t>
            </w:r>
          </w:p>
        </w:tc>
        <w:tc>
          <w:tcPr/>
          <w:p>
            <w:pPr>
              <w:pStyle w:val="Compact"/>
            </w:pPr>
            <w:r>
              <w:t xml:space="preserve">The payment domain; strict</w:t>
            </w:r>
          </w:p>
        </w:tc>
      </w:tr>
      <w:tr>
        <w:tc>
          <w:tcPr/>
          <w:p>
            <w:pPr>
              <w:pStyle w:val="Compact"/>
            </w:pPr>
            <w:r>
              <w:rPr>
                <w:b/>
                <w:bCs/>
              </w:rPr>
              <w:t xml:space="preserve">OWASP MASVS + MASTG</w:t>
            </w:r>
          </w:p>
        </w:tc>
        <w:tc>
          <w:tcPr/>
          <w:p>
            <w:pPr>
              <w:pStyle w:val="Compact"/>
            </w:pPr>
            <w:r>
              <w:t xml:space="preserve">Mobile application security testing (static + dynamic)</w:t>
            </w:r>
          </w:p>
        </w:tc>
        <w:tc>
          <w:tcPr/>
          <w:p>
            <w:pPr>
              <w:pStyle w:val="Compact"/>
            </w:pPr>
            <w:r>
              <w:t xml:space="preserve">The most directly applicable guide for your project</w:t>
            </w:r>
          </w:p>
        </w:tc>
      </w:tr>
    </w:tbl>
    <w:p>
      <w:pPr>
        <w:pStyle w:val="BlockText"/>
      </w:pPr>
      <w:r>
        <w:rPr>
          <w:b/>
          <w:bCs/>
        </w:rPr>
        <w:t xml:space="preserve">Testing-methodology guides</w:t>
      </w:r>
    </w:p>
    <w:p>
      <w:pPr>
        <w:pStyle w:val="BlockText"/>
      </w:pPr>
      <w:r>
        <w:t xml:space="preserve">There are mature, public guides for</w:t>
      </w:r>
      <w:r>
        <w:t xml:space="preserve"> </w:t>
      </w:r>
      <w:r>
        <w:rPr>
          <w:b/>
          <w:bCs/>
        </w:rPr>
        <w:t xml:space="preserve">how</w:t>
      </w:r>
      <w:r>
        <w:t xml:space="preserve"> </w:t>
      </w:r>
      <w:r>
        <w:t xml:space="preserve">a penetration test should be run:</w:t>
      </w:r>
      <w:r>
        <w:t xml:space="preserve"> </w:t>
      </w:r>
      <w:r>
        <w:rPr>
          <w:b/>
          <w:bCs/>
        </w:rPr>
        <w:t xml:space="preserve">OWASP WSTG</w:t>
      </w:r>
      <w:r>
        <w:t xml:space="preserve"> </w:t>
      </w:r>
      <w:r>
        <w:t xml:space="preserve">for web,</w:t>
      </w:r>
      <w:r>
        <w:t xml:space="preserve"> </w:t>
      </w:r>
      <w:r>
        <w:rPr>
          <w:b/>
          <w:bCs/>
        </w:rPr>
        <w:t xml:space="preserve">OWASP</w:t>
      </w:r>
      <w:r>
        <w:rPr>
          <w:b/>
          <w:bCs/>
        </w:rPr>
        <w:t xml:space="preserve"> </w:t>
      </w:r>
      <w:r>
        <w:rPr>
          <w:b/>
          <w:bCs/>
        </w:rPr>
        <w:t xml:space="preserve">MASTG</w:t>
      </w:r>
      <w:r>
        <w:t xml:space="preserve"> </w:t>
      </w:r>
      <w:r>
        <w:t xml:space="preserve">for mobile,</w:t>
      </w:r>
      <w:r>
        <w:t xml:space="preserve"> </w:t>
      </w:r>
      <w:r>
        <w:rPr>
          <w:b/>
          <w:bCs/>
        </w:rPr>
        <w:t xml:space="preserve">PTES</w:t>
      </w:r>
      <w:r>
        <w:t xml:space="preserve"> </w:t>
      </w:r>
      <w:r>
        <w:t xml:space="preserve">and</w:t>
      </w:r>
      <w:r>
        <w:t xml:space="preserve"> </w:t>
      </w:r>
      <w:r>
        <w:rPr>
          <w:b/>
          <w:bCs/>
        </w:rPr>
        <w:t xml:space="preserve">NIST SP 800-115</w:t>
      </w:r>
      <w:r>
        <w:t xml:space="preserve"> </w:t>
      </w:r>
      <w:r>
        <w:t xml:space="preserve">for the general process. These are not an</w:t>
      </w:r>
      <w:r>
        <w:t xml:space="preserve"> </w:t>
      </w:r>
      <w:r>
        <w:t xml:space="preserve">“attack recipe”</w:t>
      </w:r>
      <w:r>
        <w:t xml:space="preserve">;</w:t>
      </w:r>
      <w:r>
        <w:t xml:space="preserve"> </w:t>
      </w:r>
      <w:r>
        <w:t xml:space="preserve">they are</w:t>
      </w:r>
      <w:r>
        <w:t xml:space="preserve"> </w:t>
      </w:r>
      <w:r>
        <w:rPr>
          <w:b/>
          <w:bCs/>
        </w:rPr>
        <w:t xml:space="preserve">test methodologies</w:t>
      </w:r>
      <w:r>
        <w:t xml:space="preserve"> </w:t>
      </w:r>
      <w:r>
        <w:t xml:space="preserve">that standardize scope and method, making a finding repeatable and comparable.</w:t>
      </w:r>
    </w:p>
    <w:bookmarkStart w:id="94" w:name="Xc0dcb4d3cc3e06428029574189350cfdec0598a"/>
    <w:p>
      <w:pPr>
        <w:pStyle w:val="Heading3"/>
      </w:pPr>
      <w:r>
        <w:t xml:space="preserve">A concrete test example for every standard</w:t>
      </w:r>
    </w:p>
    <w:p>
      <w:pPr>
        <w:pStyle w:val="FirstParagraph"/>
      </w:pPr>
      <w:r>
        <w:t xml:space="preserve">Let’s make the table’s</w:t>
      </w:r>
      <w:r>
        <w:t xml:space="preserve"> </w:t>
      </w:r>
      <w:r>
        <w:t xml:space="preserve">“test it primarily expects”</w:t>
      </w:r>
      <w:r>
        <w:t xml:space="preserve"> </w:t>
      </w:r>
      <w:r>
        <w:t xml:space="preserve">row concrete —</w:t>
      </w:r>
      <w:r>
        <w:t xml:space="preserve"> </w:t>
      </w:r>
      <w:r>
        <w:rPr>
          <w:b/>
          <w:bCs/>
        </w:rPr>
        <w:t xml:space="preserve">one example test question</w:t>
      </w:r>
      <w:r>
        <w:t xml:space="preserve"> </w:t>
      </w:r>
      <w:r>
        <w:t xml:space="preserve">for every standard:</w:t>
      </w:r>
    </w:p>
    <w:p>
      <w:pPr>
        <w:pStyle w:val="Compact"/>
        <w:numPr>
          <w:ilvl w:val="0"/>
          <w:numId w:val="1022"/>
        </w:numPr>
      </w:pPr>
      <w:r>
        <w:rPr>
          <w:b/>
          <w:bCs/>
        </w:rPr>
        <w:t xml:space="preserve">ISO/IEC 27001:</w:t>
      </w:r>
      <w:r>
        <w:t xml:space="preserve"> </w:t>
      </w:r>
      <w:r>
        <w:t xml:space="preserve">“Is the list of employees who have access to card data current, is access reviewed every</w:t>
      </w:r>
      <w:r>
        <w:t xml:space="preserve"> </w:t>
      </w:r>
      <w:r>
        <w:t xml:space="preserve">quarter?”</w:t>
      </w:r>
      <w:r>
        <w:t xml:space="preserve"> </w:t>
      </w:r>
      <w:r>
        <w:t xml:space="preserve">— this is not a</w:t>
      </w:r>
      <w:r>
        <w:t xml:space="preserve"> </w:t>
      </w:r>
      <w:r>
        <w:rPr>
          <w:b/>
          <w:bCs/>
        </w:rPr>
        <w:t xml:space="preserve">code</w:t>
      </w:r>
      <w:r>
        <w:t xml:space="preserve"> </w:t>
      </w:r>
      <w:r>
        <w:t xml:space="preserve">question, it’s a</w:t>
      </w:r>
      <w:r>
        <w:t xml:space="preserve"> </w:t>
      </w:r>
      <w:r>
        <w:rPr>
          <w:b/>
          <w:bCs/>
        </w:rPr>
        <w:t xml:space="preserve">process</w:t>
      </w:r>
      <w:r>
        <w:t xml:space="preserve"> </w:t>
      </w:r>
      <w:r>
        <w:t xml:space="preserve">question; the evidence is an access log, not a</w:t>
      </w:r>
      <w:r>
        <w:t xml:space="preserve"> </w:t>
      </w:r>
      <w:r>
        <w:t xml:space="preserve">test card.</w:t>
      </w:r>
    </w:p>
    <w:p>
      <w:pPr>
        <w:pStyle w:val="Compact"/>
        <w:numPr>
          <w:ilvl w:val="0"/>
          <w:numId w:val="1022"/>
        </w:numPr>
      </w:pPr>
      <w:r>
        <w:rPr>
          <w:b/>
          <w:bCs/>
        </w:rPr>
        <w:t xml:space="preserve">Common Criteria:</w:t>
      </w:r>
      <w:r>
        <w:t xml:space="preserve"> </w:t>
      </w:r>
      <w:r>
        <w:t xml:space="preserve">“In how many hours, at what level of expertise, can the key-derivation function be broken by</w:t>
      </w:r>
      <w:r>
        <w:t xml:space="preserve"> </w:t>
      </w:r>
      <w:r>
        <w:t xml:space="preserve">reverse engineering?”</w:t>
      </w:r>
      <w:r>
        <w:t xml:space="preserve"> </w:t>
      </w:r>
      <w:r>
        <w:t xml:space="preserve">— directly section 5’s attack-potential question.</w:t>
      </w:r>
    </w:p>
    <w:p>
      <w:pPr>
        <w:pStyle w:val="Compact"/>
        <w:numPr>
          <w:ilvl w:val="0"/>
          <w:numId w:val="1022"/>
        </w:numPr>
      </w:pPr>
      <w:r>
        <w:rPr>
          <w:b/>
          <w:bCs/>
        </w:rPr>
        <w:t xml:space="preserve">FIPS 140-3:</w:t>
      </w:r>
      <w:r>
        <w:t xml:space="preserve"> </w:t>
      </w:r>
      <w:r>
        <w:t xml:space="preserve">“Does the module self-test at startup (power-up self-test), does it run with an</w:t>
      </w:r>
      <w:r>
        <w:t xml:space="preserve"> </w:t>
      </w:r>
      <w:r>
        <w:t xml:space="preserve">algorithm-validated implementation?”</w:t>
      </w:r>
      <w:r>
        <w:t xml:space="preserve"> </w:t>
      </w:r>
      <w:r>
        <w:t xml:space="preserve">— an algorithm</w:t>
      </w:r>
      <w:r>
        <w:t xml:space="preserve"> </w:t>
      </w:r>
      <w:r>
        <w:rPr>
          <w:b/>
          <w:bCs/>
        </w:rPr>
        <w:t xml:space="preserve">validation</w:t>
      </w:r>
      <w:r>
        <w:t xml:space="preserve"> </w:t>
      </w:r>
      <w:r>
        <w:t xml:space="preserve">question, not an attack scenario.</w:t>
      </w:r>
    </w:p>
    <w:p>
      <w:pPr>
        <w:pStyle w:val="Compact"/>
        <w:numPr>
          <w:ilvl w:val="0"/>
          <w:numId w:val="1022"/>
        </w:numPr>
      </w:pPr>
      <w:r>
        <w:rPr>
          <w:b/>
          <w:bCs/>
        </w:rPr>
        <w:t xml:space="preserve">ETSI EN 303 645:</w:t>
      </w:r>
      <w:r>
        <w:t xml:space="preserve"> </w:t>
      </w:r>
      <w:r>
        <w:t xml:space="preserve">“Does the device have a default/guessable password?”</w:t>
      </w:r>
      <w:r>
        <w:t xml:space="preserve"> </w:t>
      </w:r>
      <w:r>
        <w:t xml:space="preserve">— a baseline, broad-coverage control</w:t>
      </w:r>
      <w:r>
        <w:t xml:space="preserve"> </w:t>
      </w:r>
      <w:r>
        <w:t xml:space="preserve">question; it doesn’t expect an in-depth penetration test.</w:t>
      </w:r>
    </w:p>
    <w:p>
      <w:pPr>
        <w:pStyle w:val="Compact"/>
        <w:numPr>
          <w:ilvl w:val="0"/>
          <w:numId w:val="1022"/>
        </w:numPr>
      </w:pPr>
      <w:r>
        <w:rPr>
          <w:b/>
          <w:bCs/>
        </w:rPr>
        <w:t xml:space="preserve">EMVCo / PCI:</w:t>
      </w:r>
      <w:r>
        <w:t xml:space="preserve"> </w:t>
      </w:r>
      <w:r>
        <w:t xml:space="preserve">“How long does card data stay exposed in memory, is it erased when the transaction ends?”</w:t>
      </w:r>
      <w:r>
        <w:t xml:space="preserve"> </w:t>
      </w:r>
      <w:r>
        <w:t xml:space="preserve">—</w:t>
      </w:r>
      <w:r>
        <w:t xml:space="preserve"> </w:t>
      </w:r>
      <w:r>
        <w:t xml:space="preserve">requires both code review and a laboratory penetration test.</w:t>
      </w:r>
    </w:p>
    <w:p>
      <w:pPr>
        <w:pStyle w:val="Compact"/>
        <w:numPr>
          <w:ilvl w:val="0"/>
          <w:numId w:val="1022"/>
        </w:numPr>
      </w:pPr>
      <w:r>
        <w:rPr>
          <w:b/>
          <w:bCs/>
        </w:rPr>
        <w:t xml:space="preserve">OWASP MASVS:</w:t>
      </w:r>
      <w:r>
        <w:t xml:space="preserve"> </w:t>
      </w:r>
      <w:r>
        <w:t xml:space="preserve">“Does the application protect sensitive data while running on a rooted/jailbroken device?”</w:t>
      </w:r>
      <w:r>
        <w:t xml:space="preserve"> </w:t>
      </w:r>
      <w:r>
        <w:t xml:space="preserve">—</w:t>
      </w:r>
      <w:r>
        <w:t xml:space="preserve"> </w:t>
      </w:r>
      <w:r>
        <w:t xml:space="preserve">requires both static and dynamic testing.</w:t>
      </w:r>
    </w:p>
    <w:p>
      <w:pPr>
        <w:pStyle w:val="BlockText"/>
      </w:pPr>
      <w:r>
        <w:rPr>
          <w:b/>
          <w:bCs/>
        </w:rPr>
        <w:t xml:space="preserve">Which standard is</w:t>
      </w:r>
      <w:r>
        <w:rPr>
          <w:b/>
          <w:bCs/>
        </w:rPr>
        <w:t xml:space="preserve"> </w:t>
      </w:r>
      <w:r>
        <w:rPr>
          <w:b/>
          <w:bCs/>
        </w:rPr>
        <w:t xml:space="preserve">‘closest’</w:t>
      </w:r>
      <w:r>
        <w:rPr>
          <w:b/>
          <w:bCs/>
        </w:rPr>
        <w:t xml:space="preserve"> </w:t>
      </w:r>
      <w:r>
        <w:rPr>
          <w:b/>
          <w:bCs/>
        </w:rPr>
        <w:t xml:space="preserve">for your project?</w:t>
      </w:r>
    </w:p>
    <w:p>
      <w:pPr>
        <w:pStyle w:val="BlockText"/>
      </w:pPr>
      <w:r>
        <w:t xml:space="preserve">When choosing your own project’s requirement family, ask this question:</w:t>
      </w:r>
      <w:r>
        <w:t xml:space="preserve"> </w:t>
      </w:r>
      <w:r>
        <w:t xml:space="preserve">“are we evaluating an</w:t>
      </w:r>
      <w:r>
        <w:t xml:space="preserve"> </w:t>
      </w:r>
      <w:r>
        <w:rPr>
          <w:b/>
          <w:bCs/>
        </w:rPr>
        <w:t xml:space="preserve">organisation</w:t>
      </w:r>
      <w:r>
        <w:t xml:space="preserve">,</w:t>
      </w:r>
      <w:r>
        <w:t xml:space="preserve"> </w:t>
      </w:r>
      <w:r>
        <w:t xml:space="preserve">a</w:t>
      </w:r>
      <w:r>
        <w:t xml:space="preserve"> </w:t>
      </w:r>
      <w:r>
        <w:rPr>
          <w:b/>
          <w:bCs/>
        </w:rPr>
        <w:t xml:space="preserve">cryptographic module</w:t>
      </w:r>
      <w:r>
        <w:t xml:space="preserve">, a</w:t>
      </w:r>
      <w:r>
        <w:t xml:space="preserve"> </w:t>
      </w:r>
      <w:r>
        <w:rPr>
          <w:b/>
          <w:bCs/>
        </w:rPr>
        <w:t xml:space="preserve">general product</w:t>
      </w:r>
      <w:r>
        <w:t xml:space="preserve">, or a</w:t>
      </w:r>
      <w:r>
        <w:t xml:space="preserve"> </w:t>
      </w:r>
      <w:r>
        <w:rPr>
          <w:b/>
          <w:bCs/>
        </w:rPr>
        <w:t xml:space="preserve">mobile application</w:t>
      </w:r>
      <w:r>
        <w:t xml:space="preserve">?”</w:t>
      </w:r>
      <w:r>
        <w:t xml:space="preserve"> </w:t>
      </w:r>
      <w:r>
        <w:t xml:space="preserve">This course’s project mostly</w:t>
      </w:r>
      <w:r>
        <w:t xml:space="preserve"> </w:t>
      </w:r>
      <w:r>
        <w:t xml:space="preserve">falls into the third and fourth categories (general product / mobile application); that’s why</w:t>
      </w:r>
      <w:r>
        <w:t xml:space="preserve"> </w:t>
      </w:r>
      <w:r>
        <w:rPr>
          <w:b/>
          <w:bCs/>
        </w:rPr>
        <w:t xml:space="preserve">OWASP</w:t>
      </w:r>
      <w:r>
        <w:rPr>
          <w:b/>
          <w:bCs/>
        </w:rPr>
        <w:t xml:space="preserve"> </w:t>
      </w:r>
      <w:r>
        <w:rPr>
          <w:b/>
          <w:bCs/>
        </w:rPr>
        <w:t xml:space="preserve">MASVS/MASTG</w:t>
      </w:r>
      <w:r>
        <w:t xml:space="preserve"> </w:t>
      </w:r>
      <w:r>
        <w:t xml:space="preserve">is the most directly applicable guide, but we borrow the attack-potential concept from the</w:t>
      </w:r>
      <w:r>
        <w:t xml:space="preserve"> </w:t>
      </w:r>
      <w:r>
        <w:rPr>
          <w:b/>
          <w:bCs/>
        </w:rPr>
        <w:t xml:space="preserve">Common Criteria</w:t>
      </w:r>
      <w:r>
        <w:t xml:space="preserve"> </w:t>
      </w:r>
      <w:r>
        <w:t xml:space="preserve">tradition.</w:t>
      </w:r>
    </w:p>
    <w:bookmarkEnd w:id="94"/>
    <w:bookmarkStart w:id="95" w:name="X1c90027e47f9b2a2c4f759c0cdecf615a86f338"/>
    <w:p>
      <w:pPr>
        <w:pStyle w:val="Heading3"/>
      </w:pPr>
      <w:r>
        <w:t xml:space="preserve">What does it look like if GüvenPay’s six questions are answered one by one?</w:t>
      </w:r>
    </w:p>
    <w:p>
      <w:pPr>
        <w:pStyle w:val="FirstParagraph"/>
      </w:pPr>
      <w:r>
        <w:t xml:space="preserve">Let’s apply the six example questions above to GüvenPay and see how the same product looks through</w:t>
      </w:r>
      <w:r>
        <w:t xml:space="preserve"> </w:t>
      </w:r>
      <w:r>
        <w:rPr>
          <w:b/>
          <w:bCs/>
        </w:rPr>
        <w:t xml:space="preserve">different</w:t>
      </w:r>
      <w:r>
        <w:rPr>
          <w:b/>
          <w:bCs/>
        </w:rPr>
        <w:t xml:space="preserve"> </w:t>
      </w:r>
      <w:r>
        <w:rPr>
          <w:b/>
          <w:bCs/>
        </w:rPr>
        <w:t xml:space="preserve">lenses</w:t>
      </w:r>
      <w:r>
        <w:t xml:space="preserve"> </w:t>
      </w:r>
      <w:r>
        <w:t xml:space="preserve">— this is the concrete form of the</w:t>
      </w:r>
      <w:r>
        <w:t xml:space="preserve"> </w:t>
      </w:r>
      <w:r>
        <w:t xml:space="preserve">“the same product can pass four different exams”</w:t>
      </w:r>
      <w:r>
        <w:t xml:space="preserve"> </w:t>
      </w:r>
      <w:r>
        <w:t xml:space="preserve">idea (section 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GüvenPay’s answer (fictional)</w:t>
            </w:r>
          </w:p>
        </w:tc>
      </w:tr>
      <w:tr>
        <w:tc>
          <w:tcPr/>
          <w:p>
            <w:pPr>
              <w:pStyle w:val="Compact"/>
            </w:pPr>
            <w:r>
              <w:t xml:space="preserve">Is the access log current? (ISO 27001)</w:t>
            </w:r>
          </w:p>
        </w:tc>
        <w:tc>
          <w:tcPr/>
          <w:p>
            <w:pPr>
              <w:pStyle w:val="Compact"/>
            </w:pPr>
            <w:r>
              <w:t xml:space="preserve">Not GüvenPay itself — the IT department of the company hosting GüvenPay answers this question</w:t>
            </w:r>
          </w:p>
        </w:tc>
      </w:tr>
      <w:tr>
        <w:tc>
          <w:tcPr/>
          <w:p>
            <w:pPr>
              <w:pStyle w:val="Compact"/>
            </w:pPr>
            <w:r>
              <w:t xml:space="preserve">How many hours does it take to break key derivation? (Common Criteria)</w:t>
            </w:r>
          </w:p>
        </w:tc>
        <w:tc>
          <w:tcPr/>
          <w:p>
            <w:pPr>
              <w:pStyle w:val="Compact"/>
            </w:pPr>
            <w:r>
              <w:t xml:space="preserve">Before the F-03 fix: hours (BASIC). After: months (HIGH)</w:t>
            </w:r>
          </w:p>
        </w:tc>
      </w:tr>
      <w:tr>
        <w:tc>
          <w:tcPr/>
          <w:p>
            <w:pPr>
              <w:pStyle w:val="Compact"/>
            </w:pPr>
            <w:r>
              <w:t xml:space="preserve">Does the module self-test? (FIPS 140-3)</w:t>
            </w:r>
          </w:p>
        </w:tc>
        <w:tc>
          <w:tcPr/>
          <w:p>
            <w:pPr>
              <w:pStyle w:val="Compact"/>
            </w:pPr>
            <w:r>
              <w:t xml:space="preserve">GüvenPay is</w:t>
            </w:r>
            <w:r>
              <w:t xml:space="preserve"> </w:t>
            </w:r>
            <w:r>
              <w:rPr>
                <w:b/>
                <w:bCs/>
              </w:rPr>
              <w:t xml:space="preserve">not</w:t>
            </w:r>
            <w:r>
              <w:t xml:space="preserve"> </w:t>
            </w:r>
            <w:r>
              <w:t xml:space="preserve">a cryptographic module, it’s an application SDK — out of scope for this question</w:t>
            </w:r>
          </w:p>
        </w:tc>
      </w:tr>
      <w:tr>
        <w:tc>
          <w:tcPr/>
          <w:p>
            <w:pPr>
              <w:pStyle w:val="Compact"/>
            </w:pPr>
            <w:r>
              <w:t xml:space="preserve">Is there a default password? (ETSI)</w:t>
            </w:r>
          </w:p>
        </w:tc>
        <w:tc>
          <w:tcPr/>
          <w:p>
            <w:pPr>
              <w:pStyle w:val="Compact"/>
            </w:pPr>
            <w:r>
              <w:t xml:space="preserve">GüvenPay is not an IoT device; this question is also out of scope</w:t>
            </w:r>
          </w:p>
        </w:tc>
      </w:tr>
      <w:tr>
        <w:tc>
          <w:tcPr/>
          <w:p>
            <w:pPr>
              <w:pStyle w:val="Compact"/>
            </w:pPr>
            <w:r>
              <w:t xml:space="preserve">How long does card data stay exposed in memory? (EMVCo/PCI)</w:t>
            </w:r>
          </w:p>
        </w:tc>
        <w:tc>
          <w:tcPr/>
          <w:p>
            <w:pPr>
              <w:pStyle w:val="Compact"/>
            </w:pPr>
            <w:r>
              <w:t xml:space="preserve">Memory is zeroed after use (evidence: PT-05)</w:t>
            </w:r>
          </w:p>
        </w:tc>
      </w:tr>
      <w:tr>
        <w:tc>
          <w:tcPr/>
          <w:p>
            <w:pPr>
              <w:pStyle w:val="Compact"/>
            </w:pPr>
            <w:r>
              <w:t xml:space="preserve">Is data protected on a rooted device? (MASVS)</w:t>
            </w:r>
          </w:p>
        </w:tc>
        <w:tc>
          <w:tcPr/>
          <w:p>
            <w:pPr>
              <w:pStyle w:val="Compact"/>
            </w:pPr>
            <w:r>
              <w:t xml:space="preserve">Yes — test card PT-07 proves this (section 7)</w:t>
            </w:r>
          </w:p>
        </w:tc>
      </w:tr>
    </w:tbl>
    <w:p>
      <w:pPr>
        <w:pStyle w:val="BlockText"/>
      </w:pPr>
      <w:r>
        <w:rPr>
          <w:b/>
          <w:bCs/>
        </w:rPr>
        <w:t xml:space="preserve">The lesson from this table</w:t>
      </w:r>
    </w:p>
    <w:p>
      <w:pPr>
        <w:pStyle w:val="BlockText"/>
      </w:pPr>
      <w:r>
        <w:t xml:space="preserve">We see that GüvenPay isn’t</w:t>
      </w:r>
      <w:r>
        <w:t xml:space="preserve"> </w:t>
      </w:r>
      <w:r>
        <w:t xml:space="preserve">“close”</w:t>
      </w:r>
      <w:r>
        <w:t xml:space="preserve"> </w:t>
      </w:r>
      <w:r>
        <w:t xml:space="preserve">to</w:t>
      </w:r>
      <w:r>
        <w:t xml:space="preserve"> </w:t>
      </w:r>
      <w:r>
        <w:rPr>
          <w:b/>
          <w:bCs/>
        </w:rPr>
        <w:t xml:space="preserve">every</w:t>
      </w:r>
      <w:r>
        <w:t xml:space="preserve"> </w:t>
      </w:r>
      <w:r>
        <w:t xml:space="preserve">standard to the same degree: the FIPS 140-3 and ETSI questions</w:t>
      </w:r>
      <w:r>
        <w:t xml:space="preserve"> </w:t>
      </w:r>
      <w:r>
        <w:t xml:space="preserve">came out out of scope, but the Common Criteria, EMVCo/PCI, and MASVS questions were directly applicable. Doing</w:t>
      </w:r>
      <w:r>
        <w:t xml:space="preserve"> </w:t>
      </w:r>
      <w:r>
        <w:t xml:space="preserve">the same exercise for your own project clarifies which standard you’re</w:t>
      </w:r>
      <w:r>
        <w:t xml:space="preserve"> </w:t>
      </w:r>
      <w:r>
        <w:rPr>
          <w:b/>
          <w:bCs/>
        </w:rPr>
        <w:t xml:space="preserve">really</w:t>
      </w:r>
      <w:r>
        <w:t xml:space="preserve"> </w:t>
      </w:r>
      <w:r>
        <w:t xml:space="preserve">close to.</w:t>
      </w:r>
    </w:p>
    <w:bookmarkEnd w:id="95"/>
    <w:bookmarkStart w:id="96" w:name="Xecc207a558cec179d30d0778d18aa7175b74a3b"/>
    <w:p>
      <w:pPr>
        <w:pStyle w:val="Heading3"/>
      </w:pPr>
      <w:r>
        <w:t xml:space="preserve">Two separate scopes in the payment domain: software, or organisation?</w:t>
      </w:r>
    </w:p>
    <w:p>
      <w:pPr>
        <w:pStyle w:val="FirstParagraph"/>
      </w:pPr>
      <w:r>
        <w:t xml:space="preserve">In the payment-security domain,</w:t>
      </w:r>
      <w:r>
        <w:t xml:space="preserve"> </w:t>
      </w:r>
      <w:r>
        <w:t xml:space="preserve">“PCI”</w:t>
      </w:r>
      <w:r>
        <w:t xml:space="preserve"> </w:t>
      </w:r>
      <w:r>
        <w:t xml:space="preserve">is not a single standard, it’s a</w:t>
      </w:r>
      <w:r>
        <w:t xml:space="preserve"> </w:t>
      </w:r>
      <w:r>
        <w:rPr>
          <w:b/>
          <w:bCs/>
        </w:rPr>
        <w:t xml:space="preserve">family of standards</w:t>
      </w:r>
      <w:r>
        <w:t xml:space="preserve">; which one applies</w:t>
      </w:r>
      <w:r>
        <w:t xml:space="preserve"> </w:t>
      </w:r>
      <w:r>
        <w:t xml:space="preserve">depends on</w:t>
      </w:r>
      <w:r>
        <w:t xml:space="preserve"> </w:t>
      </w:r>
      <w:r>
        <w:t xml:space="preserve">“what”</w:t>
      </w:r>
      <w:r>
        <w:t xml:space="preserve"> </w:t>
      </w:r>
      <w:r>
        <w:t xml:space="preserve">is being evaluated:</w:t>
      </w:r>
    </w:p>
    <w:p>
      <w:pPr>
        <w:pStyle w:val="Compact"/>
        <w:numPr>
          <w:ilvl w:val="0"/>
          <w:numId w:val="1023"/>
        </w:numPr>
      </w:pPr>
      <w:r>
        <w:rPr>
          <w:b/>
          <w:bCs/>
        </w:rPr>
        <w:t xml:space="preserve">PCI DSS (Data Security Standard):</w:t>
      </w:r>
      <w:r>
        <w:t xml:space="preserve"> </w:t>
      </w:r>
      <w:r>
        <w:t xml:space="preserve">audits the compliance of an</w:t>
      </w:r>
      <w:r>
        <w:t xml:space="preserve"> </w:t>
      </w:r>
      <w:r>
        <w:rPr>
          <w:b/>
          <w:bCs/>
        </w:rPr>
        <w:t xml:space="preserve">organisation/environment</w:t>
      </w:r>
      <w:r>
        <w:t xml:space="preserve"> </w:t>
      </w:r>
      <w:r>
        <w:t xml:space="preserve">that processes</w:t>
      </w:r>
      <w:r>
        <w:t xml:space="preserve"> </w:t>
      </w:r>
      <w:r>
        <w:t xml:space="preserve">card data — servers, network segmentation, access logs. It’s not the software itself that’s in scope, but the</w:t>
      </w:r>
      <w:r>
        <w:t xml:space="preserve"> </w:t>
      </w:r>
      <w:r>
        <w:rPr>
          <w:b/>
          <w:bCs/>
        </w:rPr>
        <w:t xml:space="preserve">environment the software runs in</w:t>
      </w:r>
      <w:r>
        <w:t xml:space="preserve">. Like ISO/IEC 27001 (section 1), it is</w:t>
      </w:r>
      <w:r>
        <w:t xml:space="preserve"> </w:t>
      </w:r>
      <w:r>
        <w:rPr>
          <w:b/>
          <w:bCs/>
        </w:rPr>
        <w:t xml:space="preserve">process and environment</w:t>
      </w:r>
      <w:r>
        <w:t xml:space="preserve"> </w:t>
      </w:r>
      <w:r>
        <w:t xml:space="preserve">oriented.</w:t>
      </w:r>
    </w:p>
    <w:p>
      <w:pPr>
        <w:pStyle w:val="Compact"/>
        <w:numPr>
          <w:ilvl w:val="0"/>
          <w:numId w:val="1023"/>
        </w:numPr>
      </w:pPr>
      <w:r>
        <w:rPr>
          <w:b/>
          <w:bCs/>
        </w:rPr>
        <w:t xml:space="preserve">PCI software standards (e.g., SSF — Software Security Framework, MPoC — Mobile Payments on COTS):</w:t>
      </w:r>
      <w:r>
        <w:t xml:space="preserve"> </w:t>
      </w:r>
      <w:r>
        <w:t xml:space="preserve">evaluate</w:t>
      </w:r>
      <w:r>
        <w:t xml:space="preserve"> </w:t>
      </w:r>
      <w:r>
        <w:t xml:space="preserve">whether the</w:t>
      </w:r>
      <w:r>
        <w:t xml:space="preserve"> </w:t>
      </w:r>
      <w:r>
        <w:rPr>
          <w:b/>
          <w:bCs/>
        </w:rPr>
        <w:t xml:space="preserve">software itself</w:t>
      </w:r>
      <w:r>
        <w:t xml:space="preserve"> </w:t>
      </w:r>
      <w:r>
        <w:t xml:space="preserve">(how it processes, stores, deletes card data) is securely designed — this is</w:t>
      </w:r>
      <w:r>
        <w:t xml:space="preserve"> </w:t>
      </w:r>
      <w:r>
        <w:t xml:space="preserve">closer to the scope of an SDK like GüvenPay.</w:t>
      </w:r>
    </w:p>
    <w:p>
      <w:pPr>
        <w:pStyle w:val="Compact"/>
        <w:numPr>
          <w:ilvl w:val="0"/>
          <w:numId w:val="1023"/>
        </w:numPr>
      </w:pPr>
      <w:r>
        <w:rPr>
          <w:b/>
          <w:bCs/>
        </w:rPr>
        <w:t xml:space="preserve">EMVCo:</w:t>
      </w:r>
      <w:r>
        <w:t xml:space="preserve"> </w:t>
      </w:r>
      <w:r>
        <w:t xml:space="preserve">evaluates, through a laboratory penetration test, whether chip- and software-based payment</w:t>
      </w:r>
      <w:r>
        <w:t xml:space="preserve"> </w:t>
      </w:r>
      <w:r>
        <w:rPr>
          <w:b/>
          <w:bCs/>
        </w:rPr>
        <w:t xml:space="preserve">flows</w:t>
      </w:r>
      <w:r>
        <w:t xml:space="preserve"> </w:t>
      </w:r>
      <w:r>
        <w:t xml:space="preserve">(transaction verification, cryptographic protocol steps) are correctly implemented.</w:t>
      </w:r>
    </w:p>
    <w:p>
      <w:pPr>
        <w:pStyle w:val="BlockText"/>
      </w:pPr>
      <w:r>
        <w:rPr>
          <w:b/>
          <w:bCs/>
        </w:rPr>
        <w:t xml:space="preserve">Common mistake: not stating which PCI you mean when saying</w:t>
      </w:r>
      <w:r>
        <w:rPr>
          <w:b/>
          <w:bCs/>
        </w:rPr>
        <w:t xml:space="preserve"> </w:t>
      </w:r>
      <w:r>
        <w:rPr>
          <w:b/>
          <w:bCs/>
        </w:rPr>
        <w:t xml:space="preserve">‘we’re PCI compliant’</w:t>
      </w:r>
    </w:p>
    <w:p>
      <w:pPr>
        <w:pStyle w:val="BlockText"/>
      </w:pPr>
      <w:r>
        <w:t xml:space="preserve">The sentence</w:t>
      </w:r>
      <w:r>
        <w:t xml:space="preserve"> </w:t>
      </w:r>
      <w:r>
        <w:t xml:space="preserve">“we’re PCI compliant”</w:t>
      </w:r>
      <w:r>
        <w:t xml:space="preserve"> </w:t>
      </w:r>
      <w:r>
        <w:t xml:space="preserve">is incomplete: PCI</w:t>
      </w:r>
      <w:r>
        <w:t xml:space="preserve"> </w:t>
      </w:r>
      <w:r>
        <w:rPr>
          <w:b/>
          <w:bCs/>
        </w:rPr>
        <w:t xml:space="preserve">DSS</w:t>
      </w:r>
      <w:r>
        <w:t xml:space="preserve"> </w:t>
      </w:r>
      <w:r>
        <w:t xml:space="preserve">compliance concerns a business’s environment,</w:t>
      </w:r>
      <w:r>
        <w:t xml:space="preserve"> </w:t>
      </w:r>
      <w:r>
        <w:t xml:space="preserve">PCI</w:t>
      </w:r>
      <w:r>
        <w:t xml:space="preserve"> </w:t>
      </w:r>
      <w:r>
        <w:rPr>
          <w:b/>
          <w:bCs/>
        </w:rPr>
        <w:t xml:space="preserve">SSF/MPoC</w:t>
      </w:r>
      <w:r>
        <w:t xml:space="preserve"> </w:t>
      </w:r>
      <w:r>
        <w:t xml:space="preserve">compliance concerns the software itself. For a team building a mobile payment SDK, the correct</w:t>
      </w:r>
      <w:r>
        <w:t xml:space="preserve"> </w:t>
      </w:r>
      <w:r>
        <w:t xml:space="preserve">sentence might be</w:t>
      </w:r>
      <w:r>
        <w:t xml:space="preserve"> </w:t>
      </w:r>
      <w:r>
        <w:t xml:space="preserve">“our software targets PCI MPoC requirements”</w:t>
      </w:r>
      <w:r>
        <w:t xml:space="preserve">; saying</w:t>
      </w:r>
      <w:r>
        <w:t xml:space="preserve"> </w:t>
      </w:r>
      <w:r>
        <w:t xml:space="preserve">“we’re PCI DSS compliant”</w:t>
      </w:r>
      <w:r>
        <w:t xml:space="preserve"> </w:t>
      </w:r>
      <w:r>
        <w:t xml:space="preserve">— because DSS</w:t>
      </w:r>
      <w:r>
        <w:t xml:space="preserve"> </w:t>
      </w:r>
      <w:r>
        <w:t xml:space="preserve">is a corporate-environment standard — says nothing about the SDK itself.</w:t>
      </w:r>
    </w:p>
    <w:bookmarkEnd w:id="96"/>
    <w:bookmarkStart w:id="97" w:name="X0a9a1008f84dc782d28a355b4db002927e96d62"/>
    <w:p>
      <w:pPr>
        <w:pStyle w:val="Heading3"/>
      </w:pPr>
      <w:r>
        <w:t xml:space="preserve">Test depth isn’t the same across every standard</w:t>
      </w:r>
    </w:p>
    <w:p>
      <w:pPr>
        <w:pStyle w:val="FirstParagraph"/>
      </w:pPr>
      <w:r>
        <w:t xml:space="preserve">The same phrase</w:t>
      </w:r>
      <w:r>
        <w:t xml:space="preserve"> </w:t>
      </w:r>
      <w:r>
        <w:t xml:space="preserve">“penetration test”</w:t>
      </w:r>
      <w:r>
        <w:t xml:space="preserve"> </w:t>
      </w:r>
      <w:r>
        <w:t xml:space="preserve">can mean work at</w:t>
      </w:r>
      <w:r>
        <w:t xml:space="preserve"> </w:t>
      </w:r>
      <w:r>
        <w:rPr>
          <w:b/>
          <w:bCs/>
        </w:rPr>
        <w:t xml:space="preserve">very different depths</w:t>
      </w:r>
      <w:r>
        <w:t xml:space="preserve"> </w:t>
      </w:r>
      <w:r>
        <w:t xml:space="preserve">from standard to standard: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Depth</w:t>
            </w:r>
          </w:p>
        </w:tc>
        <w:tc>
          <w:tcPr/>
          <w:p>
            <w:pPr>
              <w:pStyle w:val="Compact"/>
            </w:pPr>
            <w:r>
              <w:t xml:space="preserve">Typical duration</w:t>
            </w:r>
          </w:p>
        </w:tc>
        <w:tc>
          <w:tcPr/>
          <w:p>
            <w:pPr>
              <w:pStyle w:val="Compact"/>
            </w:pPr>
            <w:r>
              <w:t xml:space="preserve">Example context</w:t>
            </w:r>
          </w:p>
        </w:tc>
      </w:tr>
      <w:tr>
        <w:tc>
          <w:tcPr/>
          <w:p>
            <w:pPr>
              <w:pStyle w:val="Compact"/>
            </w:pPr>
            <w:r>
              <w:t xml:space="preserve">Surface scan</w:t>
            </w:r>
          </w:p>
        </w:tc>
        <w:tc>
          <w:tcPr/>
          <w:p>
            <w:pPr>
              <w:pStyle w:val="Compact"/>
            </w:pPr>
            <w:r>
              <w:t xml:space="preserve">Hours</w:t>
            </w:r>
          </w:p>
        </w:tc>
        <w:tc>
          <w:tcPr/>
          <w:p>
            <w:pPr>
              <w:pStyle w:val="Compact"/>
            </w:pPr>
            <w:r>
              <w:t xml:space="preserve">Baseline IoT control</w:t>
            </w:r>
          </w:p>
        </w:tc>
      </w:tr>
      <w:tr>
        <w:tc>
          <w:tcPr/>
          <w:p>
            <w:pPr>
              <w:pStyle w:val="Compact"/>
            </w:pPr>
            <w:r>
              <w:t xml:space="preserve">Focused functional test</w:t>
            </w:r>
          </w:p>
        </w:tc>
        <w:tc>
          <w:tcPr/>
          <w:p>
            <w:pPr>
              <w:pStyle w:val="Compact"/>
            </w:pPr>
            <w:r>
              <w:t xml:space="preserve">Days</w:t>
            </w:r>
          </w:p>
        </w:tc>
        <w:tc>
          <w:tcPr/>
          <w:p>
            <w:pPr>
              <w:pStyle w:val="Compact"/>
            </w:pPr>
            <w:r>
              <w:t xml:space="preserve">OWASP MASVS L1</w:t>
            </w:r>
          </w:p>
        </w:tc>
      </w:tr>
      <w:tr>
        <w:tc>
          <w:tcPr/>
          <w:p>
            <w:pPr>
              <w:pStyle w:val="Compact"/>
            </w:pPr>
            <w:r>
              <w:t xml:space="preserve">Deep, expert team</w:t>
            </w:r>
          </w:p>
        </w:tc>
        <w:tc>
          <w:tcPr/>
          <w:p>
            <w:pPr>
              <w:pStyle w:val="Compact"/>
            </w:pPr>
            <w:r>
              <w:t xml:space="preserve">Weeks</w:t>
            </w:r>
          </w:p>
        </w:tc>
        <w:tc>
          <w:tcPr/>
          <w:p>
            <w:pPr>
              <w:pStyle w:val="Compact"/>
            </w:pPr>
            <w:r>
              <w:t xml:space="preserve">Common Criteria high assurance levels (week 13), EMVCo</w:t>
            </w:r>
          </w:p>
        </w:tc>
      </w:tr>
      <w:tr>
        <w:tc>
          <w:tcPr/>
          <w:p>
            <w:pPr>
              <w:pStyle w:val="Compact"/>
            </w:pPr>
            <w:r>
              <w:t xml:space="preserve">Continuous/repeated independent third party</w:t>
            </w:r>
          </w:p>
        </w:tc>
        <w:tc>
          <w:tcPr/>
          <w:p>
            <w:pPr>
              <w:pStyle w:val="Compact"/>
            </w:pPr>
            <w:r>
              <w:t xml:space="preserve">Repeated over months</w:t>
            </w:r>
          </w:p>
        </w:tc>
        <w:tc>
          <w:tcPr/>
          <w:p>
            <w:pPr>
              <w:pStyle w:val="Compact"/>
            </w:pPr>
            <w:r>
              <w:t xml:space="preserve">PCI DSS annual assessment cycle</w:t>
            </w:r>
          </w:p>
        </w:tc>
      </w:tr>
    </w:tbl>
    <w:p>
      <w:pPr>
        <w:pStyle w:val="BlockText"/>
      </w:pPr>
      <w:r>
        <w:rPr>
          <w:b/>
          <w:bCs/>
        </w:rPr>
        <w:t xml:space="preserve">Why does depth vary?</w:t>
      </w:r>
    </w:p>
    <w:p>
      <w:pPr>
        <w:pStyle w:val="BlockText"/>
      </w:pPr>
      <w:r>
        <w:t xml:space="preserve">The higher the</w:t>
      </w:r>
      <w:r>
        <w:t xml:space="preserve"> </w:t>
      </w:r>
      <w:r>
        <w:rPr>
          <w:b/>
          <w:bCs/>
        </w:rPr>
        <w:t xml:space="preserve">value of the asset</w:t>
      </w:r>
      <w:r>
        <w:t xml:space="preserve"> </w:t>
      </w:r>
      <w:r>
        <w:t xml:space="preserve">a standard targets and the attacker model it assumes, the greater the</w:t>
      </w:r>
      <w:r>
        <w:t xml:space="preserve"> </w:t>
      </w:r>
      <w:r>
        <w:t xml:space="preserve">expected depth. The baseline security of an IoT light bulb and the key hierarchy of a payment card are not</w:t>
      </w:r>
      <w:r>
        <w:t xml:space="preserve"> </w:t>
      </w:r>
      <w:r>
        <w:t xml:space="preserve">tested with the same rigor — because the consequences of their being broken are</w:t>
      </w:r>
      <w:r>
        <w:t xml:space="preserve"> </w:t>
      </w:r>
      <w:r>
        <w:rPr>
          <w:b/>
          <w:bCs/>
        </w:rPr>
        <w:t xml:space="preserve">not on the same scale</w:t>
      </w:r>
      <w:r>
        <w:t xml:space="preserve">. This</w:t>
      </w:r>
      <w:r>
        <w:t xml:space="preserve"> </w:t>
      </w:r>
      <w:r>
        <w:t xml:space="preserve">is the groundwork for week 13’s discussion of assurance levels.</w:t>
      </w:r>
    </w:p>
    <w:bookmarkEnd w:id="97"/>
    <w:bookmarkStart w:id="98" w:name="X8ae521b64039c9b3f0bfd9ded334da146c27bff"/>
    <w:p>
      <w:pPr>
        <w:pStyle w:val="Heading3"/>
      </w:pPr>
      <w:r>
        <w:t xml:space="preserve">The same requirement, six different words: a comparison</w:t>
      </w:r>
    </w:p>
    <w:p>
      <w:pPr>
        <w:pStyle w:val="FirstParagraph"/>
      </w:pPr>
      <w:r>
        <w:t xml:space="preserve">A single security requirement like</w:t>
      </w:r>
      <w:r>
        <w:t xml:space="preserve"> </w:t>
      </w:r>
      <w:r>
        <w:t xml:space="preserve">“card data must be encrypted”</w:t>
      </w:r>
      <w:r>
        <w:t xml:space="preserve"> </w:t>
      </w:r>
      <w:r>
        <w:t xml:space="preserve">shows up in different standards with</w:t>
      </w:r>
      <w:r>
        <w:t xml:space="preserve"> </w:t>
      </w:r>
      <w:r>
        <w:rPr>
          <w:b/>
          <w:bCs/>
        </w:rPr>
        <w:t xml:space="preserve">different</w:t>
      </w:r>
      <w:r>
        <w:rPr>
          <w:b/>
          <w:bCs/>
        </w:rPr>
        <w:t xml:space="preserve"> </w:t>
      </w:r>
      <w:r>
        <w:rPr>
          <w:b/>
          <w:bCs/>
        </w:rPr>
        <w:t xml:space="preserve">wording</w:t>
      </w:r>
      <w:r>
        <w:t xml:space="preserve">, but the same underlying idea. Seeing this similarity will help a lot when filling in the compliance</w:t>
      </w:r>
      <w:r>
        <w:t xml:space="preserve"> </w:t>
      </w:r>
      <w:r>
        <w:t xml:space="preserve">matrix in week 13: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Standard</w:t>
            </w:r>
          </w:p>
        </w:tc>
        <w:tc>
          <w:tcPr/>
          <w:p>
            <w:pPr>
              <w:pStyle w:val="Compact"/>
            </w:pPr>
            <w:r>
              <w:t xml:space="preserve">How does it express the same idea?</w:t>
            </w:r>
          </w:p>
        </w:tc>
      </w:tr>
      <w:tr>
        <w:tc>
          <w:tcPr/>
          <w:p>
            <w:pPr>
              <w:pStyle w:val="Compact"/>
            </w:pPr>
            <w:r>
              <w:t xml:space="preserve">ISO/IEC 27001</w:t>
            </w:r>
          </w:p>
        </w:tc>
        <w:tc>
          <w:tcPr/>
          <w:p>
            <w:pPr>
              <w:pStyle w:val="Compact"/>
            </w:pPr>
            <w:r>
              <w:t xml:space="preserve">“Policy on the use of cryptographic controls”</w:t>
            </w:r>
            <w:r>
              <w:t xml:space="preserve"> </w:t>
            </w:r>
            <w:r>
              <w:t xml:space="preserve">(an Annex A item) — the organisation must have an encryption</w:t>
            </w:r>
            <w:r>
              <w:t xml:space="preserve"> </w:t>
            </w:r>
            <w:r>
              <w:rPr>
                <w:b/>
                <w:bCs/>
              </w:rPr>
              <w:t xml:space="preserve">policy</w:t>
            </w:r>
          </w:p>
        </w:tc>
      </w:tr>
      <w:tr>
        <w:tc>
          <w:tcPr/>
          <w:p>
            <w:pPr>
              <w:pStyle w:val="Compact"/>
            </w:pPr>
            <w:r>
              <w:t xml:space="preserve">Common Criteria</w:t>
            </w:r>
          </w:p>
        </w:tc>
        <w:tc>
          <w:tcPr/>
          <w:p>
            <w:pPr>
              <w:pStyle w:val="Compact"/>
            </w:pPr>
            <w:r>
              <w:t xml:space="preserve">The</w:t>
            </w:r>
            <w:r>
              <w:t xml:space="preserve"> </w:t>
            </w:r>
            <w:r>
              <w:t xml:space="preserve">“confidentiality”</w:t>
            </w:r>
            <w:r>
              <w:t xml:space="preserve"> </w:t>
            </w:r>
            <w:r>
              <w:t xml:space="preserve">security functional requirement (the FCS family) — defines</w:t>
            </w:r>
            <w:r>
              <w:t xml:space="preserve"> </w:t>
            </w:r>
            <w:r>
              <w:rPr>
                <w:b/>
                <w:bCs/>
              </w:rPr>
              <w:t xml:space="preserve">which</w:t>
            </w:r>
            <w:r>
              <w:t xml:space="preserve"> </w:t>
            </w:r>
            <w:r>
              <w:t xml:space="preserve">cryptographic function the TOE provides and</w:t>
            </w:r>
            <w:r>
              <w:t xml:space="preserve"> </w:t>
            </w:r>
            <w:r>
              <w:rPr>
                <w:b/>
                <w:bCs/>
              </w:rPr>
              <w:t xml:space="preserve">how</w:t>
            </w:r>
          </w:p>
        </w:tc>
      </w:tr>
      <w:tr>
        <w:tc>
          <w:tcPr/>
          <w:p>
            <w:pPr>
              <w:pStyle w:val="Compact"/>
            </w:pPr>
            <w:r>
              <w:t xml:space="preserve">FIPS 140-3</w:t>
            </w:r>
          </w:p>
        </w:tc>
        <w:tc>
          <w:tcPr/>
          <w:p>
            <w:pPr>
              <w:pStyle w:val="Compact"/>
            </w:pPr>
            <w:r>
              <w:t xml:space="preserve">Using an approved algorithm, with an approved mode and key management</w:t>
            </w:r>
          </w:p>
        </w:tc>
      </w:tr>
      <w:tr>
        <w:tc>
          <w:tcPr/>
          <w:p>
            <w:pPr>
              <w:pStyle w:val="Compact"/>
            </w:pPr>
            <w:r>
              <w:t xml:space="preserve">ETSI EN 303 645</w:t>
            </w:r>
          </w:p>
        </w:tc>
        <w:tc>
          <w:tcPr/>
          <w:p>
            <w:pPr>
              <w:pStyle w:val="Compact"/>
            </w:pPr>
            <w:r>
              <w:t xml:space="preserve">“Sensitive security parameters must be stored securely”</w:t>
            </w:r>
            <w:r>
              <w:t xml:space="preserve"> </w:t>
            </w:r>
            <w:r>
              <w:t xml:space="preserve">(a baseline requirement)</w:t>
            </w:r>
          </w:p>
        </w:tc>
      </w:tr>
      <w:tr>
        <w:tc>
          <w:tcPr/>
          <w:p>
            <w:pPr>
              <w:pStyle w:val="Compact"/>
            </w:pPr>
            <w:r>
              <w:t xml:space="preserve">EMVCo / PCI</w:t>
            </w:r>
          </w:p>
        </w:tc>
        <w:tc>
          <w:tcPr/>
          <w:p>
            <w:pPr>
              <w:pStyle w:val="Compact"/>
            </w:pPr>
            <w:r>
              <w:rPr>
                <w:b/>
                <w:bCs/>
              </w:rPr>
              <w:t xml:space="preserve">Encryption</w:t>
            </w:r>
            <w:r>
              <w:t xml:space="preserve"> </w:t>
            </w:r>
            <w:r>
              <w:t xml:space="preserve">of card data at rest and in transit, key management processes</w:t>
            </w:r>
          </w:p>
        </w:tc>
      </w:tr>
      <w:tr>
        <w:tc>
          <w:tcPr/>
          <w:p>
            <w:pPr>
              <w:pStyle w:val="Compact"/>
            </w:pPr>
            <w:r>
              <w:t xml:space="preserve">OWASP MASVS</w:t>
            </w:r>
          </w:p>
        </w:tc>
        <w:tc>
          <w:tcPr/>
          <w:p>
            <w:pPr>
              <w:pStyle w:val="Compact"/>
            </w:pPr>
            <w:r>
              <w:t xml:space="preserve">The</w:t>
            </w:r>
            <w:r>
              <w:t xml:space="preserve"> </w:t>
            </w:r>
            <w:r>
              <w:t xml:space="preserve">“MASVS-CRYPTO”</w:t>
            </w:r>
            <w:r>
              <w:t xml:space="preserve"> </w:t>
            </w:r>
            <w:r>
              <w:t xml:space="preserve">control family — the application using the right cryptographic primitives</w:t>
            </w:r>
          </w:p>
        </w:tc>
      </w:tr>
    </w:tbl>
    <w:p>
      <w:pPr>
        <w:pStyle w:val="BlockText"/>
      </w:pPr>
      <w:r>
        <w:rPr>
          <w:b/>
          <w:bCs/>
        </w:rPr>
        <w:t xml:space="preserve">Rule: understand a requirement’s</w:t>
      </w:r>
      <w:r>
        <w:rPr>
          <w:b/>
          <w:bCs/>
        </w:rPr>
        <w:t xml:space="preserve"> </w:t>
      </w:r>
      <w:r>
        <w:rPr>
          <w:b/>
          <w:bCs/>
        </w:rPr>
        <w:t xml:space="preserve">‘spirit’</w:t>
      </w:r>
      <w:r>
        <w:rPr>
          <w:b/>
          <w:bCs/>
        </w:rPr>
        <w:t xml:space="preserve"> </w:t>
      </w:r>
      <w:r>
        <w:rPr>
          <w:b/>
          <w:bCs/>
        </w:rPr>
        <w:t xml:space="preserve">first, then translate it into a standard</w:t>
      </w:r>
    </w:p>
    <w:p>
      <w:pPr>
        <w:pStyle w:val="BlockText"/>
      </w:pPr>
      <w:r>
        <w:t xml:space="preserve">All six of these lines say</w:t>
      </w:r>
      <w:r>
        <w:t xml:space="preserve"> </w:t>
      </w:r>
      <w:r>
        <w:rPr>
          <w:b/>
          <w:bCs/>
        </w:rPr>
        <w:t xml:space="preserve">the same thing</w:t>
      </w:r>
      <w:r>
        <w:t xml:space="preserve">:</w:t>
      </w:r>
      <w:r>
        <w:t xml:space="preserve"> </w:t>
      </w:r>
      <w:r>
        <w:t xml:space="preserve">“protect sensitive data with strong, correctly used</w:t>
      </w:r>
      <w:r>
        <w:t xml:space="preserve"> </w:t>
      </w:r>
      <w:r>
        <w:t xml:space="preserve">cryptography.”</w:t>
      </w:r>
      <w:r>
        <w:t xml:space="preserve"> </w:t>
      </w:r>
      <w:r>
        <w:t xml:space="preserve">Understanding this common idea first, before learning which words each standard uses when</w:t>
      </w:r>
      <w:r>
        <w:t xml:space="preserve"> </w:t>
      </w:r>
      <w:r>
        <w:t xml:space="preserve">filling in a requirement template, is far more durable than memorizing.</w:t>
      </w:r>
    </w:p>
    <w:bookmarkEnd w:id="98"/>
    <w:bookmarkStart w:id="99" w:name="who-writes-and-updates-the-standards"/>
    <w:p>
      <w:pPr>
        <w:pStyle w:val="Heading3"/>
      </w:pPr>
      <w:r>
        <w:t xml:space="preserve">Who writes and updates the standards?</w:t>
      </w:r>
    </w:p>
    <w:p>
      <w:pPr>
        <w:pStyle w:val="FirstParagraph"/>
      </w:pPr>
      <w:r>
        <w:t xml:space="preserve">A question weaker students often ask but rarely get an answer to:</w:t>
      </w:r>
      <w:r>
        <w:t xml:space="preserve"> </w:t>
      </w:r>
      <w:r>
        <w:t xml:space="preserve">“who’s making up these standards?”</w:t>
      </w:r>
      <w:r>
        <w:t xml:space="preserve"> </w:t>
      </w:r>
      <w:r>
        <w:t xml:space="preserve">Short answer:</w:t>
      </w:r>
      <w:r>
        <w:t xml:space="preserve"> </w:t>
      </w:r>
      <w:r>
        <w:t xml:space="preserve">none of them is the product of a single person or company; each is created through the</w:t>
      </w:r>
      <w:r>
        <w:t xml:space="preserve"> </w:t>
      </w:r>
      <w:r>
        <w:rPr>
          <w:b/>
          <w:bCs/>
        </w:rPr>
        <w:t xml:space="preserve">joint work of many</w:t>
      </w:r>
      <w:r>
        <w:rPr>
          <w:b/>
          <w:bCs/>
        </w:rPr>
        <w:t xml:space="preserve"> </w:t>
      </w:r>
      <w:r>
        <w:rPr>
          <w:b/>
          <w:bCs/>
        </w:rPr>
        <w:t xml:space="preserve">organisations</w:t>
      </w:r>
      <w:r>
        <w:t xml:space="preserve"> </w:t>
      </w:r>
      <w:r>
        <w:t xml:space="preserve">in that field and is regularly updated (usually every few years) — much like CVSS, which we saw in</w:t>
      </w:r>
      <w:r>
        <w:t xml:space="preserve"> </w:t>
      </w:r>
      <w:hyperlink r:id="rId20">
        <w:r>
          <w:rPr>
            <w:rStyle w:val="Hyperlink"/>
          </w:rPr>
          <w:t xml:space="preserve">week 2</w:t>
        </w:r>
      </w:hyperlink>
      <w:r>
        <w:t xml:space="preserve">, evolving from v2 to v3.1 to v4.0. The reason for these updates is usually either (a) a new attack technique</w:t>
      </w:r>
      <w:r>
        <w:t xml:space="preserve"> </w:t>
      </w:r>
      <w:r>
        <w:t xml:space="preserve">emerging, or (b) clarifying an item in the previous version that was found ambiguous or inconsistent.</w:t>
      </w:r>
    </w:p>
    <w:p>
      <w:pPr>
        <w:pStyle w:val="BlockText"/>
      </w:pPr>
      <w:r>
        <w:rPr>
          <w:b/>
          <w:bCs/>
        </w:rPr>
        <w:t xml:space="preserve">Why does this matter?</w:t>
      </w:r>
    </w:p>
    <w:p>
      <w:pPr>
        <w:pStyle w:val="BlockText"/>
      </w:pPr>
      <w:r>
        <w:t xml:space="preserve">When a project says</w:t>
      </w:r>
      <w:r>
        <w:t xml:space="preserve"> </w:t>
      </w:r>
      <w:r>
        <w:t xml:space="preserve">“we comply with standard X,”</w:t>
      </w:r>
      <w:r>
        <w:t xml:space="preserve"> </w:t>
      </w:r>
      <w:r>
        <w:t xml:space="preserve">it needs to state</w:t>
      </w:r>
      <w:r>
        <w:t xml:space="preserve"> </w:t>
      </w:r>
      <w:r>
        <w:rPr>
          <w:b/>
          <w:bCs/>
        </w:rPr>
        <w:t xml:space="preserve">which version</w:t>
      </w:r>
      <w:r>
        <w:t xml:space="preserve"> </w:t>
      </w:r>
      <w:r>
        <w:t xml:space="preserve">it means — just as a TOE</w:t>
      </w:r>
      <w:r>
        <w:t xml:space="preserve"> </w:t>
      </w:r>
      <w:r>
        <w:t xml:space="preserve">identity requires a version + hash (section 2). A requirement template designed against an old version may not</w:t>
      </w:r>
      <w:r>
        <w:t xml:space="preserve"> </w:t>
      </w:r>
      <w:r>
        <w:t xml:space="preserve">reflect the current threat model.</w:t>
      </w:r>
    </w:p>
    <w:p>
      <w:r>
        <w:pict>
          <v:rect style="width:0;height:1.5pt" o:hralign="center" o:hrstd="t" o:hr="t"/>
        </w:pict>
      </w:r>
    </w:p>
    <w:bookmarkEnd w:id="99"/>
    <w:bookmarkEnd w:id="100"/>
    <w:bookmarkStart w:id="123" w:name="attack-potential-and-finding-rating"/>
    <w:p>
      <w:pPr>
        <w:pStyle w:val="Heading2"/>
      </w:pPr>
      <w:r>
        <w:t xml:space="preserve">5. Attack potential and finding rating</w:t>
      </w:r>
    </w:p>
    <w:p>
      <w:pPr>
        <w:pStyle w:val="FirstParagraph"/>
      </w:pPr>
      <w:r>
        <w:t xml:space="preserve">We said a control’s mere</w:t>
      </w:r>
      <w:r>
        <w:t xml:space="preserve"> </w:t>
      </w:r>
      <w:r>
        <w:t xml:space="preserve">“existing”</w:t>
      </w:r>
      <w:r>
        <w:t xml:space="preserve"> </w:t>
      </w:r>
      <w:r>
        <w:t xml:space="preserve">isn’t enough, that</w:t>
      </w:r>
      <w:r>
        <w:t xml:space="preserve"> </w:t>
      </w:r>
      <w:r>
        <w:t xml:space="preserve">“how easily it’s bypassed”</w:t>
      </w:r>
      <w:r>
        <w:t xml:space="preserve"> </w:t>
      </w:r>
      <w:r>
        <w:t xml:space="preserve">must be measured. Common</w:t>
      </w:r>
      <w:r>
        <w:t xml:space="preserve"> </w:t>
      </w:r>
      <w:r>
        <w:t xml:space="preserve">Criteria and payment schemes make this measurement with</w:t>
      </w:r>
      <w:r>
        <w:t xml:space="preserve"> </w:t>
      </w:r>
      <w:r>
        <w:rPr>
          <w:b/>
          <w:bCs/>
        </w:rPr>
        <w:t xml:space="preserve">attack potential</w:t>
      </w:r>
      <w:r>
        <w:t xml:space="preserve"> </w:t>
      </w:r>
      <w:r>
        <w:t xml:space="preserve">scoring. A finding’s severity is</w:t>
      </w:r>
      <w:r>
        <w:t xml:space="preserve"> </w:t>
      </w:r>
      <w:r>
        <w:t xml:space="preserve">determined by the answer to the question</w:t>
      </w:r>
      <w:r>
        <w:t xml:space="preserve"> </w:t>
      </w:r>
      <w:r>
        <w:t xml:space="preserve">“what did it take to break it?”</w:t>
      </w:r>
      <w:r>
        <w:t xml:space="preserve"> </w:t>
      </w:r>
      <w:r>
        <w:t xml:space="preserve">This is the formal, evaluation-side version</w:t>
      </w:r>
      <w:r>
        <w:t xml:space="preserve"> </w:t>
      </w:r>
      <w:r>
        <w:t xml:space="preserve">of</w:t>
      </w:r>
      <w:r>
        <w:t xml:space="preserve"> </w:t>
      </w:r>
      <w:hyperlink r:id="rId101">
        <w:r>
          <w:rPr>
            <w:rStyle w:val="Hyperlink"/>
          </w:rPr>
          <w:t xml:space="preserve">Week 9, §9</w:t>
        </w:r>
      </w:hyperlink>
      <w:r>
        <w:t xml:space="preserve">’s</w:t>
      </w:r>
      <w:r>
        <w:t xml:space="preserve"> </w:t>
      </w:r>
      <w:r>
        <w:t xml:space="preserve">“measuring obfuscation”</w:t>
      </w:r>
      <w:r>
        <w:t xml:space="preserve"> </w:t>
      </w:r>
      <w:r>
        <w:t xml:space="preserve">(strength, resilience) framework.</w:t>
      </w:r>
    </w:p>
    <w:p>
      <w:pPr>
        <w:pStyle w:val="BodyText"/>
      </w:pPr>
      <w:r>
        <w:drawing>
          <wp:inline>
            <wp:extent cx="5759999" cy="3498404"/>
            <wp:effectExtent b="0" l="0" r="0" t="0"/>
            <wp:docPr descr="The five factors and levels of attack potential" title="" id="103" name="Picture"/>
            <a:graphic>
              <a:graphicData uri="http://schemas.openxmlformats.org/drawingml/2006/picture">
                <pic:pic>
                  <pic:nvPicPr>
                    <pic:cNvPr descr="h12-03-saldiri-potansiyeli.png" id="104" name="Picture"/>
                    <pic:cNvPicPr>
                      <a:picLocks noChangeArrowheads="1" noChangeAspect="1"/>
                    </pic:cNvPicPr>
                  </pic:nvPicPr>
                  <pic:blipFill>
                    <a:blip r:embed="rId102"/>
                    <a:stretch>
                      <a:fillRect/>
                    </a:stretch>
                  </pic:blipFill>
                  <pic:spPr bwMode="auto">
                    <a:xfrm>
                      <a:off x="0" y="0"/>
                      <a:ext cx="5759999" cy="3498404"/>
                    </a:xfrm>
                    <a:prstGeom prst="rect">
                      <a:avLst/>
                    </a:prstGeom>
                    <a:noFill/>
                    <a:ln w="9525">
                      <a:noFill/>
                      <a:headEnd/>
                      <a:tailEnd/>
                    </a:ln>
                  </pic:spPr>
                </pic:pic>
              </a:graphicData>
            </a:graphic>
          </wp:inline>
        </w:drawing>
      </w:r>
    </w:p>
    <w:p>
      <w:pPr>
        <w:pStyle w:val="BodyText"/>
      </w:pPr>
      <w:r>
        <w:drawing>
          <wp:inline>
            <wp:extent cx="5759999" cy="2428518"/>
            <wp:effectExtent b="0" l="0" r="0" t="0"/>
            <wp:docPr descr="The difference between attack potential and CVSS" title="" id="106" name="Picture"/>
            <a:graphic>
              <a:graphicData uri="http://schemas.openxmlformats.org/drawingml/2006/picture">
                <pic:pic>
                  <pic:nvPicPr>
                    <pic:cNvPr descr="h12-08-potansiyel-cvss.png" id="107" name="Picture"/>
                    <pic:cNvPicPr>
                      <a:picLocks noChangeArrowheads="1" noChangeAspect="1"/>
                    </pic:cNvPicPr>
                  </pic:nvPicPr>
                  <pic:blipFill>
                    <a:blip r:embed="rId105"/>
                    <a:stretch>
                      <a:fillRect/>
                    </a:stretch>
                  </pic:blipFill>
                  <pic:spPr bwMode="auto">
                    <a:xfrm>
                      <a:off x="0" y="0"/>
                      <a:ext cx="5759999" cy="2428518"/>
                    </a:xfrm>
                    <a:prstGeom prst="rect">
                      <a:avLst/>
                    </a:prstGeom>
                    <a:noFill/>
                    <a:ln w="9525">
                      <a:noFill/>
                      <a:headEnd/>
                      <a:tailEnd/>
                    </a:ln>
                  </pic:spPr>
                </pic:pic>
              </a:graphicData>
            </a:graphic>
          </wp:inline>
        </w:drawing>
      </w:r>
    </w:p>
    <w:bookmarkStart w:id="108" w:name="attack-potential-factors"/>
    <w:p>
      <w:pPr>
        <w:pStyle w:val="Heading3"/>
      </w:pPr>
      <w:r>
        <w:t xml:space="preserve">Attack potential factors</w:t>
      </w:r>
    </w:p>
    <w:p>
      <w:pPr>
        <w:pStyle w:val="FirstParagraph"/>
      </w:pPr>
      <w:r>
        <w:t xml:space="preserve">We score the effort required to carry out an attack with five to six factors; each factor’s points are summed, and</w:t>
      </w:r>
      <w:r>
        <w:t xml:space="preserve"> </w:t>
      </w:r>
      <w:r>
        <w:t xml:space="preserve">the total maps to a resistance level (e.g.,</w:t>
      </w:r>
      <w:r>
        <w:t xml:space="preserve"> </w:t>
      </w:r>
      <w:r>
        <w:t xml:space="preserve">“basic / moderate / high / very high”</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Factor</w:t>
            </w:r>
          </w:p>
        </w:tc>
        <w:tc>
          <w:tcPr/>
          <w:p>
            <w:pPr>
              <w:pStyle w:val="Compact"/>
            </w:pPr>
            <w:r>
              <w:t xml:space="preserve">Question</w:t>
            </w:r>
          </w:p>
        </w:tc>
        <w:tc>
          <w:tcPr/>
          <w:p>
            <w:pPr>
              <w:pStyle w:val="Compact"/>
            </w:pPr>
            <w:r>
              <w:t xml:space="preserve">Low score</w:t>
            </w:r>
          </w:p>
        </w:tc>
        <w:tc>
          <w:tcPr/>
          <w:p>
            <w:pPr>
              <w:pStyle w:val="Compact"/>
            </w:pPr>
            <w:r>
              <w:t xml:space="preserve">High score</w:t>
            </w:r>
          </w:p>
        </w:tc>
      </w:tr>
      <w:tr>
        <w:tc>
          <w:tcPr/>
          <w:p>
            <w:pPr>
              <w:pStyle w:val="Compact"/>
            </w:pPr>
            <w:r>
              <w:rPr>
                <w:b/>
                <w:bCs/>
              </w:rPr>
              <w:t xml:space="preserve">Elapsed time</w:t>
            </w:r>
          </w:p>
        </w:tc>
        <w:tc>
          <w:tcPr/>
          <w:p>
            <w:pPr>
              <w:pStyle w:val="Compact"/>
            </w:pPr>
            <w:r>
              <w:t xml:space="preserve">How long did the attack take?</w:t>
            </w:r>
          </w:p>
        </w:tc>
        <w:tc>
          <w:tcPr/>
          <w:p>
            <w:pPr>
              <w:pStyle w:val="Compact"/>
            </w:pPr>
            <w:r>
              <w:t xml:space="preserve">A day</w:t>
            </w:r>
          </w:p>
        </w:tc>
        <w:tc>
          <w:tcPr/>
          <w:p>
            <w:pPr>
              <w:pStyle w:val="Compact"/>
            </w:pPr>
            <w:r>
              <w:t xml:space="preserve">Months</w:t>
            </w:r>
          </w:p>
        </w:tc>
      </w:tr>
      <w:tr>
        <w:tc>
          <w:tcPr/>
          <w:p>
            <w:pPr>
              <w:pStyle w:val="Compact"/>
            </w:pPr>
            <w:r>
              <w:rPr>
                <w:b/>
                <w:bCs/>
              </w:rPr>
              <w:t xml:space="preserve">Expertise</w:t>
            </w:r>
          </w:p>
        </w:tc>
        <w:tc>
          <w:tcPr/>
          <w:p>
            <w:pPr>
              <w:pStyle w:val="Compact"/>
            </w:pPr>
            <w:r>
              <w:t xml:space="preserve">What level of skill was needed?</w:t>
            </w:r>
          </w:p>
        </w:tc>
        <w:tc>
          <w:tcPr/>
          <w:p>
            <w:pPr>
              <w:pStyle w:val="Compact"/>
            </w:pPr>
            <w:r>
              <w:t xml:space="preserve">An ordinary user</w:t>
            </w:r>
          </w:p>
        </w:tc>
        <w:tc>
          <w:tcPr/>
          <w:p>
            <w:pPr>
              <w:pStyle w:val="Compact"/>
            </w:pPr>
            <w:r>
              <w:t xml:space="preserve">A domain expert</w:t>
            </w:r>
          </w:p>
        </w:tc>
      </w:tr>
      <w:tr>
        <w:tc>
          <w:tcPr/>
          <w:p>
            <w:pPr>
              <w:pStyle w:val="Compact"/>
            </w:pPr>
            <w:r>
              <w:rPr>
                <w:b/>
                <w:bCs/>
              </w:rPr>
              <w:t xml:space="preserve">Knowledge of TOE</w:t>
            </w:r>
          </w:p>
        </w:tc>
        <w:tc>
          <w:tcPr/>
          <w:p>
            <w:pPr>
              <w:pStyle w:val="Compact"/>
            </w:pPr>
            <w:r>
              <w:t xml:space="preserve">What did you need to know about the product?</w:t>
            </w:r>
          </w:p>
        </w:tc>
        <w:tc>
          <w:tcPr/>
          <w:p>
            <w:pPr>
              <w:pStyle w:val="Compact"/>
            </w:pPr>
            <w:r>
              <w:t xml:space="preserve">Publicly available</w:t>
            </w:r>
          </w:p>
        </w:tc>
        <w:tc>
          <w:tcPr/>
          <w:p>
            <w:pPr>
              <w:pStyle w:val="Compact"/>
            </w:pPr>
            <w:r>
              <w:t xml:space="preserve">Internal/confidential documents</w:t>
            </w:r>
          </w:p>
        </w:tc>
      </w:tr>
      <w:tr>
        <w:tc>
          <w:tcPr/>
          <w:p>
            <w:pPr>
              <w:pStyle w:val="Compact"/>
            </w:pPr>
            <w:r>
              <w:rPr>
                <w:b/>
                <w:bCs/>
              </w:rPr>
              <w:t xml:space="preserve">Window of opportunity</w:t>
            </w:r>
          </w:p>
        </w:tc>
        <w:tc>
          <w:tcPr/>
          <w:p>
            <w:pPr>
              <w:pStyle w:val="Compact"/>
            </w:pPr>
            <w:r>
              <w:t xml:space="preserve">How much access/how many attempts were needed?</w:t>
            </w:r>
          </w:p>
        </w:tc>
        <w:tc>
          <w:tcPr/>
          <w:p>
            <w:pPr>
              <w:pStyle w:val="Compact"/>
            </w:pPr>
            <w:r>
              <w:t xml:space="preserve">Unlimited/remote</w:t>
            </w:r>
          </w:p>
        </w:tc>
        <w:tc>
          <w:tcPr/>
          <w:p>
            <w:pPr>
              <w:pStyle w:val="Compact"/>
            </w:pPr>
            <w:r>
              <w:t xml:space="preserve">Restricted physical access</w:t>
            </w:r>
          </w:p>
        </w:tc>
      </w:tr>
      <w:tr>
        <w:tc>
          <w:tcPr/>
          <w:p>
            <w:pPr>
              <w:pStyle w:val="Compact"/>
            </w:pPr>
            <w:r>
              <w:rPr>
                <w:b/>
                <w:bCs/>
              </w:rPr>
              <w:t xml:space="preserve">Equipment</w:t>
            </w:r>
          </w:p>
        </w:tc>
        <w:tc>
          <w:tcPr/>
          <w:p>
            <w:pPr>
              <w:pStyle w:val="Compact"/>
            </w:pPr>
            <w:r>
              <w:t xml:space="preserve">What tools were needed?</w:t>
            </w:r>
          </w:p>
        </w:tc>
        <w:tc>
          <w:tcPr/>
          <w:p>
            <w:pPr>
              <w:pStyle w:val="Compact"/>
            </w:pPr>
            <w:r>
              <w:t xml:space="preserve">Standard, free</w:t>
            </w:r>
          </w:p>
        </w:tc>
        <w:tc>
          <w:tcPr/>
          <w:p>
            <w:pPr>
              <w:pStyle w:val="Compact"/>
            </w:pPr>
            <w:r>
              <w:t xml:space="preserve">Custom, expensive</w:t>
            </w:r>
          </w:p>
        </w:tc>
      </w:tr>
    </w:tbl>
    <w:p>
      <w:pPr>
        <w:pStyle w:val="BodyText"/>
      </w:pPr>
      <w:r>
        <w:rPr>
          <w:b/>
          <w:bCs/>
        </w:rPr>
        <w:t xml:space="preserve">Interpretation:</w:t>
      </w:r>
      <w:r>
        <w:t xml:space="preserve"> </w:t>
      </w:r>
      <w:r>
        <w:t xml:space="preserve">if the total score is</w:t>
      </w:r>
      <w:r>
        <w:t xml:space="preserve"> </w:t>
      </w:r>
      <w:r>
        <w:rPr>
          <w:b/>
          <w:bCs/>
        </w:rPr>
        <w:t xml:space="preserve">high</w:t>
      </w:r>
      <w:r>
        <w:t xml:space="preserve">, the attack is hard; the control is good. If the score is</w:t>
      </w:r>
      <w:r>
        <w:t xml:space="preserve"> </w:t>
      </w:r>
      <w:r>
        <w:rPr>
          <w:b/>
          <w:bCs/>
        </w:rPr>
        <w:t xml:space="preserve">low</w:t>
      </w:r>
      <w:r>
        <w:t xml:space="preserve"> </w:t>
      </w:r>
      <w:r>
        <w:t xml:space="preserve">(e.g., an ordinary user, in an hour, with free tools), this is a serious finding. The logic here is the same as</w:t>
      </w:r>
      <w:r>
        <w:t xml:space="preserve"> </w:t>
      </w:r>
      <w:hyperlink r:id="rId101">
        <w:r>
          <w:rPr>
            <w:rStyle w:val="Hyperlink"/>
          </w:rPr>
          <w:t xml:space="preserve">Week 9, §9</w:t>
        </w:r>
      </w:hyperlink>
      <w:r>
        <w:t xml:space="preserve">’s four criteria: the strength of a defence is measured by the cost of overcoming it.</w:t>
      </w:r>
    </w:p>
    <w:bookmarkEnd w:id="108"/>
    <w:bookmarkStart w:id="109" w:name="X0eeffcb068ca1fc428484cf4586fecf7b8b544b"/>
    <w:p>
      <w:pPr>
        <w:pStyle w:val="Heading3"/>
      </w:pPr>
      <w:r>
        <w:t xml:space="preserve">Why does each factor exist? The reasoning, one by one</w:t>
      </w:r>
    </w:p>
    <w:p>
      <w:pPr>
        <w:pStyle w:val="FirstParagraph"/>
      </w:pPr>
      <w:r>
        <w:t xml:space="preserve">The five factors are not chosen at random; each represents a</w:t>
      </w:r>
      <w:r>
        <w:t xml:space="preserve"> </w:t>
      </w:r>
      <w:r>
        <w:rPr>
          <w:b/>
          <w:bCs/>
        </w:rPr>
        <w:t xml:space="preserve">different type of cost</w:t>
      </w:r>
      <w:r>
        <w:t xml:space="preserve"> </w:t>
      </w:r>
      <w:r>
        <w:t xml:space="preserve">a real attacker faces. This</w:t>
      </w:r>
      <w:r>
        <w:t xml:space="preserve"> </w:t>
      </w:r>
      <w:r>
        <w:t xml:space="preserve">is the point weaker students confuse the most — the answer to</w:t>
      </w:r>
      <w:r>
        <w:t xml:space="preserve"> </w:t>
      </w:r>
      <w:r>
        <w:t xml:space="preserve">“why these five, and not others?”</w:t>
      </w:r>
      <w:r>
        <w:t xml:space="preserve">:</w:t>
      </w:r>
    </w:p>
    <w:p>
      <w:pPr>
        <w:pStyle w:val="Compact"/>
        <w:numPr>
          <w:ilvl w:val="0"/>
          <w:numId w:val="1024"/>
        </w:numPr>
      </w:pPr>
      <w:r>
        <w:rPr>
          <w:b/>
          <w:bCs/>
        </w:rPr>
        <w:t xml:space="preserve">Elapsed time:</w:t>
      </w:r>
      <w:r>
        <w:t xml:space="preserve"> </w:t>
      </w:r>
      <w:r>
        <w:t xml:space="preserve">an attacker’s</w:t>
      </w:r>
      <w:r>
        <w:t xml:space="preserve"> </w:t>
      </w:r>
      <w:r>
        <w:rPr>
          <w:b/>
          <w:bCs/>
        </w:rPr>
        <w:t xml:space="preserve">time</w:t>
      </w:r>
      <w:r>
        <w:t xml:space="preserve"> </w:t>
      </w:r>
      <w:r>
        <w:t xml:space="preserve">is not infinite; even a well-resourced attacker usually budgets days, not</w:t>
      </w:r>
      <w:r>
        <w:t xml:space="preserve"> </w:t>
      </w:r>
      <w:r>
        <w:t xml:space="preserve">months, to find a flaw. As duration increases, the</w:t>
      </w:r>
      <w:r>
        <w:t xml:space="preserve"> </w:t>
      </w:r>
      <w:r>
        <w:rPr>
          <w:b/>
          <w:bCs/>
        </w:rPr>
        <w:t xml:space="preserve">number of people who would actually try</w:t>
      </w:r>
      <w:r>
        <w:t xml:space="preserve"> </w:t>
      </w:r>
      <w:r>
        <w:t xml:space="preserve">this attack in the</w:t>
      </w:r>
      <w:r>
        <w:t xml:space="preserve"> </w:t>
      </w:r>
      <w:r>
        <w:t xml:space="preserve">real world</w:t>
      </w:r>
      <w:r>
        <w:t xml:space="preserve"> </w:t>
      </w:r>
      <w:r>
        <w:rPr>
          <w:b/>
          <w:bCs/>
        </w:rPr>
        <w:t xml:space="preserve">shrinks</w:t>
      </w:r>
      <w:r>
        <w:t xml:space="preserve">.</w:t>
      </w:r>
    </w:p>
    <w:p>
      <w:pPr>
        <w:pStyle w:val="Compact"/>
        <w:numPr>
          <w:ilvl w:val="0"/>
          <w:numId w:val="1024"/>
        </w:numPr>
      </w:pPr>
      <w:r>
        <w:rPr>
          <w:b/>
          <w:bCs/>
        </w:rPr>
        <w:t xml:space="preserve">Expertise:</w:t>
      </w:r>
      <w:r>
        <w:t xml:space="preserve"> </w:t>
      </w:r>
      <w:r>
        <w:t xml:space="preserve">not everyone can do reverse engineering or cryptanalysis. As the required expertise level rises,</w:t>
      </w:r>
      <w:r>
        <w:t xml:space="preserve"> </w:t>
      </w:r>
      <w:r>
        <w:t xml:space="preserve">the</w:t>
      </w:r>
      <w:r>
        <w:t xml:space="preserve"> </w:t>
      </w:r>
      <w:r>
        <w:rPr>
          <w:b/>
          <w:bCs/>
        </w:rPr>
        <w:t xml:space="preserve">pool of people</w:t>
      </w:r>
      <w:r>
        <w:t xml:space="preserve"> </w:t>
      </w:r>
      <w:r>
        <w:t xml:space="preserve">who could carry out the attack</w:t>
      </w:r>
      <w:r>
        <w:t xml:space="preserve"> </w:t>
      </w:r>
      <w:r>
        <w:rPr>
          <w:b/>
          <w:bCs/>
        </w:rPr>
        <w:t xml:space="preserve">narrows</w:t>
      </w:r>
      <w:r>
        <w:t xml:space="preserve"> </w:t>
      </w:r>
      <w:r>
        <w:t xml:space="preserve">—</w:t>
      </w:r>
      <w:r>
        <w:t xml:space="preserve"> </w:t>
      </w:r>
      <w:r>
        <w:t xml:space="preserve">“an ordinary user”</w:t>
      </w:r>
      <w:r>
        <w:t xml:space="preserve"> </w:t>
      </w:r>
      <w:r>
        <w:t xml:space="preserve">covers millions of people,</w:t>
      </w:r>
      <w:r>
        <w:t xml:space="preserve"> </w:t>
      </w:r>
      <w:r>
        <w:t xml:space="preserve">while</w:t>
      </w:r>
      <w:r>
        <w:t xml:space="preserve"> </w:t>
      </w:r>
      <w:r>
        <w:t xml:space="preserve">“multiple experts”</w:t>
      </w:r>
      <w:r>
        <w:t xml:space="preserve"> </w:t>
      </w:r>
      <w:r>
        <w:t xml:space="preserve">covers maybe a few hundred.</w:t>
      </w:r>
    </w:p>
    <w:p>
      <w:pPr>
        <w:pStyle w:val="Compact"/>
        <w:numPr>
          <w:ilvl w:val="0"/>
          <w:numId w:val="1024"/>
        </w:numPr>
      </w:pPr>
      <w:r>
        <w:rPr>
          <w:b/>
          <w:bCs/>
        </w:rPr>
        <w:t xml:space="preserve">Knowledge of target:</w:t>
      </w:r>
      <w:r>
        <w:t xml:space="preserve"> </w:t>
      </w:r>
      <w:r>
        <w:t xml:space="preserve">an attack that can be carried out with publicly available information (e.g., a general</w:t>
      </w:r>
      <w:r>
        <w:t xml:space="preserve"> </w:t>
      </w:r>
      <w:r>
        <w:t xml:space="preserve">API document) is</w:t>
      </w:r>
      <w:r>
        <w:t xml:space="preserve"> </w:t>
      </w:r>
      <w:r>
        <w:rPr>
          <w:b/>
          <w:bCs/>
        </w:rPr>
        <w:t xml:space="preserve">far more accessible</w:t>
      </w:r>
      <w:r>
        <w:t xml:space="preserve"> </w:t>
      </w:r>
      <w:r>
        <w:t xml:space="preserve">than one that requires internal/confidential documents — because the</w:t>
      </w:r>
      <w:r>
        <w:t xml:space="preserve"> </w:t>
      </w:r>
      <w:r>
        <w:t xml:space="preserve">attacker doesn’t first need to</w:t>
      </w:r>
      <w:r>
        <w:t xml:space="preserve"> </w:t>
      </w:r>
      <w:r>
        <w:rPr>
          <w:b/>
          <w:bCs/>
        </w:rPr>
        <w:t xml:space="preserve">leak or steal</w:t>
      </w:r>
      <w:r>
        <w:t xml:space="preserve"> </w:t>
      </w:r>
      <w:r>
        <w:t xml:space="preserve">that information.</w:t>
      </w:r>
    </w:p>
    <w:p>
      <w:pPr>
        <w:pStyle w:val="Compact"/>
        <w:numPr>
          <w:ilvl w:val="0"/>
          <w:numId w:val="1024"/>
        </w:numPr>
      </w:pPr>
      <w:r>
        <w:rPr>
          <w:b/>
          <w:bCs/>
        </w:rPr>
        <w:t xml:space="preserve">Opportunity (window of access):</w:t>
      </w:r>
      <w:r>
        <w:t xml:space="preserve"> </w:t>
      </w:r>
      <w:r>
        <w:t xml:space="preserve">is an attack carried out with unlimited attempts (e.g., on your own device,</w:t>
      </w:r>
      <w:r>
        <w:t xml:space="preserve"> </w:t>
      </w:r>
      <w:r>
        <w:t xml:space="preserve">offline), or within a restricted window (e.g., three minutes of access to an ATM)? If the number of attempts is</w:t>
      </w:r>
      <w:r>
        <w:t xml:space="preserve"> </w:t>
      </w:r>
      <w:r>
        <w:t xml:space="preserve">limited, the attacker must</w:t>
      </w:r>
      <w:r>
        <w:t xml:space="preserve"> </w:t>
      </w:r>
      <w:r>
        <w:rPr>
          <w:b/>
          <w:bCs/>
        </w:rPr>
        <w:t xml:space="preserve">succeed on the first try</w:t>
      </w:r>
      <w:r>
        <w:t xml:space="preserve"> </w:t>
      </w:r>
      <w:r>
        <w:t xml:space="preserve">— which is far harder.</w:t>
      </w:r>
    </w:p>
    <w:p>
      <w:pPr>
        <w:pStyle w:val="Compact"/>
        <w:numPr>
          <w:ilvl w:val="0"/>
          <w:numId w:val="1024"/>
        </w:numPr>
      </w:pPr>
      <w:r>
        <w:rPr>
          <w:b/>
          <w:bCs/>
        </w:rPr>
        <w:t xml:space="preserve">Equipment:</w:t>
      </w:r>
      <w:r>
        <w:t xml:space="preserve"> </w:t>
      </w:r>
      <w:r>
        <w:t xml:space="preserve">an attack that can be carried out with a standard, free tool (e.g., a debugger) is in a completely</w:t>
      </w:r>
      <w:r>
        <w:t xml:space="preserve"> </w:t>
      </w:r>
      <w:r>
        <w:t xml:space="preserve">different category of</w:t>
      </w:r>
      <w:r>
        <w:t xml:space="preserve"> </w:t>
      </w:r>
      <w:r>
        <w:rPr>
          <w:b/>
          <w:bCs/>
        </w:rPr>
        <w:t xml:space="preserve">accessibility</w:t>
      </w:r>
      <w:r>
        <w:t xml:space="preserve"> </w:t>
      </w:r>
      <w:r>
        <w:t xml:space="preserve">than one requiring custom-adapted, expensive laboratory equipment (e.g.,</w:t>
      </w:r>
      <w:r>
        <w:t xml:space="preserve"> </w:t>
      </w:r>
      <w:r>
        <w:t xml:space="preserve">a focused ion beam).</w:t>
      </w:r>
    </w:p>
    <w:p>
      <w:pPr>
        <w:pStyle w:val="BlockText"/>
      </w:pPr>
      <w:r>
        <w:rPr>
          <w:b/>
          <w:bCs/>
        </w:rPr>
        <w:t xml:space="preserve">Rule: each factor narrows the question</w:t>
      </w:r>
      <w:r>
        <w:rPr>
          <w:b/>
          <w:bCs/>
        </w:rPr>
        <w:t xml:space="preserve"> </w:t>
      </w:r>
      <w:r>
        <w:rPr>
          <w:b/>
          <w:bCs/>
        </w:rPr>
        <w:t xml:space="preserve">‘how many people can do this’</w:t>
      </w:r>
      <w:r>
        <w:rPr>
          <w:b/>
          <w:bCs/>
        </w:rPr>
        <w:t xml:space="preserve"> </w:t>
      </w:r>
      <w:r>
        <w:rPr>
          <w:b/>
          <w:bCs/>
        </w:rPr>
        <w:t xml:space="preserve">from a different angle</w:t>
      </w:r>
    </w:p>
    <w:p>
      <w:pPr>
        <w:pStyle w:val="BlockText"/>
      </w:pPr>
      <w:r>
        <w:t xml:space="preserve">The sum of the five factors indirectly answers the question:</w:t>
      </w:r>
      <w:r>
        <w:t xml:space="preserve"> </w:t>
      </w:r>
      <w:r>
        <w:t xml:space="preserve">“how many people/organisations in the real world</w:t>
      </w:r>
      <w:r>
        <w:t xml:space="preserve"> </w:t>
      </w:r>
      <w:r>
        <w:t xml:space="preserve">could carry out this attack?”</w:t>
      </w:r>
      <w:r>
        <w:t xml:space="preserve"> </w:t>
      </w:r>
      <w:r>
        <w:t xml:space="preserve">Low score = many people can do it = widespread risk. High score = almost no one</w:t>
      </w:r>
      <w:r>
        <w:t xml:space="preserve"> </w:t>
      </w:r>
      <w:r>
        <w:t xml:space="preserve">can do it = a narrow, expert threat pool.</w:t>
      </w:r>
    </w:p>
    <w:p>
      <w:pPr>
        <w:pStyle w:val="BlockText"/>
      </w:pPr>
      <w:r>
        <w:rPr>
          <w:b/>
          <w:bCs/>
        </w:rPr>
        <w:t xml:space="preserve">Example (synthetic)</w:t>
      </w:r>
    </w:p>
    <w:p>
      <w:pPr>
        <w:pStyle w:val="BlockText"/>
      </w:pPr>
      <w:r>
        <w:t xml:space="preserve">“A license check in a release build depended on a branch that a moderately skilled user could find and bypass</w:t>
      </w:r>
      <w:r>
        <w:t xml:space="preserve"> </w:t>
      </w:r>
      <w:r>
        <w:t xml:space="preserve">with a single-byte patch, using a free disassembler, in an hour.”</w:t>
      </w:r>
      <w:r>
        <w:t xml:space="preserve"> </w:t>
      </w:r>
      <w:r>
        <w:t xml:space="preserve">→ time: low, expertise: moderate, knowledge:</w:t>
      </w:r>
      <w:r>
        <w:t xml:space="preserve"> </w:t>
      </w:r>
      <w:r>
        <w:t xml:space="preserve">public, equipment: free →</w:t>
      </w:r>
      <w:r>
        <w:t xml:space="preserve"> </w:t>
      </w:r>
      <w:r>
        <w:rPr>
          <w:b/>
          <w:bCs/>
        </w:rPr>
        <w:t xml:space="preserve">low attack potential → serious finding.</w:t>
      </w:r>
      <w:r>
        <w:t xml:space="preserve"> </w:t>
      </w:r>
      <w:r>
        <w:t xml:space="preserve">Recommendation: an opaque boolean +</w:t>
      </w:r>
      <w:r>
        <w:t xml:space="preserve"> </w:t>
      </w:r>
      <w:r>
        <w:t xml:space="preserve">random exit (week 9) and a server-side check.</w:t>
      </w:r>
    </w:p>
    <w:bookmarkEnd w:id="109"/>
    <w:bookmarkStart w:id="116" w:name="Xc54e1a16b5005278d3952a4369196b5a1005c77"/>
    <w:p>
      <w:pPr>
        <w:pStyle w:val="Heading3"/>
      </w:pPr>
      <w:r>
        <w:t xml:space="preserve">Score table (the simplified scale we’ll use in class)</w:t>
      </w:r>
    </w:p>
    <w:p>
      <w:pPr>
        <w:pStyle w:val="FirstParagraph"/>
      </w:pPr>
      <w:r>
        <w:t xml:space="preserve">The table above says</w:t>
      </w:r>
      <w:r>
        <w:t xml:space="preserve"> </w:t>
      </w:r>
      <w:r>
        <w:t xml:space="preserve">“low/high”</w:t>
      </w:r>
      <w:r>
        <w:t xml:space="preserve">; scoring requires</w:t>
      </w:r>
      <w:r>
        <w:t xml:space="preserve"> </w:t>
      </w:r>
      <w:r>
        <w:rPr>
          <w:b/>
          <w:bCs/>
        </w:rPr>
        <w:t xml:space="preserve">numbers</w:t>
      </w:r>
      <w:r>
        <w:t xml:space="preserve">. In class (and in the demo) we use the following</w:t>
      </w:r>
      <w:r>
        <w:t xml:space="preserve"> </w:t>
      </w:r>
      <w:r>
        <w:t xml:space="preserve">simplified Common Criteria/JIL scale: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Factor</w:t>
            </w:r>
          </w:p>
        </w:tc>
        <w:tc>
          <w:tcPr/>
          <w:p>
            <w:pPr>
              <w:pStyle w:val="Compact"/>
            </w:pPr>
            <w:r>
              <w:t xml:space="preserve">Level 0</w:t>
            </w:r>
          </w:p>
        </w:tc>
        <w:tc>
          <w:tcPr/>
          <w:p>
            <w:pPr>
              <w:pStyle w:val="Compact"/>
            </w:pPr>
            <w:r>
              <w:t xml:space="preserve">Level 1</w:t>
            </w:r>
          </w:p>
        </w:tc>
        <w:tc>
          <w:tcPr/>
          <w:p>
            <w:pPr>
              <w:pStyle w:val="Compact"/>
            </w:pPr>
            <w:r>
              <w:t xml:space="preserve">Level 2</w:t>
            </w:r>
          </w:p>
        </w:tc>
        <w:tc>
          <w:tcPr/>
          <w:p>
            <w:pPr>
              <w:pStyle w:val="Compact"/>
            </w:pPr>
            <w:r>
              <w:t xml:space="preserve">Level 3</w:t>
            </w:r>
          </w:p>
        </w:tc>
      </w:tr>
      <w:tr>
        <w:tc>
          <w:tcPr/>
          <w:p>
            <w:pPr>
              <w:pStyle w:val="Compact"/>
            </w:pPr>
            <w:r>
              <w:rPr>
                <w:b/>
                <w:bCs/>
              </w:rPr>
              <w:t xml:space="preserve">Elapsed time</w:t>
            </w:r>
          </w:p>
        </w:tc>
        <w:tc>
          <w:tcPr/>
          <w:p>
            <w:pPr>
              <w:pStyle w:val="Compact"/>
            </w:pPr>
            <w:r>
              <w:t xml:space="preserve">&lt; 1 day →</w:t>
            </w:r>
            <w:r>
              <w:t xml:space="preserve"> </w:t>
            </w:r>
            <w:r>
              <w:rPr>
                <w:b/>
                <w:bCs/>
              </w:rPr>
              <w:t xml:space="preserve">0</w:t>
            </w:r>
          </w:p>
        </w:tc>
        <w:tc>
          <w:tcPr/>
          <w:p>
            <w:pPr>
              <w:pStyle w:val="Compact"/>
            </w:pPr>
            <w:r>
              <w:t xml:space="preserve">&lt; 1 week →</w:t>
            </w:r>
            <w:r>
              <w:t xml:space="preserve"> </w:t>
            </w:r>
            <w:r>
              <w:rPr>
                <w:b/>
                <w:bCs/>
              </w:rPr>
              <w:t xml:space="preserve">4</w:t>
            </w:r>
          </w:p>
        </w:tc>
        <w:tc>
          <w:tcPr/>
          <w:p>
            <w:pPr>
              <w:pStyle w:val="Compact"/>
            </w:pPr>
            <w:r>
              <w:t xml:space="preserve">&lt; 1 month →</w:t>
            </w:r>
            <w:r>
              <w:t xml:space="preserve"> </w:t>
            </w:r>
            <w:r>
              <w:rPr>
                <w:b/>
                <w:bCs/>
              </w:rPr>
              <w:t xml:space="preserve">10</w:t>
            </w:r>
          </w:p>
        </w:tc>
        <w:tc>
          <w:tcPr/>
          <w:p>
            <w:pPr>
              <w:pStyle w:val="Compact"/>
            </w:pPr>
            <w:r>
              <w:t xml:space="preserve">months →</w:t>
            </w:r>
            <w:r>
              <w:t xml:space="preserve"> </w:t>
            </w:r>
            <w:r>
              <w:rPr>
                <w:b/>
                <w:bCs/>
              </w:rPr>
              <w:t xml:space="preserve">19</w:t>
            </w:r>
          </w:p>
        </w:tc>
      </w:tr>
      <w:tr>
        <w:tc>
          <w:tcPr/>
          <w:p>
            <w:pPr>
              <w:pStyle w:val="Compact"/>
            </w:pPr>
            <w:r>
              <w:rPr>
                <w:b/>
                <w:bCs/>
              </w:rPr>
              <w:t xml:space="preserve">Expertise</w:t>
            </w:r>
          </w:p>
        </w:tc>
        <w:tc>
          <w:tcPr/>
          <w:p>
            <w:pPr>
              <w:pStyle w:val="Compact"/>
            </w:pPr>
            <w:r>
              <w:t xml:space="preserve">layman →</w:t>
            </w:r>
            <w:r>
              <w:t xml:space="preserve"> </w:t>
            </w:r>
            <w:r>
              <w:rPr>
                <w:b/>
                <w:bCs/>
              </w:rPr>
              <w:t xml:space="preserve">0</w:t>
            </w:r>
          </w:p>
        </w:tc>
        <w:tc>
          <w:tcPr/>
          <w:p>
            <w:pPr>
              <w:pStyle w:val="Compact"/>
            </w:pPr>
            <w:r>
              <w:t xml:space="preserve">proficient →</w:t>
            </w:r>
            <w:r>
              <w:t xml:space="preserve"> </w:t>
            </w:r>
            <w:r>
              <w:rPr>
                <w:b/>
                <w:bCs/>
              </w:rPr>
              <w:t xml:space="preserve">3</w:t>
            </w:r>
          </w:p>
        </w:tc>
        <w:tc>
          <w:tcPr/>
          <w:p>
            <w:pPr>
              <w:pStyle w:val="Compact"/>
            </w:pPr>
            <w:r>
              <w:t xml:space="preserve">expert →</w:t>
            </w:r>
            <w:r>
              <w:t xml:space="preserve"> </w:t>
            </w:r>
            <w:r>
              <w:rPr>
                <w:b/>
                <w:bCs/>
              </w:rPr>
              <w:t xml:space="preserve">6</w:t>
            </w:r>
          </w:p>
        </w:tc>
        <w:tc>
          <w:tcPr/>
          <w:p>
            <w:pPr>
              <w:pStyle w:val="Compact"/>
            </w:pPr>
            <w:r>
              <w:t xml:space="preserve">multiple experts →</w:t>
            </w:r>
            <w:r>
              <w:t xml:space="preserve"> </w:t>
            </w:r>
            <w:r>
              <w:rPr>
                <w:b/>
                <w:bCs/>
              </w:rPr>
              <w:t xml:space="preserve">8</w:t>
            </w:r>
          </w:p>
        </w:tc>
      </w:tr>
      <w:tr>
        <w:tc>
          <w:tcPr/>
          <w:p>
            <w:pPr>
              <w:pStyle w:val="Compact"/>
            </w:pPr>
            <w:r>
              <w:rPr>
                <w:b/>
                <w:bCs/>
              </w:rPr>
              <w:t xml:space="preserve">Knowledge of TOE</w:t>
            </w:r>
          </w:p>
        </w:tc>
        <w:tc>
          <w:tcPr/>
          <w:p>
            <w:pPr>
              <w:pStyle w:val="Compact"/>
            </w:pPr>
            <w:r>
              <w:t xml:space="preserve">public →</w:t>
            </w:r>
            <w:r>
              <w:t xml:space="preserve"> </w:t>
            </w:r>
            <w:r>
              <w:rPr>
                <w:b/>
                <w:bCs/>
              </w:rPr>
              <w:t xml:space="preserve">0</w:t>
            </w:r>
          </w:p>
        </w:tc>
        <w:tc>
          <w:tcPr/>
          <w:p>
            <w:pPr>
              <w:pStyle w:val="Compact"/>
            </w:pPr>
            <w:r>
              <w:t xml:space="preserve">restricted →</w:t>
            </w:r>
            <w:r>
              <w:t xml:space="preserve"> </w:t>
            </w:r>
            <w:r>
              <w:rPr>
                <w:b/>
                <w:bCs/>
              </w:rPr>
              <w:t xml:space="preserve">3</w:t>
            </w:r>
          </w:p>
        </w:tc>
        <w:tc>
          <w:tcPr/>
          <w:p>
            <w:pPr>
              <w:pStyle w:val="Compact"/>
            </w:pPr>
            <w:r>
              <w:t xml:space="preserve">sensitive →</w:t>
            </w:r>
            <w:r>
              <w:t xml:space="preserve"> </w:t>
            </w:r>
            <w:r>
              <w:rPr>
                <w:b/>
                <w:bCs/>
              </w:rPr>
              <w:t xml:space="preserve">7</w:t>
            </w:r>
          </w:p>
        </w:tc>
        <w:tc>
          <w:tcPr/>
          <w:p>
            <w:pPr>
              <w:pStyle w:val="Compact"/>
            </w:pPr>
            <w:r>
              <w:t xml:space="preserve">critical →</w:t>
            </w:r>
            <w:r>
              <w:t xml:space="preserve"> </w:t>
            </w:r>
            <w:r>
              <w:rPr>
                <w:b/>
                <w:bCs/>
              </w:rPr>
              <w:t xml:space="preserve">11</w:t>
            </w:r>
          </w:p>
        </w:tc>
      </w:tr>
      <w:tr>
        <w:tc>
          <w:tcPr/>
          <w:p>
            <w:pPr>
              <w:pStyle w:val="Compact"/>
            </w:pPr>
            <w:r>
              <w:rPr>
                <w:b/>
                <w:bCs/>
              </w:rPr>
              <w:t xml:space="preserve">Opportunity</w:t>
            </w:r>
          </w:p>
        </w:tc>
        <w:tc>
          <w:tcPr/>
          <w:p>
            <w:pPr>
              <w:pStyle w:val="Compact"/>
            </w:pPr>
            <w:r>
              <w:t xml:space="preserve">unlimited/remote →</w:t>
            </w:r>
            <w:r>
              <w:t xml:space="preserve"> </w:t>
            </w:r>
            <w:r>
              <w:rPr>
                <w:b/>
                <w:bCs/>
              </w:rPr>
              <w:t xml:space="preserve">0</w:t>
            </w:r>
          </w:p>
        </w:tc>
        <w:tc>
          <w:tcPr/>
          <w:p>
            <w:pPr>
              <w:pStyle w:val="Compact"/>
            </w:pPr>
            <w:r>
              <w:t xml:space="preserve">restricted →</w:t>
            </w:r>
            <w:r>
              <w:t xml:space="preserve"> </w:t>
            </w:r>
            <w:r>
              <w:rPr>
                <w:b/>
                <w:bCs/>
              </w:rPr>
              <w:t xml:space="preserve">4</w:t>
            </w:r>
          </w:p>
        </w:tc>
        <w:tc>
          <w:tcPr/>
          <w:p>
            <w:pPr>
              <w:pStyle w:val="Compact"/>
            </w:pPr>
            <w:r>
              <w:t xml:space="preserve">very restricted →</w:t>
            </w:r>
            <w:r>
              <w:t xml:space="preserve"> </w:t>
            </w:r>
            <w:r>
              <w:rPr>
                <w:b/>
                <w:bCs/>
              </w:rPr>
              <w:t xml:space="preserve">10</w:t>
            </w:r>
          </w:p>
        </w:tc>
        <w:tc>
          <w:tcPr/>
          <w:p>
            <w:pPr>
              <w:pStyle w:val="Compact"/>
            </w:pPr>
            <w:r>
              <w:t xml:space="preserve">—</w:t>
            </w:r>
          </w:p>
        </w:tc>
      </w:tr>
      <w:tr>
        <w:tc>
          <w:tcPr/>
          <w:p>
            <w:pPr>
              <w:pStyle w:val="Compact"/>
            </w:pPr>
            <w:r>
              <w:rPr>
                <w:b/>
                <w:bCs/>
              </w:rPr>
              <w:t xml:space="preserve">Equipment</w:t>
            </w:r>
          </w:p>
        </w:tc>
        <w:tc>
          <w:tcPr/>
          <w:p>
            <w:pPr>
              <w:pStyle w:val="Compact"/>
            </w:pPr>
            <w:r>
              <w:t xml:space="preserve">standard/free →</w:t>
            </w:r>
            <w:r>
              <w:t xml:space="preserve"> </w:t>
            </w:r>
            <w:r>
              <w:rPr>
                <w:b/>
                <w:bCs/>
              </w:rPr>
              <w:t xml:space="preserve">0</w:t>
            </w:r>
          </w:p>
        </w:tc>
        <w:tc>
          <w:tcPr/>
          <w:p>
            <w:pPr>
              <w:pStyle w:val="Compact"/>
            </w:pPr>
            <w:r>
              <w:t xml:space="preserve">specialized →</w:t>
            </w:r>
            <w:r>
              <w:t xml:space="preserve"> </w:t>
            </w:r>
            <w:r>
              <w:rPr>
                <w:b/>
                <w:bCs/>
              </w:rPr>
              <w:t xml:space="preserve">4</w:t>
            </w:r>
          </w:p>
        </w:tc>
        <w:tc>
          <w:tcPr/>
          <w:p>
            <w:pPr>
              <w:pStyle w:val="Compact"/>
            </w:pPr>
            <w:r>
              <w:t xml:space="preserve">bespoke →</w:t>
            </w:r>
            <w:r>
              <w:t xml:space="preserve"> </w:t>
            </w:r>
            <w:r>
              <w:rPr>
                <w:b/>
                <w:bCs/>
              </w:rPr>
              <w:t xml:space="preserve">7</w:t>
            </w:r>
          </w:p>
        </w:tc>
        <w:tc>
          <w:tcPr/>
          <w:p>
            <w:pPr>
              <w:pStyle w:val="Compact"/>
            </w:pPr>
            <w:r>
              <w:t xml:space="preserve">—</w:t>
            </w:r>
          </w:p>
        </w:tc>
      </w:tr>
    </w:tbl>
    <w:p>
      <w:pPr>
        <w:pStyle w:val="BodyText"/>
      </w:pPr>
      <w:r>
        <w:t xml:space="preserve">What the total score maps 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Total</w:t>
            </w:r>
          </w:p>
        </w:tc>
        <w:tc>
          <w:tcPr/>
          <w:p>
            <w:pPr>
              <w:pStyle w:val="Compact"/>
            </w:pPr>
            <w:r>
              <w:t xml:space="preserve">Level</w:t>
            </w:r>
          </w:p>
        </w:tc>
      </w:tr>
      <w:tr>
        <w:tc>
          <w:tcPr/>
          <w:p>
            <w:pPr>
              <w:pStyle w:val="Compact"/>
            </w:pPr>
            <w:r>
              <w:rPr>
                <w:b/>
                <w:bCs/>
              </w:rPr>
              <w:t xml:space="preserve">0–9</w:t>
            </w:r>
          </w:p>
        </w:tc>
        <w:tc>
          <w:tcPr/>
          <w:p>
            <w:pPr>
              <w:pStyle w:val="Compact"/>
            </w:pPr>
            <w:r>
              <w:rPr>
                <w:b/>
                <w:bCs/>
              </w:rPr>
              <w:t xml:space="preserve">BASIC</w:t>
            </w:r>
            <w:r>
              <w:t xml:space="preserve"> </w:t>
            </w:r>
            <w:r>
              <w:t xml:space="preserve">— low resistance →</w:t>
            </w:r>
            <w:r>
              <w:t xml:space="preserve"> </w:t>
            </w:r>
            <w:r>
              <w:rPr>
                <w:b/>
                <w:bCs/>
              </w:rPr>
              <w:t xml:space="preserve">serious finding</w:t>
            </w:r>
          </w:p>
        </w:tc>
      </w:tr>
      <w:tr>
        <w:tc>
          <w:tcPr/>
          <w:p>
            <w:pPr>
              <w:pStyle w:val="Compact"/>
            </w:pPr>
            <w:r>
              <w:t xml:space="preserve">10–13</w:t>
            </w:r>
          </w:p>
        </w:tc>
        <w:tc>
          <w:tcPr/>
          <w:p>
            <w:pPr>
              <w:pStyle w:val="Compact"/>
            </w:pPr>
            <w:r>
              <w:t xml:space="preserve">MODERATE</w:t>
            </w:r>
          </w:p>
        </w:tc>
      </w:tr>
      <w:tr>
        <w:tc>
          <w:tcPr/>
          <w:p>
            <w:pPr>
              <w:pStyle w:val="Compact"/>
            </w:pPr>
            <w:r>
              <w:t xml:space="preserve">14–19</w:t>
            </w:r>
          </w:p>
        </w:tc>
        <w:tc>
          <w:tcPr/>
          <w:p>
            <w:pPr>
              <w:pStyle w:val="Compact"/>
            </w:pPr>
            <w:r>
              <w:t xml:space="preserve">HIGH</w:t>
            </w:r>
          </w:p>
        </w:tc>
      </w:tr>
      <w:tr>
        <w:tc>
          <w:tcPr/>
          <w:p>
            <w:pPr>
              <w:pStyle w:val="Compact"/>
            </w:pPr>
            <w:r>
              <w:t xml:space="preserve">20–24</w:t>
            </w:r>
          </w:p>
        </w:tc>
        <w:tc>
          <w:tcPr/>
          <w:p>
            <w:pPr>
              <w:pStyle w:val="Compact"/>
            </w:pPr>
            <w:r>
              <w:t xml:space="preserve">VERY HIGH</w:t>
            </w:r>
          </w:p>
        </w:tc>
      </w:tr>
      <w:tr>
        <w:tc>
          <w:tcPr/>
          <w:p>
            <w:pPr>
              <w:pStyle w:val="Compact"/>
            </w:pPr>
            <w:r>
              <w:t xml:space="preserve">25+</w:t>
            </w:r>
          </w:p>
        </w:tc>
        <w:tc>
          <w:tcPr/>
          <w:p>
            <w:pPr>
              <w:pStyle w:val="Compact"/>
            </w:pPr>
            <w:r>
              <w:t xml:space="preserve">BEYOND (only a highly capable attacker)</w:t>
            </w:r>
          </w:p>
        </w:tc>
      </w:tr>
    </w:tbl>
    <w:p>
      <w:pPr>
        <w:pStyle w:val="BodyText"/>
      </w:pPr>
      <w:r>
        <w:t xml:space="preserve">Pick the five factors’ levels and follow the program’s real code (</w:t>
      </w:r>
      <w:r>
        <w:rPr>
          <w:rStyle w:val="VerbatimChar"/>
        </w:rPr>
        <w:t xml:space="preserve">rating()</w:t>
      </w:r>
      <w:r>
        <w:t xml:space="preserve">) step by step to see which branch the total score falls into.</w:t>
      </w:r>
    </w:p>
    <w:p>
      <w:pPr>
        <w:pStyle w:val="BodyText"/>
      </w:pPr>
      <w:r>
        <w:drawing>
          <wp:inline>
            <wp:extent cx="5111999" cy="6632297"/>
            <wp:effectExtent b="0" l="0" r="0" t="0"/>
            <wp:docPr descr="Attack potential calculator — step by step" title="" id="111" name="Picture"/>
            <a:graphic>
              <a:graphicData uri="http://schemas.openxmlformats.org/drawingml/2006/picture">
                <pic:pic>
                  <pic:nvPicPr>
                    <pic:cNvPr descr="attack-potential-calculator.en.png" id="112" name="Picture"/>
                    <pic:cNvPicPr>
                      <a:picLocks noChangeArrowheads="1" noChangeAspect="1"/>
                    </pic:cNvPicPr>
                  </pic:nvPicPr>
                  <pic:blipFill>
                    <a:blip r:embed="rId110"/>
                    <a:stretch>
                      <a:fillRect/>
                    </a:stretch>
                  </pic:blipFill>
                  <pic:spPr bwMode="auto">
                    <a:xfrm>
                      <a:off x="0" y="0"/>
                      <a:ext cx="5111999" cy="6632297"/>
                    </a:xfrm>
                    <a:prstGeom prst="rect">
                      <a:avLst/>
                    </a:prstGeom>
                    <a:noFill/>
                    <a:ln w="9525">
                      <a:noFill/>
                      <a:headEnd/>
                      <a:tailEnd/>
                    </a:ln>
                  </pic:spPr>
                </pic:pic>
              </a:graphicData>
            </a:graphic>
          </wp:inline>
        </w:drawing>
      </w:r>
    </w:p>
    <w:p>
      <w:pPr>
        <w:pStyle w:val="BodyText"/>
      </w:pPr>
      <w:r>
        <w:t xml:space="preserve">Try</w:t>
      </w:r>
      <w:r>
        <w:t xml:space="preserve"> </w:t>
      </w:r>
      <w:r>
        <w:rPr>
          <w:b/>
          <w:bCs/>
        </w:rPr>
        <w:t xml:space="preserve">Normal</w:t>
      </w:r>
      <w:r>
        <w:t xml:space="preserve"> </w:t>
      </w:r>
      <w:r>
        <w:t xml:space="preserve">(license check, unprotected),</w:t>
      </w:r>
      <w:r>
        <w:t xml:space="preserve"> </w:t>
      </w:r>
      <w:r>
        <w:rPr>
          <w:b/>
          <w:bCs/>
        </w:rPr>
        <w:t xml:space="preserve">Hard</w:t>
      </w:r>
      <w:r>
        <w:t xml:space="preserve"> </w:t>
      </w:r>
      <w:r>
        <w:t xml:space="preserve">(the same check, protected) and the two edge cases (</w:t>
      </w:r>
      <w:r>
        <w:rPr>
          <w:b/>
          <w:bCs/>
        </w:rPr>
        <w:t xml:space="preserve">every factor at level 0</w:t>
      </w:r>
      <w:r>
        <w:t xml:space="preserve">,</w:t>
      </w:r>
      <w:r>
        <w:t xml:space="preserve"> </w:t>
      </w:r>
      <w:r>
        <w:rPr>
          <w:b/>
          <w:bCs/>
        </w:rPr>
        <w:t xml:space="preserve">secure-element extraction</w:t>
      </w:r>
      <w:r>
        <w:t xml:space="preserve">); 🎲 lets you enter your own five levels.</w:t>
      </w:r>
    </w:p>
    <w:bookmarkStart w:id="113" w:name="X70daa38a0961f14a4389e045b7d75c97dd8ac69"/>
    <w:p>
      <w:pPr>
        <w:pStyle w:val="Heading4"/>
      </w:pPr>
      <w:r>
        <w:t xml:space="preserve">End-to-end example: scoring a finding from start to finish</w:t>
      </w:r>
    </w:p>
    <w:p>
      <w:pPr>
        <w:pStyle w:val="FirstParagraph"/>
      </w:pPr>
      <w:r>
        <w:rPr>
          <w:b/>
          <w:bCs/>
        </w:rPr>
        <w:t xml:space="preserve">Scenario.</w:t>
      </w:r>
      <w:r>
        <w:t xml:space="preserve"> </w:t>
      </w:r>
      <w:r>
        <w:t xml:space="preserve">“A license check in a release build depended on a branch that a</w:t>
      </w:r>
      <w:r>
        <w:t xml:space="preserve"> </w:t>
      </w:r>
      <w:r>
        <w:rPr>
          <w:b/>
          <w:bCs/>
        </w:rPr>
        <w:t xml:space="preserve">proficient</w:t>
      </w:r>
      <w:r>
        <w:t xml:space="preserve"> </w:t>
      </w:r>
      <w:r>
        <w:t xml:space="preserve">(not expert) user</w:t>
      </w:r>
      <w:r>
        <w:t xml:space="preserve"> </w:t>
      </w:r>
      <w:r>
        <w:t xml:space="preserve">could find and bypass with a</w:t>
      </w:r>
      <w:r>
        <w:t xml:space="preserve"> </w:t>
      </w:r>
      <w:r>
        <w:rPr>
          <w:b/>
          <w:bCs/>
        </w:rPr>
        <w:t xml:space="preserve">single-byte patch</w:t>
      </w:r>
      <w:r>
        <w:t xml:space="preserve">, in</w:t>
      </w:r>
      <w:r>
        <w:t xml:space="preserve"> </w:t>
      </w:r>
      <w:r>
        <w:rPr>
          <w:b/>
          <w:bCs/>
        </w:rPr>
        <w:t xml:space="preserve">one hour</w:t>
      </w:r>
      <w:r>
        <w:t xml:space="preserve">, using a free disassembler.”</w:t>
      </w:r>
    </w:p>
    <w:p>
      <w:pPr>
        <w:pStyle w:val="BodyText"/>
      </w:pPr>
      <w:r>
        <w:t xml:space="preserve">Let’s read and score the five factors one by one: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Factor</w:t>
            </w:r>
          </w:p>
        </w:tc>
        <w:tc>
          <w:tcPr/>
          <w:p>
            <w:pPr>
              <w:pStyle w:val="Compact"/>
            </w:pPr>
            <w:r>
              <w:t xml:space="preserve">What it maps to in the scenario</w:t>
            </w:r>
          </w:p>
        </w:tc>
        <w:tc>
          <w:tcPr/>
          <w:p>
            <w:pPr>
              <w:pStyle w:val="Compact"/>
            </w:pPr>
            <w:r>
              <w:t xml:space="preserve">Level</w:t>
            </w:r>
          </w:p>
        </w:tc>
        <w:tc>
          <w:tcPr/>
          <w:p>
            <w:pPr>
              <w:pStyle w:val="Compact"/>
            </w:pPr>
            <w:r>
              <w:t xml:space="preserve">Score</w:t>
            </w:r>
          </w:p>
        </w:tc>
      </w:tr>
      <w:tr>
        <w:tc>
          <w:tcPr/>
          <w:p>
            <w:pPr>
              <w:pStyle w:val="Compact"/>
            </w:pPr>
            <w:r>
              <w:t xml:space="preserve">1</w:t>
            </w:r>
          </w:p>
        </w:tc>
        <w:tc>
          <w:tcPr/>
          <w:p>
            <w:pPr>
              <w:pStyle w:val="Compact"/>
            </w:pPr>
            <w:r>
              <w:t xml:space="preserve">Elapsed time</w:t>
            </w:r>
          </w:p>
        </w:tc>
        <w:tc>
          <w:tcPr/>
          <w:p>
            <w:pPr>
              <w:pStyle w:val="Compact"/>
            </w:pPr>
            <w:r>
              <w:t xml:space="preserve">one hour</w:t>
            </w:r>
          </w:p>
        </w:tc>
        <w:tc>
          <w:tcPr/>
          <w:p>
            <w:pPr>
              <w:pStyle w:val="Compact"/>
            </w:pPr>
            <w:r>
              <w:t xml:space="preserve">&lt; 1 day</w:t>
            </w:r>
          </w:p>
        </w:tc>
        <w:tc>
          <w:tcPr/>
          <w:p>
            <w:pPr>
              <w:pStyle w:val="Compact"/>
            </w:pPr>
            <w:r>
              <w:rPr>
                <w:b/>
                <w:bCs/>
              </w:rPr>
              <w:t xml:space="preserve">0</w:t>
            </w:r>
          </w:p>
        </w:tc>
      </w:tr>
      <w:tr>
        <w:tc>
          <w:tcPr/>
          <w:p>
            <w:pPr>
              <w:pStyle w:val="Compact"/>
            </w:pPr>
            <w:r>
              <w:t xml:space="preserve">2</w:t>
            </w:r>
          </w:p>
        </w:tc>
        <w:tc>
          <w:tcPr/>
          <w:p>
            <w:pPr>
              <w:pStyle w:val="Compact"/>
            </w:pPr>
            <w:r>
              <w:t xml:space="preserve">Expertise</w:t>
            </w:r>
          </w:p>
        </w:tc>
        <w:tc>
          <w:tcPr/>
          <w:p>
            <w:pPr>
              <w:pStyle w:val="Compact"/>
            </w:pPr>
            <w:r>
              <w:t xml:space="preserve">proficient user</w:t>
            </w:r>
          </w:p>
        </w:tc>
        <w:tc>
          <w:tcPr/>
          <w:p>
            <w:pPr>
              <w:pStyle w:val="Compact"/>
            </w:pPr>
            <w:r>
              <w:t xml:space="preserve">proficient</w:t>
            </w:r>
          </w:p>
        </w:tc>
        <w:tc>
          <w:tcPr/>
          <w:p>
            <w:pPr>
              <w:pStyle w:val="Compact"/>
            </w:pPr>
            <w:r>
              <w:rPr>
                <w:b/>
                <w:bCs/>
              </w:rPr>
              <w:t xml:space="preserve">3</w:t>
            </w:r>
          </w:p>
        </w:tc>
      </w:tr>
      <w:tr>
        <w:tc>
          <w:tcPr/>
          <w:p>
            <w:pPr>
              <w:pStyle w:val="Compact"/>
            </w:pPr>
            <w:r>
              <w:t xml:space="preserve">3</w:t>
            </w:r>
          </w:p>
        </w:tc>
        <w:tc>
          <w:tcPr/>
          <w:p>
            <w:pPr>
              <w:pStyle w:val="Compact"/>
            </w:pPr>
            <w:r>
              <w:t xml:space="preserve">Knowledge of TOE</w:t>
            </w:r>
          </w:p>
        </w:tc>
        <w:tc>
          <w:tcPr/>
          <w:p>
            <w:pPr>
              <w:pStyle w:val="Compact"/>
            </w:pPr>
            <w:r>
              <w:t xml:space="preserve">binary downloaded from the store, no documentation needed</w:t>
            </w:r>
          </w:p>
        </w:tc>
        <w:tc>
          <w:tcPr/>
          <w:p>
            <w:pPr>
              <w:pStyle w:val="Compact"/>
            </w:pPr>
            <w:r>
              <w:t xml:space="preserve">public</w:t>
            </w:r>
          </w:p>
        </w:tc>
        <w:tc>
          <w:tcPr/>
          <w:p>
            <w:pPr>
              <w:pStyle w:val="Compact"/>
            </w:pPr>
            <w:r>
              <w:rPr>
                <w:b/>
                <w:bCs/>
              </w:rPr>
              <w:t xml:space="preserve">0</w:t>
            </w:r>
          </w:p>
        </w:tc>
      </w:tr>
      <w:tr>
        <w:tc>
          <w:tcPr/>
          <w:p>
            <w:pPr>
              <w:pStyle w:val="Compact"/>
            </w:pPr>
            <w:r>
              <w:t xml:space="preserve">4</w:t>
            </w:r>
          </w:p>
        </w:tc>
        <w:tc>
          <w:tcPr/>
          <w:p>
            <w:pPr>
              <w:pStyle w:val="Compact"/>
            </w:pPr>
            <w:r>
              <w:t xml:space="preserve">Opportunity</w:t>
            </w:r>
          </w:p>
        </w:tc>
        <w:tc>
          <w:tcPr/>
          <w:p>
            <w:pPr>
              <w:pStyle w:val="Compact"/>
            </w:pPr>
            <w:r>
              <w:t xml:space="preserve">unlimited attempts on own device</w:t>
            </w:r>
          </w:p>
        </w:tc>
        <w:tc>
          <w:tcPr/>
          <w:p>
            <w:pPr>
              <w:pStyle w:val="Compact"/>
            </w:pPr>
            <w:r>
              <w:t xml:space="preserve">unlimited/remote</w:t>
            </w:r>
          </w:p>
        </w:tc>
        <w:tc>
          <w:tcPr/>
          <w:p>
            <w:pPr>
              <w:pStyle w:val="Compact"/>
            </w:pPr>
            <w:r>
              <w:rPr>
                <w:b/>
                <w:bCs/>
              </w:rPr>
              <w:t xml:space="preserve">0</w:t>
            </w:r>
          </w:p>
        </w:tc>
      </w:tr>
      <w:tr>
        <w:tc>
          <w:tcPr/>
          <w:p>
            <w:pPr>
              <w:pStyle w:val="Compact"/>
            </w:pPr>
            <w:r>
              <w:t xml:space="preserve">5</w:t>
            </w:r>
          </w:p>
        </w:tc>
        <w:tc>
          <w:tcPr/>
          <w:p>
            <w:pPr>
              <w:pStyle w:val="Compact"/>
            </w:pPr>
            <w:r>
              <w:t xml:space="preserve">Equipment</w:t>
            </w:r>
          </w:p>
        </w:tc>
        <w:tc>
          <w:tcPr/>
          <w:p>
            <w:pPr>
              <w:pStyle w:val="Compact"/>
            </w:pPr>
            <w:r>
              <w:t xml:space="preserve">free disassembler</w:t>
            </w:r>
          </w:p>
        </w:tc>
        <w:tc>
          <w:tcPr/>
          <w:p>
            <w:pPr>
              <w:pStyle w:val="Compact"/>
            </w:pPr>
            <w:r>
              <w:t xml:space="preserve">standard/free</w:t>
            </w:r>
          </w:p>
        </w:tc>
        <w:tc>
          <w:tcPr/>
          <w:p>
            <w:pPr>
              <w:pStyle w:val="Compact"/>
            </w:pPr>
            <w:r>
              <w:rPr>
                <w:b/>
                <w:bCs/>
              </w:rPr>
              <w:t xml:space="preserve">0</w:t>
            </w:r>
          </w:p>
        </w:tc>
      </w:tr>
    </w:tbl>
    <w:p>
      <w:pPr>
        <w:pStyle w:val="SourceCode"/>
      </w:pPr>
      <w:r>
        <w:rPr>
          <w:rStyle w:val="VerbatimChar"/>
        </w:rPr>
        <w:t xml:space="preserve">Total = 0 + 3 + 0 + 0 + 0 = 3        →  3 ≤ 9  →  BASIC</w:t>
      </w:r>
    </w:p>
    <w:p>
      <w:pPr>
        <w:pStyle w:val="FirstParagraph"/>
      </w:pPr>
      <w:r>
        <w:rPr>
          <w:b/>
          <w:bCs/>
        </w:rPr>
        <w:t xml:space="preserve">Result: BASIC level = low resistance = serious finding.</w:t>
      </w:r>
      <w:r>
        <w:t xml:space="preserve"> </w:t>
      </w:r>
      <w:r>
        <w:t xml:space="preserve">In the report, this is written as</w:t>
      </w:r>
      <w:r>
        <w:t xml:space="preserve"> </w:t>
      </w:r>
      <w:r>
        <w:t xml:space="preserve">“close this first.”</w:t>
      </w:r>
    </w:p>
    <w:p>
      <w:pPr>
        <w:pStyle w:val="BodyText"/>
      </w:pPr>
      <w:r>
        <w:rPr>
          <w:b/>
          <w:bCs/>
        </w:rPr>
        <w:t xml:space="preserve">Now let’s add a control and re-score.</w:t>
      </w:r>
      <w:r>
        <w:t xml:space="preserve"> </w:t>
      </w:r>
      <w:r>
        <w:t xml:space="preserve">We put week 9’s opaque boolean + random exit on top, plus a server-side</w:t>
      </w:r>
      <w:r>
        <w:t xml:space="preserve"> </w:t>
      </w:r>
      <w:r>
        <w:t xml:space="preserve">check. The same attack now: takes a week (4), requires an</w:t>
      </w:r>
      <w:r>
        <w:t xml:space="preserve"> </w:t>
      </w:r>
      <w:r>
        <w:rPr>
          <w:b/>
          <w:bCs/>
        </w:rPr>
        <w:t xml:space="preserve">expert</w:t>
      </w:r>
      <w:r>
        <w:t xml:space="preserve"> </w:t>
      </w:r>
      <w:r>
        <w:t xml:space="preserve">(6), learning the internal behaviour needs</w:t>
      </w:r>
      <w:r>
        <w:t xml:space="preserve"> </w:t>
      </w:r>
      <w:r>
        <w:rPr>
          <w:b/>
          <w:bCs/>
        </w:rPr>
        <w:t xml:space="preserve">restricted knowledge</w:t>
      </w:r>
      <w:r>
        <w:t xml:space="preserve"> </w:t>
      </w:r>
      <w:r>
        <w:t xml:space="preserve">(3), the server-side check makes attempts</w:t>
      </w:r>
      <w:r>
        <w:t xml:space="preserve"> </w:t>
      </w:r>
      <w:r>
        <w:rPr>
          <w:b/>
          <w:bCs/>
        </w:rPr>
        <w:t xml:space="preserve">restricted</w:t>
      </w:r>
      <w:r>
        <w:t xml:space="preserve"> </w:t>
      </w:r>
      <w:r>
        <w:t xml:space="preserve">(4), equipment is still free (0):</w:t>
      </w:r>
    </w:p>
    <w:p>
      <w:pPr>
        <w:pStyle w:val="SourceCode"/>
      </w:pPr>
      <w:r>
        <w:rPr>
          <w:rStyle w:val="VerbatimChar"/>
        </w:rPr>
        <w:t xml:space="preserve">Total = 4 + 6 + 3 + 4 + 0 = 17       →  14 ≤ 17 ≤ 19  →  HIGH</w:t>
      </w:r>
    </w:p>
    <w:p>
      <w:pPr>
        <w:pStyle w:val="FirstParagraph"/>
      </w:pPr>
      <w:r>
        <w:t xml:space="preserve">So the control moved the finding from level</w:t>
      </w:r>
      <w:r>
        <w:t xml:space="preserve"> </w:t>
      </w:r>
      <w:r>
        <w:rPr>
          <w:b/>
          <w:bCs/>
        </w:rPr>
        <w:t xml:space="preserve">BASIC (3)</w:t>
      </w:r>
      <w:r>
        <w:t xml:space="preserve"> </w:t>
      </w:r>
      <w:r>
        <w:t xml:space="preserve">to level</w:t>
      </w:r>
      <w:r>
        <w:t xml:space="preserve"> </w:t>
      </w:r>
      <w:r>
        <w:rPr>
          <w:b/>
          <w:bCs/>
        </w:rPr>
        <w:t xml:space="preserve">HIGH (17)</w:t>
      </w:r>
      <w:r>
        <w:t xml:space="preserve">. Instead of saying</w:t>
      </w:r>
      <w:r>
        <w:t xml:space="preserve"> </w:t>
      </w:r>
      <w:r>
        <w:t xml:space="preserve">“I added a</w:t>
      </w:r>
      <w:r>
        <w:t xml:space="preserve"> </w:t>
      </w:r>
      <w:r>
        <w:t xml:space="preserve">control,”</w:t>
      </w:r>
      <w:r>
        <w:t xml:space="preserve"> </w:t>
      </w:r>
      <w:r>
        <w:t xml:space="preserve">we spoke</w:t>
      </w:r>
      <w:r>
        <w:t xml:space="preserve"> </w:t>
      </w:r>
      <w:r>
        <w:rPr>
          <w:b/>
          <w:bCs/>
        </w:rPr>
        <w:t xml:space="preserve">with a measurement</w:t>
      </w:r>
      <w:r>
        <w:t xml:space="preserve"> </w:t>
      </w:r>
      <w:r>
        <w:t xml:space="preserve">— this is exactly the sentence to write into S16.</w:t>
      </w:r>
    </w:p>
    <w:p>
      <w:pPr>
        <w:pStyle w:val="BlockText"/>
      </w:pPr>
      <w:r>
        <w:rPr>
          <w:b/>
          <w:bCs/>
        </w:rPr>
        <w:t xml:space="preserve">Produce the same numbers in the demo</w:t>
      </w:r>
    </w:p>
    <w:p>
      <w:pPr>
        <w:pStyle w:val="BlockText"/>
      </w:pPr>
      <w:r>
        <w:t xml:space="preserve">The</w:t>
      </w:r>
      <w:r>
        <w:t xml:space="preserve"> </w:t>
      </w:r>
      <w:r>
        <w:rPr>
          <w:rStyle w:val="VerbatimChar"/>
        </w:rPr>
        <w:t xml:space="preserve">code/week-12/02-attack-potential</w:t>
      </w:r>
      <w:r>
        <w:t xml:space="preserve"> </w:t>
      </w:r>
      <w:r>
        <w:t xml:space="preserve">demo implements this scale. Give the factor levels as arguments (in</w:t>
      </w:r>
      <w:r>
        <w:t xml:space="preserve"> </w:t>
      </w:r>
      <w:r>
        <w:t xml:space="preserve">order: time expertise knowledge opportunity equipment):</w:t>
      </w:r>
    </w:p>
    <w:p>
      <w:pPr>
        <w:pStyle w:val="SourceCode"/>
      </w:pPr>
      <w:r>
        <w:rPr>
          <w:rStyle w:val="ExtensionTok"/>
        </w:rPr>
        <w:t xml:space="preserve">./bin/linux/attack_potential</w:t>
      </w:r>
      <w:r>
        <w:rPr>
          <w:rStyle w:val="NormalTok"/>
        </w:rPr>
        <w:t xml:space="preserve"> 0 1 0 0 0     </w:t>
      </w:r>
      <w:r>
        <w:rPr>
          <w:rStyle w:val="CommentTok"/>
        </w:rPr>
        <w:t xml:space="preserve"># unprotected -&gt; score 3  (BASIC)</w:t>
      </w:r>
      <w:r>
        <w:br/>
      </w:r>
      <w:r>
        <w:rPr>
          <w:rStyle w:val="ExtensionTok"/>
        </w:rPr>
        <w:t xml:space="preserve">./bin/linux/attack_potential</w:t>
      </w:r>
      <w:r>
        <w:rPr>
          <w:rStyle w:val="NormalTok"/>
        </w:rPr>
        <w:t xml:space="preserve"> 1 2 1 1 0     </w:t>
      </w:r>
      <w:r>
        <w:rPr>
          <w:rStyle w:val="CommentTok"/>
        </w:rPr>
        <w:t xml:space="preserve"># protected   -&gt; score 17 (HIGH)</w:t>
      </w:r>
    </w:p>
    <w:p>
      <w:pPr>
        <w:pStyle w:val="BlockText"/>
      </w:pPr>
      <w:r>
        <w:t xml:space="preserve">On Windows:</w:t>
      </w:r>
      <w:r>
        <w:t xml:space="preserve"> </w:t>
      </w:r>
      <w:r>
        <w:rPr>
          <w:rStyle w:val="VerbatimChar"/>
        </w:rPr>
        <w:t xml:space="preserve">.\bin\windows\attack_potential.exe 0 1 0 0 0</w:t>
      </w:r>
      <w:r>
        <w:t xml:space="preserve">. Run it with no arguments and it scores three</w:t>
      </w:r>
      <w:r>
        <w:t xml:space="preserve"> </w:t>
      </w:r>
      <w:r>
        <w:t xml:space="preserve">built-in example findings (license patch · WBC key extraction · secure-element cracking).</w:t>
      </w:r>
    </w:p>
    <w:bookmarkEnd w:id="113"/>
    <w:bookmarkStart w:id="114" w:name="X993a946d6b2f676d52d1c4a77b33accfc323064"/>
    <w:p>
      <w:pPr>
        <w:pStyle w:val="Heading4"/>
      </w:pPr>
      <w:r>
        <w:t xml:space="preserve">Second end-to-end example: a scenario at the opposite end of the scale (</w:t>
      </w:r>
      <w:r>
        <w:t xml:space="preserve">“secure-element cracking”</w:t>
      </w:r>
      <w:r>
        <w:t xml:space="preserve">)</w:t>
      </w:r>
    </w:p>
    <w:p>
      <w:pPr>
        <w:pStyle w:val="FirstParagraph"/>
      </w:pPr>
      <w:r>
        <w:t xml:space="preserve">In the first example (the license check) the attack was</w:t>
      </w:r>
      <w:r>
        <w:t xml:space="preserve"> </w:t>
      </w:r>
      <w:r>
        <w:rPr>
          <w:b/>
          <w:bCs/>
        </w:rPr>
        <w:t xml:space="preserve">very easy</w:t>
      </w:r>
      <w:r>
        <w:t xml:space="preserve">. Now let’s look at the other end of the</w:t>
      </w:r>
      <w:r>
        <w:t xml:space="preserve"> </w:t>
      </w:r>
      <w:r>
        <w:t xml:space="preserve">scale, at the demo’s third built-in example (</w:t>
      </w:r>
      <w:r>
        <w:t xml:space="preserve">“Secure element (SE) cracking”</w:t>
      </w:r>
      <w:r>
        <w:t xml:space="preserve">) — this time to see</w:t>
      </w:r>
      <w:r>
        <w:t xml:space="preserve"> </w:t>
      </w:r>
      <w:r>
        <w:rPr>
          <w:b/>
          <w:bCs/>
        </w:rPr>
        <w:t xml:space="preserve">how hard</w:t>
      </w:r>
      <w:r>
        <w:t xml:space="preserve"> </w:t>
      </w:r>
      <w:r>
        <w:t xml:space="preserve">an</w:t>
      </w:r>
      <w:r>
        <w:t xml:space="preserve"> </w:t>
      </w:r>
      <w:r>
        <w:t xml:space="preserve">attack can be.</w:t>
      </w:r>
    </w:p>
    <w:p>
      <w:pPr>
        <w:pStyle w:val="BodyText"/>
      </w:pPr>
      <w:r>
        <w:rPr>
          <w:b/>
          <w:bCs/>
        </w:rPr>
        <w:t xml:space="preserve">Scenario B.</w:t>
      </w:r>
      <w:r>
        <w:t xml:space="preserve"> </w:t>
      </w:r>
      <w:r>
        <w:t xml:space="preserve">“Extracting the symmetric master key from a payment card’s secure element, via a hardware-level</w:t>
      </w:r>
      <w:r>
        <w:t xml:space="preserve"> </w:t>
      </w:r>
      <w:r>
        <w:t xml:space="preserve">side-channel/fault-injection attack. The attacker needs a</w:t>
      </w:r>
      <w:r>
        <w:t xml:space="preserve"> </w:t>
      </w:r>
      <w:r>
        <w:rPr>
          <w:b/>
          <w:bCs/>
        </w:rPr>
        <w:t xml:space="preserve">team</w:t>
      </w:r>
      <w:r>
        <w:t xml:space="preserve"> </w:t>
      </w:r>
      <w:r>
        <w:t xml:space="preserve">with expertise in multiple domains (hardware +</w:t>
      </w:r>
      <w:r>
        <w:t xml:space="preserve"> </w:t>
      </w:r>
      <w:r>
        <w:t xml:space="preserve">cryptanalysis), access to the chip manufacturer’s internal documents, and specially adapted laboratory equipment</w:t>
      </w:r>
      <w:r>
        <w:t xml:space="preserve"> </w:t>
      </w:r>
      <w:r>
        <w:t xml:space="preserve">(e.g., a precision measurement probe, a focused ion beam); the attack takes months and needs</w:t>
      </w:r>
      <w:r>
        <w:t xml:space="preserve"> </w:t>
      </w:r>
      <w:r>
        <w:rPr>
          <w:b/>
          <w:bCs/>
        </w:rPr>
        <w:t xml:space="preserve">very restricted</w:t>
      </w:r>
      <w:r>
        <w:t xml:space="preserve"> </w:t>
      </w:r>
      <w:r>
        <w:t xml:space="preserve">physical access to the device.”</w:t>
      </w:r>
    </w:p>
    <w:p>
      <w:pPr>
        <w:pStyle w:val="BodyText"/>
      </w:pPr>
      <w:r>
        <w:t xml:space="preserve">Let’s score the five factors one by one with the same simplified scale (the score table above):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Factor</w:t>
            </w:r>
          </w:p>
        </w:tc>
        <w:tc>
          <w:tcPr/>
          <w:p>
            <w:pPr>
              <w:pStyle w:val="Compact"/>
            </w:pPr>
            <w:r>
              <w:t xml:space="preserve">What it maps to in the scenario</w:t>
            </w:r>
          </w:p>
        </w:tc>
        <w:tc>
          <w:tcPr/>
          <w:p>
            <w:pPr>
              <w:pStyle w:val="Compact"/>
            </w:pPr>
            <w:r>
              <w:t xml:space="preserve">Level</w:t>
            </w:r>
          </w:p>
        </w:tc>
        <w:tc>
          <w:tcPr/>
          <w:p>
            <w:pPr>
              <w:pStyle w:val="Compact"/>
            </w:pPr>
            <w:r>
              <w:t xml:space="preserve">Score</w:t>
            </w:r>
          </w:p>
        </w:tc>
      </w:tr>
      <w:tr>
        <w:tc>
          <w:tcPr/>
          <w:p>
            <w:pPr>
              <w:pStyle w:val="Compact"/>
            </w:pPr>
            <w:r>
              <w:t xml:space="preserve">1</w:t>
            </w:r>
          </w:p>
        </w:tc>
        <w:tc>
          <w:tcPr/>
          <w:p>
            <w:pPr>
              <w:pStyle w:val="Compact"/>
            </w:pPr>
            <w:r>
              <w:t xml:space="preserve">Elapsed time</w:t>
            </w:r>
          </w:p>
        </w:tc>
        <w:tc>
          <w:tcPr/>
          <w:p>
            <w:pPr>
              <w:pStyle w:val="Compact"/>
            </w:pPr>
            <w:r>
              <w:t xml:space="preserve">the attack takes months</w:t>
            </w:r>
          </w:p>
        </w:tc>
        <w:tc>
          <w:tcPr/>
          <w:p>
            <w:pPr>
              <w:pStyle w:val="Compact"/>
            </w:pPr>
            <w:r>
              <w:t xml:space="preserve">months (Level 3)</w:t>
            </w:r>
          </w:p>
        </w:tc>
        <w:tc>
          <w:tcPr/>
          <w:p>
            <w:pPr>
              <w:pStyle w:val="Compact"/>
            </w:pPr>
            <w:r>
              <w:rPr>
                <w:b/>
                <w:bCs/>
              </w:rPr>
              <w:t xml:space="preserve">19</w:t>
            </w:r>
          </w:p>
        </w:tc>
      </w:tr>
      <w:tr>
        <w:tc>
          <w:tcPr/>
          <w:p>
            <w:pPr>
              <w:pStyle w:val="Compact"/>
            </w:pPr>
            <w:r>
              <w:t xml:space="preserve">2</w:t>
            </w:r>
          </w:p>
        </w:tc>
        <w:tc>
          <w:tcPr/>
          <w:p>
            <w:pPr>
              <w:pStyle w:val="Compact"/>
            </w:pPr>
            <w:r>
              <w:t xml:space="preserve">Expertise</w:t>
            </w:r>
          </w:p>
        </w:tc>
        <w:tc>
          <w:tcPr/>
          <w:p>
            <w:pPr>
              <w:pStyle w:val="Compact"/>
            </w:pPr>
            <w:r>
              <w:t xml:space="preserve">hardware + cryptanalysis, multiple experts</w:t>
            </w:r>
          </w:p>
        </w:tc>
        <w:tc>
          <w:tcPr/>
          <w:p>
            <w:pPr>
              <w:pStyle w:val="Compact"/>
            </w:pPr>
            <w:r>
              <w:t xml:space="preserve">multiple experts (Level 3)</w:t>
            </w:r>
          </w:p>
        </w:tc>
        <w:tc>
          <w:tcPr/>
          <w:p>
            <w:pPr>
              <w:pStyle w:val="Compact"/>
            </w:pPr>
            <w:r>
              <w:rPr>
                <w:b/>
                <w:bCs/>
              </w:rPr>
              <w:t xml:space="preserve">8</w:t>
            </w:r>
          </w:p>
        </w:tc>
      </w:tr>
      <w:tr>
        <w:tc>
          <w:tcPr/>
          <w:p>
            <w:pPr>
              <w:pStyle w:val="Compact"/>
            </w:pPr>
            <w:r>
              <w:t xml:space="preserve">3</w:t>
            </w:r>
          </w:p>
        </w:tc>
        <w:tc>
          <w:tcPr/>
          <w:p>
            <w:pPr>
              <w:pStyle w:val="Compact"/>
            </w:pPr>
            <w:r>
              <w:t xml:space="preserve">Knowledge of TOE</w:t>
            </w:r>
          </w:p>
        </w:tc>
        <w:tc>
          <w:tcPr/>
          <w:p>
            <w:pPr>
              <w:pStyle w:val="Compact"/>
            </w:pPr>
            <w:r>
              <w:t xml:space="preserve">needs the chip manufacturer’s internal documents</w:t>
            </w:r>
          </w:p>
        </w:tc>
        <w:tc>
          <w:tcPr/>
          <w:p>
            <w:pPr>
              <w:pStyle w:val="Compact"/>
            </w:pPr>
            <w:r>
              <w:t xml:space="preserve">critical (Level 3)</w:t>
            </w:r>
          </w:p>
        </w:tc>
        <w:tc>
          <w:tcPr/>
          <w:p>
            <w:pPr>
              <w:pStyle w:val="Compact"/>
            </w:pPr>
            <w:r>
              <w:rPr>
                <w:b/>
                <w:bCs/>
              </w:rPr>
              <w:t xml:space="preserve">11</w:t>
            </w:r>
          </w:p>
        </w:tc>
      </w:tr>
      <w:tr>
        <w:tc>
          <w:tcPr/>
          <w:p>
            <w:pPr>
              <w:pStyle w:val="Compact"/>
            </w:pPr>
            <w:r>
              <w:t xml:space="preserve">4</w:t>
            </w:r>
          </w:p>
        </w:tc>
        <w:tc>
          <w:tcPr/>
          <w:p>
            <w:pPr>
              <w:pStyle w:val="Compact"/>
            </w:pPr>
            <w:r>
              <w:t xml:space="preserve">Opportunity</w:t>
            </w:r>
          </w:p>
        </w:tc>
        <w:tc>
          <w:tcPr/>
          <w:p>
            <w:pPr>
              <w:pStyle w:val="Compact"/>
            </w:pPr>
            <w:r>
              <w:t xml:space="preserve">very restricted physical access to the device</w:t>
            </w:r>
          </w:p>
        </w:tc>
        <w:tc>
          <w:tcPr/>
          <w:p>
            <w:pPr>
              <w:pStyle w:val="Compact"/>
            </w:pPr>
            <w:r>
              <w:t xml:space="preserve">very restricted (Level 2)</w:t>
            </w:r>
          </w:p>
        </w:tc>
        <w:tc>
          <w:tcPr/>
          <w:p>
            <w:pPr>
              <w:pStyle w:val="Compact"/>
            </w:pPr>
            <w:r>
              <w:rPr>
                <w:b/>
                <w:bCs/>
              </w:rPr>
              <w:t xml:space="preserve">10</w:t>
            </w:r>
          </w:p>
        </w:tc>
      </w:tr>
      <w:tr>
        <w:tc>
          <w:tcPr/>
          <w:p>
            <w:pPr>
              <w:pStyle w:val="Compact"/>
            </w:pPr>
            <w:r>
              <w:t xml:space="preserve">5</w:t>
            </w:r>
          </w:p>
        </w:tc>
        <w:tc>
          <w:tcPr/>
          <w:p>
            <w:pPr>
              <w:pStyle w:val="Compact"/>
            </w:pPr>
            <w:r>
              <w:t xml:space="preserve">Equipment</w:t>
            </w:r>
          </w:p>
        </w:tc>
        <w:tc>
          <w:tcPr/>
          <w:p>
            <w:pPr>
              <w:pStyle w:val="Compact"/>
            </w:pPr>
            <w:r>
              <w:t xml:space="preserve">focused ion beam, special measurement probe</w:t>
            </w:r>
          </w:p>
        </w:tc>
        <w:tc>
          <w:tcPr/>
          <w:p>
            <w:pPr>
              <w:pStyle w:val="Compact"/>
            </w:pPr>
            <w:r>
              <w:t xml:space="preserve">bespoke (Level 2)</w:t>
            </w:r>
          </w:p>
        </w:tc>
        <w:tc>
          <w:tcPr/>
          <w:p>
            <w:pPr>
              <w:pStyle w:val="Compact"/>
            </w:pPr>
            <w:r>
              <w:rPr>
                <w:b/>
                <w:bCs/>
              </w:rPr>
              <w:t xml:space="preserve">7</w:t>
            </w:r>
          </w:p>
        </w:tc>
      </w:tr>
    </w:tbl>
    <w:p>
      <w:pPr>
        <w:pStyle w:val="SourceCode"/>
      </w:pPr>
      <w:r>
        <w:rPr>
          <w:rStyle w:val="VerbatimChar"/>
        </w:rPr>
        <w:t xml:space="preserve">Total = 19 + 8 + 11 + 10 + 7 = 55        →  55 &gt;= 25  →  BEYOND (only a highly capable attacker)</w:t>
      </w:r>
    </w:p>
    <w:p>
      <w:pPr>
        <w:pStyle w:val="FirstParagraph"/>
      </w:pPr>
      <w:r>
        <w:rPr>
          <w:b/>
          <w:bCs/>
        </w:rPr>
        <w:t xml:space="preserve">Result: BEYOND level = very high resistance = low-priority finding</w:t>
      </w:r>
      <w:r>
        <w:t xml:space="preserve"> </w:t>
      </w:r>
      <w:r>
        <w:t xml:space="preserve">(still not zero risk — a highly resourced</w:t>
      </w:r>
      <w:r>
        <w:t xml:space="preserve"> </w:t>
      </w:r>
      <w:r>
        <w:t xml:space="preserve">attacker may have access; the report writes this as</w:t>
      </w:r>
      <w:r>
        <w:t xml:space="preserve"> </w:t>
      </w:r>
      <w:r>
        <w:t xml:space="preserve">“residual risk,”</w:t>
      </w:r>
      <w:r>
        <w:t xml:space="preserve"> </w:t>
      </w:r>
      <w:r>
        <w:t xml:space="preserve">as we’ll see in sections 6 and 12).</w:t>
      </w:r>
    </w:p>
    <w:p>
      <w:pPr>
        <w:pStyle w:val="BlockText"/>
      </w:pPr>
      <w:r>
        <w:rPr>
          <w:b/>
          <w:bCs/>
        </w:rPr>
        <w:t xml:space="preserve">Verify it in the demo</w:t>
      </w:r>
    </w:p>
    <w:p>
      <w:pPr>
        <w:pStyle w:val="BlockText"/>
      </w:pPr>
      <w:r>
        <w:t xml:space="preserve">Run the</w:t>
      </w:r>
      <w:r>
        <w:t xml:space="preserve"> </w:t>
      </w:r>
      <w:r>
        <w:rPr>
          <w:rStyle w:val="VerbatimChar"/>
        </w:rPr>
        <w:t xml:space="preserve">code/week-12/02-attack-potential</w:t>
      </w:r>
      <w:r>
        <w:t xml:space="preserve"> </w:t>
      </w:r>
      <w:r>
        <w:t xml:space="preserve">demo</w:t>
      </w:r>
      <w:r>
        <w:t xml:space="preserve"> </w:t>
      </w:r>
      <w:r>
        <w:rPr>
          <w:b/>
          <w:bCs/>
        </w:rPr>
        <w:t xml:space="preserve">with no arguments</w:t>
      </w:r>
      <w:r>
        <w:t xml:space="preserve">; the third built-in example (</w:t>
      </w:r>
      <w:r>
        <w:t xml:space="preserve">“Secure</w:t>
      </w:r>
      <w:r>
        <w:t xml:space="preserve"> </w:t>
      </w:r>
      <w:r>
        <w:t xml:space="preserve">element key extraction”</w:t>
      </w:r>
      <w:r>
        <w:t xml:space="preserve">) computes exactly</w:t>
      </w:r>
      <w:r>
        <w:t xml:space="preserve"> </w:t>
      </w:r>
      <w:r>
        <w:rPr>
          <w:rStyle w:val="VerbatimChar"/>
        </w:rPr>
        <w:t xml:space="preserve">ELAPSED_TIME[3] + EXPERTISE[3] + KNOWLEDGE[3] + OPPORTUNITY[2] + EQUIPMENT[2] = 19+8+11+10+7 = 55</w:t>
      </w:r>
      <w:r>
        <w:t xml:space="preserve"> </w:t>
      </w:r>
      <w:r>
        <w:t xml:space="preserve">and prints</w:t>
      </w:r>
      <w:r>
        <w:t xml:space="preserve"> </w:t>
      </w:r>
      <w:r>
        <w:rPr>
          <w:rStyle w:val="VerbatimChar"/>
        </w:rPr>
        <w:t xml:space="preserve">score=55 -&gt; BEYOND</w:t>
      </w:r>
      <w:r>
        <w:t xml:space="preserve"> </w:t>
      </w:r>
      <w:r>
        <w:t xml:space="preserve">to the screen — producing</w:t>
      </w:r>
      <w:r>
        <w:t xml:space="preserve"> </w:t>
      </w:r>
      <w:r>
        <w:rPr>
          <w:b/>
          <w:bCs/>
        </w:rPr>
        <w:t xml:space="preserve">exactly</w:t>
      </w:r>
      <w:r>
        <w:t xml:space="preserve"> </w:t>
      </w:r>
      <w:r>
        <w:t xml:space="preserve">the same result as the hand calculation</w:t>
      </w:r>
      <w:r>
        <w:t xml:space="preserve"> </w:t>
      </w:r>
      <w:r>
        <w:t xml:space="preserve">above.</w:t>
      </w:r>
    </w:p>
    <w:p>
      <w:pPr>
        <w:pStyle w:val="FirstParagraph"/>
      </w:pPr>
      <w:r>
        <w:rPr>
          <w:b/>
          <w:bCs/>
        </w:rPr>
        <w:t xml:space="preserve">Comparing the three results: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Scenario A (license, unprotected)</w:t>
            </w:r>
          </w:p>
        </w:tc>
        <w:tc>
          <w:tcPr/>
          <w:p>
            <w:pPr>
              <w:pStyle w:val="Compact"/>
            </w:pPr>
            <w:r>
              <w:t xml:space="preserve">Scenario A (license, protected)</w:t>
            </w:r>
          </w:p>
        </w:tc>
        <w:tc>
          <w:tcPr/>
          <w:p>
            <w:pPr>
              <w:pStyle w:val="Compact"/>
            </w:pPr>
            <w:r>
              <w:t xml:space="preserve">Scenario B (SE cracking)</w:t>
            </w:r>
          </w:p>
        </w:tc>
      </w:tr>
      <w:tr>
        <w:tc>
          <w:tcPr/>
          <w:p>
            <w:pPr>
              <w:pStyle w:val="Compact"/>
            </w:pPr>
            <w:r>
              <w:t xml:space="preserve">Total score</w:t>
            </w:r>
          </w:p>
        </w:tc>
        <w:tc>
          <w:tcPr/>
          <w:p>
            <w:pPr>
              <w:pStyle w:val="Compact"/>
            </w:pPr>
            <w:r>
              <w:t xml:space="preserve">3</w:t>
            </w:r>
          </w:p>
        </w:tc>
        <w:tc>
          <w:tcPr/>
          <w:p>
            <w:pPr>
              <w:pStyle w:val="Compact"/>
            </w:pPr>
            <w:r>
              <w:t xml:space="preserve">17</w:t>
            </w:r>
          </w:p>
        </w:tc>
        <w:tc>
          <w:tcPr/>
          <w:p>
            <w:pPr>
              <w:pStyle w:val="Compact"/>
            </w:pPr>
            <w:r>
              <w:t xml:space="preserve">55</w:t>
            </w:r>
          </w:p>
        </w:tc>
      </w:tr>
      <w:tr>
        <w:tc>
          <w:tcPr/>
          <w:p>
            <w:pPr>
              <w:pStyle w:val="Compact"/>
            </w:pPr>
            <w:r>
              <w:t xml:space="preserve">Level</w:t>
            </w:r>
          </w:p>
        </w:tc>
        <w:tc>
          <w:tcPr/>
          <w:p>
            <w:pPr>
              <w:pStyle w:val="Compact"/>
            </w:pPr>
            <w:r>
              <w:t xml:space="preserve">BASIC</w:t>
            </w:r>
          </w:p>
        </w:tc>
        <w:tc>
          <w:tcPr/>
          <w:p>
            <w:pPr>
              <w:pStyle w:val="Compact"/>
            </w:pPr>
            <w:r>
              <w:t xml:space="preserve">HIGH</w:t>
            </w:r>
          </w:p>
        </w:tc>
        <w:tc>
          <w:tcPr/>
          <w:p>
            <w:pPr>
              <w:pStyle w:val="Compact"/>
            </w:pPr>
            <w:r>
              <w:t xml:space="preserve">BEYOND</w:t>
            </w:r>
          </w:p>
        </w:tc>
      </w:tr>
      <w:tr>
        <w:tc>
          <w:tcPr/>
          <w:p>
            <w:pPr>
              <w:pStyle w:val="Compact"/>
            </w:pPr>
            <w:r>
              <w:t xml:space="preserve">Meaning</w:t>
            </w:r>
          </w:p>
        </w:tc>
        <w:tc>
          <w:tcPr/>
          <w:p>
            <w:pPr>
              <w:pStyle w:val="Compact"/>
            </w:pPr>
            <w:r>
              <w:t xml:space="preserve">Serious finding, close it immediately</w:t>
            </w:r>
          </w:p>
        </w:tc>
        <w:tc>
          <w:tcPr/>
          <w:p>
            <w:pPr>
              <w:pStyle w:val="Compact"/>
            </w:pPr>
            <w:r>
              <w:t xml:space="preserve">Acceptable, monitor continuously</w:t>
            </w:r>
          </w:p>
        </w:tc>
        <w:tc>
          <w:tcPr/>
          <w:p>
            <w:pPr>
              <w:pStyle w:val="Compact"/>
            </w:pPr>
            <w:r>
              <w:t xml:space="preserve">Can be disregarded under a realistic threat model</w:t>
            </w:r>
          </w:p>
        </w:tc>
      </w:tr>
    </w:tbl>
    <w:bookmarkEnd w:id="114"/>
    <w:bookmarkStart w:id="115" w:name="X132b9ade076c2575774d4c54501c0632bafe262"/>
    <w:p>
      <w:pPr>
        <w:pStyle w:val="Heading4"/>
      </w:pPr>
      <w:r>
        <w:t xml:space="preserve">Extra exercise: let’s hand-verify the demo’s third built-in example</w:t>
      </w:r>
    </w:p>
    <w:p>
      <w:pPr>
        <w:pStyle w:val="FirstParagraph"/>
      </w:pPr>
      <w:r>
        <w:t xml:space="preserve">We saw the two extreme examples (3 and 55); let’s also hand-calculate the demo’s second built-in finding (</w:t>
      </w:r>
      <w:r>
        <w:t xml:space="preserve">“White-box key</w:t>
      </w:r>
      <w:r>
        <w:t xml:space="preserve"> </w:t>
      </w:r>
      <w:r>
        <w:t xml:space="preserve">extraction”</w:t>
      </w:r>
      <w:r>
        <w:t xml:space="preserve">) and compare it with the tool’s output.</w:t>
      </w:r>
    </w:p>
    <w:p>
      <w:pPr>
        <w:pStyle w:val="BodyText"/>
      </w:pPr>
      <w:r>
        <w:t xml:space="preserve">“Extracting a key from a white-box cryptography implementation; the attacker applies a differential analysis</w:t>
      </w:r>
      <w:r>
        <w:t xml:space="preserve"> </w:t>
      </w:r>
      <w:r>
        <w:t xml:space="preserve">technique (DCA — differential computation analysis) that requires</w:t>
      </w:r>
      <w:r>
        <w:t xml:space="preserve"> </w:t>
      </w:r>
      <w:r>
        <w:rPr>
          <w:b/>
          <w:bCs/>
        </w:rPr>
        <w:t xml:space="preserve">multiple-expert</w:t>
      </w:r>
      <w:r>
        <w:t xml:space="preserve">-level knowledge, needs</w:t>
      </w:r>
      <w:r>
        <w:t xml:space="preserve"> </w:t>
      </w:r>
      <w:r>
        <w:rPr>
          <w:b/>
          <w:bCs/>
        </w:rPr>
        <w:t xml:space="preserve">sensitive</w:t>
      </w:r>
      <w:r>
        <w:t xml:space="preserve"> </w:t>
      </w:r>
      <w:r>
        <w:t xml:space="preserve">(not available to the general public) documentation about the product’s internal structure, the</w:t>
      </w:r>
      <w:r>
        <w:t xml:space="preserve"> </w:t>
      </w:r>
      <w:r>
        <w:t xml:space="preserve">attack takes about</w:t>
      </w:r>
      <w:r>
        <w:t xml:space="preserve"> </w:t>
      </w:r>
      <w:r>
        <w:rPr>
          <w:b/>
          <w:bCs/>
        </w:rPr>
        <w:t xml:space="preserve">a month</w:t>
      </w:r>
      <w:r>
        <w:t xml:space="preserve">, access to the device is</w:t>
      </w:r>
      <w:r>
        <w:t xml:space="preserve"> </w:t>
      </w:r>
      <w:r>
        <w:rPr>
          <w:b/>
          <w:bCs/>
        </w:rPr>
        <w:t xml:space="preserve">restricted</w:t>
      </w:r>
      <w:r>
        <w:t xml:space="preserve">, and it uses</w:t>
      </w:r>
      <w:r>
        <w:t xml:space="preserve"> </w:t>
      </w:r>
      <w:r>
        <w:rPr>
          <w:b/>
          <w:bCs/>
        </w:rPr>
        <w:t xml:space="preserve">specialized</w:t>
      </w:r>
      <w:r>
        <w:t xml:space="preserve"> </w:t>
      </w:r>
      <w:r>
        <w:t xml:space="preserve">(a commercially</w:t>
      </w:r>
      <w:r>
        <w:t xml:space="preserve"> </w:t>
      </w:r>
      <w:r>
        <w:t xml:space="preserve">available analysis tool) equipment.”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Factor</w:t>
            </w:r>
          </w:p>
        </w:tc>
        <w:tc>
          <w:tcPr/>
          <w:p>
            <w:pPr>
              <w:pStyle w:val="Compact"/>
            </w:pPr>
            <w:r>
              <w:t xml:space="preserve">Level</w:t>
            </w:r>
          </w:p>
        </w:tc>
        <w:tc>
          <w:tcPr/>
          <w:p>
            <w:pPr>
              <w:pStyle w:val="Compact"/>
            </w:pPr>
            <w:r>
              <w:t xml:space="preserve">Score</w:t>
            </w:r>
          </w:p>
        </w:tc>
      </w:tr>
      <w:tr>
        <w:tc>
          <w:tcPr/>
          <w:p>
            <w:pPr>
              <w:pStyle w:val="Compact"/>
            </w:pPr>
            <w:r>
              <w:t xml:space="preserve">1</w:t>
            </w:r>
          </w:p>
        </w:tc>
        <w:tc>
          <w:tcPr/>
          <w:p>
            <w:pPr>
              <w:pStyle w:val="Compact"/>
            </w:pPr>
            <w:r>
              <w:t xml:space="preserve">Elapsed time</w:t>
            </w:r>
          </w:p>
        </w:tc>
        <w:tc>
          <w:tcPr/>
          <w:p>
            <w:pPr>
              <w:pStyle w:val="Compact"/>
            </w:pPr>
            <w:r>
              <w:t xml:space="preserve">&lt; 1 month (Level 2)</w:t>
            </w:r>
          </w:p>
        </w:tc>
        <w:tc>
          <w:tcPr/>
          <w:p>
            <w:pPr>
              <w:pStyle w:val="Compact"/>
            </w:pPr>
            <w:r>
              <w:rPr>
                <w:b/>
                <w:bCs/>
              </w:rPr>
              <w:t xml:space="preserve">10</w:t>
            </w:r>
          </w:p>
        </w:tc>
      </w:tr>
      <w:tr>
        <w:tc>
          <w:tcPr/>
          <w:p>
            <w:pPr>
              <w:pStyle w:val="Compact"/>
            </w:pPr>
            <w:r>
              <w:t xml:space="preserve">2</w:t>
            </w:r>
          </w:p>
        </w:tc>
        <w:tc>
          <w:tcPr/>
          <w:p>
            <w:pPr>
              <w:pStyle w:val="Compact"/>
            </w:pPr>
            <w:r>
              <w:t xml:space="preserve">Expertise</w:t>
            </w:r>
          </w:p>
        </w:tc>
        <w:tc>
          <w:tcPr/>
          <w:p>
            <w:pPr>
              <w:pStyle w:val="Compact"/>
            </w:pPr>
            <w:r>
              <w:t xml:space="preserve">multiple experts (Level 3)</w:t>
            </w:r>
          </w:p>
        </w:tc>
        <w:tc>
          <w:tcPr/>
          <w:p>
            <w:pPr>
              <w:pStyle w:val="Compact"/>
            </w:pPr>
            <w:r>
              <w:rPr>
                <w:b/>
                <w:bCs/>
              </w:rPr>
              <w:t xml:space="preserve">8</w:t>
            </w:r>
          </w:p>
        </w:tc>
      </w:tr>
      <w:tr>
        <w:tc>
          <w:tcPr/>
          <w:p>
            <w:pPr>
              <w:pStyle w:val="Compact"/>
            </w:pPr>
            <w:r>
              <w:t xml:space="preserve">3</w:t>
            </w:r>
          </w:p>
        </w:tc>
        <w:tc>
          <w:tcPr/>
          <w:p>
            <w:pPr>
              <w:pStyle w:val="Compact"/>
            </w:pPr>
            <w:r>
              <w:t xml:space="preserve">Knowledge of TOE</w:t>
            </w:r>
          </w:p>
        </w:tc>
        <w:tc>
          <w:tcPr/>
          <w:p>
            <w:pPr>
              <w:pStyle w:val="Compact"/>
            </w:pPr>
            <w:r>
              <w:t xml:space="preserve">sensitive (Level 2)</w:t>
            </w:r>
          </w:p>
        </w:tc>
        <w:tc>
          <w:tcPr/>
          <w:p>
            <w:pPr>
              <w:pStyle w:val="Compact"/>
            </w:pPr>
            <w:r>
              <w:rPr>
                <w:b/>
                <w:bCs/>
              </w:rPr>
              <w:t xml:space="preserve">7</w:t>
            </w:r>
          </w:p>
        </w:tc>
      </w:tr>
      <w:tr>
        <w:tc>
          <w:tcPr/>
          <w:p>
            <w:pPr>
              <w:pStyle w:val="Compact"/>
            </w:pPr>
            <w:r>
              <w:t xml:space="preserve">4</w:t>
            </w:r>
          </w:p>
        </w:tc>
        <w:tc>
          <w:tcPr/>
          <w:p>
            <w:pPr>
              <w:pStyle w:val="Compact"/>
            </w:pPr>
            <w:r>
              <w:t xml:space="preserve">Opportunity</w:t>
            </w:r>
          </w:p>
        </w:tc>
        <w:tc>
          <w:tcPr/>
          <w:p>
            <w:pPr>
              <w:pStyle w:val="Compact"/>
            </w:pPr>
            <w:r>
              <w:t xml:space="preserve">restricted (Level 1)</w:t>
            </w:r>
          </w:p>
        </w:tc>
        <w:tc>
          <w:tcPr/>
          <w:p>
            <w:pPr>
              <w:pStyle w:val="Compact"/>
            </w:pPr>
            <w:r>
              <w:rPr>
                <w:b/>
                <w:bCs/>
              </w:rPr>
              <w:t xml:space="preserve">4</w:t>
            </w:r>
          </w:p>
        </w:tc>
      </w:tr>
      <w:tr>
        <w:tc>
          <w:tcPr/>
          <w:p>
            <w:pPr>
              <w:pStyle w:val="Compact"/>
            </w:pPr>
            <w:r>
              <w:t xml:space="preserve">5</w:t>
            </w:r>
          </w:p>
        </w:tc>
        <w:tc>
          <w:tcPr/>
          <w:p>
            <w:pPr>
              <w:pStyle w:val="Compact"/>
            </w:pPr>
            <w:r>
              <w:t xml:space="preserve">Equipment</w:t>
            </w:r>
          </w:p>
        </w:tc>
        <w:tc>
          <w:tcPr/>
          <w:p>
            <w:pPr>
              <w:pStyle w:val="Compact"/>
            </w:pPr>
            <w:r>
              <w:t xml:space="preserve">specialized (Level 1)</w:t>
            </w:r>
          </w:p>
        </w:tc>
        <w:tc>
          <w:tcPr/>
          <w:p>
            <w:pPr>
              <w:pStyle w:val="Compact"/>
            </w:pPr>
            <w:r>
              <w:rPr>
                <w:b/>
                <w:bCs/>
              </w:rPr>
              <w:t xml:space="preserve">4</w:t>
            </w:r>
          </w:p>
        </w:tc>
      </w:tr>
    </w:tbl>
    <w:p>
      <w:pPr>
        <w:pStyle w:val="SourceCode"/>
      </w:pPr>
      <w:r>
        <w:rPr>
          <w:rStyle w:val="VerbatimChar"/>
        </w:rPr>
        <w:t xml:space="preserve">Total = 10 + 8 + 7 + 4 + 4 = 33        -&gt;  33 &gt;= 25  -&gt;  BEYOND</w:t>
      </w:r>
    </w:p>
    <w:p>
      <w:pPr>
        <w:pStyle w:val="FirstParagraph"/>
      </w:pPr>
      <w:r>
        <w:t xml:space="preserve">In the demo, the command</w:t>
      </w:r>
      <w:r>
        <w:t xml:space="preserve"> </w:t>
      </w:r>
      <w:r>
        <w:rPr>
          <w:rStyle w:val="VerbatimChar"/>
        </w:rPr>
        <w:t xml:space="preserve">./bin/linux/attack_potential 2 3 2 1 1</w:t>
      </w:r>
      <w:r>
        <w:t xml:space="preserve"> </w:t>
      </w:r>
      <w:r>
        <w:t xml:space="preserve">(order: time expertise knowledge opportunity</w:t>
      </w:r>
      <w:r>
        <w:t xml:space="preserve"> </w:t>
      </w:r>
      <w:r>
        <w:t xml:space="preserve">equipment) verifies the same result (</w:t>
      </w:r>
      <w:r>
        <w:rPr>
          <w:rStyle w:val="VerbatimChar"/>
        </w:rPr>
        <w:t xml:space="preserve">score=33 -&gt; BEYOND</w:t>
      </w:r>
      <w:r>
        <w:t xml:space="preserve">) — matching exactly the</w:t>
      </w:r>
      <w:r>
        <w:t xml:space="preserve"> </w:t>
      </w:r>
      <w:r>
        <w:t xml:space="preserve">“White-box key extraction (DCA)”</w:t>
      </w:r>
      <w:r>
        <w:t xml:space="preserve"> </w:t>
      </w:r>
      <w:r>
        <w:t xml:space="preserve">example</w:t>
      </w:r>
      <w:r>
        <w:t xml:space="preserve"> </w:t>
      </w:r>
      <w:r>
        <w:t xml:space="preserve">embedded in the code. This shows that even a scenario that at first glance seems</w:t>
      </w:r>
      <w:r>
        <w:t xml:space="preserve"> </w:t>
      </w:r>
      <w:r>
        <w:t xml:space="preserve">“much harder than the license</w:t>
      </w:r>
      <w:r>
        <w:t xml:space="preserve"> </w:t>
      </w:r>
      <w:r>
        <w:t xml:space="preserve">patch but not as extreme as SE cracking”</w:t>
      </w:r>
      <w:r>
        <w:t xml:space="preserve"> </w:t>
      </w:r>
      <w:r>
        <w:t xml:space="preserve">can quickly climb into the</w:t>
      </w:r>
      <w:r>
        <w:t xml:space="preserve"> </w:t>
      </w:r>
      <w:r>
        <w:rPr>
          <w:b/>
          <w:bCs/>
        </w:rPr>
        <w:t xml:space="preserve">BEYOND</w:t>
      </w:r>
      <w:r>
        <w:t xml:space="preserve"> </w:t>
      </w:r>
      <w:r>
        <w:t xml:space="preserve">band once the five factors are</w:t>
      </w:r>
      <w:r>
        <w:t xml:space="preserve"> </w:t>
      </w:r>
      <w:r>
        <w:t xml:space="preserve">summed together; the numbers can come out</w:t>
      </w:r>
      <w:r>
        <w:t xml:space="preserve"> </w:t>
      </w:r>
      <w:r>
        <w:rPr>
          <w:b/>
          <w:bCs/>
        </w:rPr>
        <w:t xml:space="preserve">higher</w:t>
      </w:r>
      <w:r>
        <w:t xml:space="preserve"> </w:t>
      </w:r>
      <w:r>
        <w:t xml:space="preserve">than the intuitive</w:t>
      </w:r>
      <w:r>
        <w:t xml:space="preserve"> </w:t>
      </w:r>
      <w:r>
        <w:t xml:space="preserve">“moderately hard”</w:t>
      </w:r>
      <w:r>
        <w:t xml:space="preserve"> </w:t>
      </w:r>
      <w:r>
        <w:t xml:space="preserve">feeling — which is why</w:t>
      </w:r>
      <w:r>
        <w:t xml:space="preserve"> </w:t>
      </w:r>
      <w:r>
        <w:t xml:space="preserve">this needs calculation, not guessing.</w:t>
      </w:r>
    </w:p>
    <w:bookmarkEnd w:id="115"/>
    <w:bookmarkEnd w:id="116"/>
    <w:bookmarkStart w:id="121" w:name="rating-with-cvss"/>
    <w:p>
      <w:pPr>
        <w:pStyle w:val="Heading3"/>
      </w:pPr>
      <w:r>
        <w:t xml:space="preserve">Rating with CVSS</w:t>
      </w:r>
    </w:p>
    <w:p>
      <w:pPr>
        <w:pStyle w:val="FirstParagraph"/>
      </w:pPr>
      <w:r>
        <w:t xml:space="preserve">Where attack potential asks</w:t>
      </w:r>
      <w:r>
        <w:t xml:space="preserve"> </w:t>
      </w:r>
      <w:r>
        <w:t xml:space="preserve">“how hard is it to break?”</w:t>
      </w:r>
      <w:r>
        <w:t xml:space="preserve">,</w:t>
      </w:r>
      <w:r>
        <w:t xml:space="preserve"> </w:t>
      </w:r>
      <w:r>
        <w:rPr>
          <w:b/>
          <w:bCs/>
        </w:rPr>
        <w:t xml:space="preserve">CVSS</w:t>
      </w:r>
      <w:r>
        <w:t xml:space="preserve"> </w:t>
      </w:r>
      <w:r>
        <w:t xml:space="preserve">(Common Vulnerability Scoring System) gives a</w:t>
      </w:r>
      <w:r>
        <w:t xml:space="preserve"> </w:t>
      </w:r>
      <w:r>
        <w:t xml:space="preserve">standard score to the question</w:t>
      </w:r>
      <w:r>
        <w:t xml:space="preserve"> </w:t>
      </w:r>
      <w:r>
        <w:t xml:space="preserve">“how big is this vulnerability’s impact?”</w:t>
      </w:r>
      <w:r>
        <w:t xml:space="preserve"> </w:t>
      </w:r>
      <w:r>
        <w:t xml:space="preserve">The two measures complement each other:</w:t>
      </w:r>
      <w:r>
        <w:t xml:space="preserve"> </w:t>
      </w:r>
      <w:r>
        <w:t xml:space="preserve">one weighs</w:t>
      </w:r>
      <w:r>
        <w:t xml:space="preserve"> </w:t>
      </w:r>
      <w:r>
        <w:rPr>
          <w:b/>
          <w:bCs/>
        </w:rPr>
        <w:t xml:space="preserve">likelihood</w:t>
      </w:r>
      <w:r>
        <w:t xml:space="preserve"> </w:t>
      </w:r>
      <w:r>
        <w:t xml:space="preserve">(the attack’s difficulty), the other weighs</w:t>
      </w:r>
      <w:r>
        <w:t xml:space="preserve"> </w:t>
      </w:r>
      <w:r>
        <w:rPr>
          <w:b/>
          <w:bCs/>
        </w:rPr>
        <w:t xml:space="preserve">impact</w:t>
      </w:r>
      <w:r>
        <w:t xml:space="preserve"> </w:t>
      </w:r>
      <w:r>
        <w:t xml:space="preserve">(loss of confidentiality/integrity/</w:t>
      </w:r>
      <w:r>
        <w:t xml:space="preserve"> </w:t>
      </w:r>
      <w:r>
        <w:t xml:space="preserve">availability). A finding report usually gives both; prioritization is done accordingly.</w:t>
      </w:r>
    </w:p>
    <w:bookmarkStart w:id="120" w:name="X62efab41adfe75b4bdb3219454b73e7cc2ae636"/>
    <w:p>
      <w:pPr>
        <w:pStyle w:val="Heading4"/>
      </w:pPr>
      <w:r>
        <w:t xml:space="preserve">The same finding, two different scores: why does CVSS come out different from attack potential?</w:t>
      </w:r>
    </w:p>
    <w:p>
      <w:pPr>
        <w:pStyle w:val="FirstParagraph"/>
      </w:pPr>
      <w:r>
        <w:t xml:space="preserve">Let’s now score the</w:t>
      </w:r>
      <w:r>
        <w:t xml:space="preserve"> </w:t>
      </w:r>
      <w:r>
        <w:rPr>
          <w:b/>
          <w:bCs/>
        </w:rPr>
        <w:t xml:space="preserve">same</w:t>
      </w:r>
      <w:r>
        <w:t xml:space="preserve"> </w:t>
      </w:r>
      <w:r>
        <w:t xml:space="preserve">finding (Scenario B — extracting a key from a secure element) both with attack</w:t>
      </w:r>
      <w:r>
        <w:t xml:space="preserve"> </w:t>
      </w:r>
      <w:r>
        <w:t xml:space="preserve">potential (above:</w:t>
      </w:r>
      <w:r>
        <w:t xml:space="preserve"> </w:t>
      </w:r>
      <w:r>
        <w:rPr>
          <w:b/>
          <w:bCs/>
        </w:rPr>
        <w:t xml:space="preserve">55, BEYOND</w:t>
      </w:r>
      <w:r>
        <w:t xml:space="preserve">) and with CVSS, and see step by step</w:t>
      </w:r>
      <w:r>
        <w:t xml:space="preserve"> </w:t>
      </w:r>
      <w:r>
        <w:rPr>
          <w:b/>
          <w:bCs/>
        </w:rPr>
        <w:t xml:space="preserve">why</w:t>
      </w:r>
      <w:r>
        <w:t xml:space="preserve"> </w:t>
      </w:r>
      <w:r>
        <w:t xml:space="preserve">the two don’t give the same number.</w:t>
      </w:r>
    </w:p>
    <w:p>
      <w:pPr>
        <w:pStyle w:val="BodyText"/>
      </w:pPr>
      <w:r>
        <w:t xml:space="preserve">The CVSS v3.1 base score is computed from eight metrics (introduced in</w:t>
      </w:r>
      <w:r>
        <w:t xml:space="preserve"> </w:t>
      </w:r>
      <w:hyperlink r:id="rId28">
        <w:r>
          <w:rPr>
            <w:rStyle w:val="Hyperlink"/>
          </w:rPr>
          <w:t xml:space="preserve">Week 2, §15</w:t>
        </w:r>
      </w:hyperlink>
      <w:r>
        <w:t xml:space="preserve">); here we use the relevant four:</w:t>
      </w:r>
    </w:p>
    <w:p>
      <w:pPr>
        <w:pStyle w:val="Compact"/>
        <w:numPr>
          <w:ilvl w:val="0"/>
          <w:numId w:val="1025"/>
        </w:numPr>
      </w:pPr>
      <w:r>
        <w:rPr>
          <w:b/>
          <w:bCs/>
        </w:rPr>
        <w:t xml:space="preserve">Attack vector (AV):</w:t>
      </w:r>
      <w:r>
        <w:t xml:space="preserve"> </w:t>
      </w:r>
      <w:r>
        <w:t xml:space="preserve">where does the attacker access from? Network (N) · Adjacent (A) · Local (L) ·</w:t>
      </w:r>
      <w:r>
        <w:t xml:space="preserve"> </w:t>
      </w:r>
      <w:r>
        <w:rPr>
          <w:b/>
          <w:bCs/>
        </w:rPr>
        <w:t xml:space="preserve">Physical (P)</w:t>
      </w:r>
      <w:r>
        <w:t xml:space="preserve">. Scenario B requires physical access →</w:t>
      </w:r>
      <w:r>
        <w:t xml:space="preserve"> </w:t>
      </w:r>
      <w:r>
        <w:rPr>
          <w:b/>
          <w:bCs/>
        </w:rPr>
        <w:t xml:space="preserve">AV:P</w:t>
      </w:r>
      <w:r>
        <w:t xml:space="preserve">.</w:t>
      </w:r>
    </w:p>
    <w:p>
      <w:pPr>
        <w:pStyle w:val="Compact"/>
        <w:numPr>
          <w:ilvl w:val="0"/>
          <w:numId w:val="1025"/>
        </w:numPr>
      </w:pPr>
      <w:r>
        <w:rPr>
          <w:b/>
          <w:bCs/>
        </w:rPr>
        <w:t xml:space="preserve">Attack complexity (AC):</w:t>
      </w:r>
      <w:r>
        <w:t xml:space="preserve"> </w:t>
      </w:r>
      <w:r>
        <w:t xml:space="preserve">do conditions outside the attacker’s control make it harder? Low (L) ·</w:t>
      </w:r>
      <w:r>
        <w:t xml:space="preserve"> </w:t>
      </w:r>
      <w:r>
        <w:rPr>
          <w:b/>
          <w:bCs/>
        </w:rPr>
        <w:t xml:space="preserve">High (H)</w:t>
      </w:r>
      <w:r>
        <w:t xml:space="preserve">.</w:t>
      </w:r>
      <w:r>
        <w:t xml:space="preserve"> </w:t>
      </w:r>
      <w:r>
        <w:t xml:space="preserve">A hardware attack requiring special equipment + an expert team →</w:t>
      </w:r>
      <w:r>
        <w:t xml:space="preserve"> </w:t>
      </w:r>
      <w:r>
        <w:rPr>
          <w:b/>
          <w:bCs/>
        </w:rPr>
        <w:t xml:space="preserve">AC:H</w:t>
      </w:r>
      <w:r>
        <w:t xml:space="preserve">.</w:t>
      </w:r>
    </w:p>
    <w:p>
      <w:pPr>
        <w:pStyle w:val="Compact"/>
        <w:numPr>
          <w:ilvl w:val="0"/>
          <w:numId w:val="1025"/>
        </w:numPr>
      </w:pPr>
      <w:r>
        <w:rPr>
          <w:b/>
          <w:bCs/>
        </w:rPr>
        <w:t xml:space="preserve">Privileges required (PR) / user interaction (UI):</w:t>
      </w:r>
      <w:r>
        <w:t xml:space="preserve"> </w:t>
      </w:r>
      <w:r>
        <w:t xml:space="preserve">does the attacker need a pre-existing account or a user</w:t>
      </w:r>
      <w:r>
        <w:t xml:space="preserve"> </w:t>
      </w:r>
      <w:r>
        <w:t xml:space="preserve">action? Neither is needed here →</w:t>
      </w:r>
      <w:r>
        <w:t xml:space="preserve"> </w:t>
      </w:r>
      <w:r>
        <w:rPr>
          <w:b/>
          <w:bCs/>
        </w:rPr>
        <w:t xml:space="preserve">PR:N, UI:N</w:t>
      </w:r>
      <w:r>
        <w:t xml:space="preserve">.</w:t>
      </w:r>
    </w:p>
    <w:p>
      <w:pPr>
        <w:pStyle w:val="Compact"/>
        <w:numPr>
          <w:ilvl w:val="0"/>
          <w:numId w:val="1025"/>
        </w:numPr>
      </w:pPr>
      <w:r>
        <w:rPr>
          <w:b/>
          <w:bCs/>
        </w:rPr>
        <w:t xml:space="preserve">Impact (C/I/A):</w:t>
      </w:r>
      <w:r>
        <w:t xml:space="preserve"> </w:t>
      </w:r>
      <w:r>
        <w:t xml:space="preserve">how bad is the outcome if it succeeds? If the master key is captured, the confidentiality,</w:t>
      </w:r>
      <w:r>
        <w:t xml:space="preserve"> </w:t>
      </w:r>
      <w:r>
        <w:t xml:space="preserve">integrity, and the trustworthiness of transaction approval collapse for</w:t>
      </w:r>
      <w:r>
        <w:t xml:space="preserve"> </w:t>
      </w:r>
      <w:r>
        <w:rPr>
          <w:b/>
          <w:bCs/>
        </w:rPr>
        <w:t xml:space="preserve">all</w:t>
      </w:r>
      <w:r>
        <w:t xml:space="preserve"> </w:t>
      </w:r>
      <w:r>
        <w:t xml:space="preserve">cards →</w:t>
      </w:r>
      <w:r>
        <w:t xml:space="preserve"> </w:t>
      </w:r>
      <w:r>
        <w:rPr>
          <w:b/>
          <w:bCs/>
        </w:rPr>
        <w:t xml:space="preserve">C:H, I:H, A:H</w:t>
      </w:r>
      <w:r>
        <w:t xml:space="preserve"> </w:t>
      </w:r>
      <w:r>
        <w:t xml:space="preserve">(total loss).</w:t>
      </w:r>
    </w:p>
    <w:p>
      <w:pPr>
        <w:pStyle w:val="FirstParagraph"/>
      </w:pPr>
      <w:r>
        <w:t xml:space="preserve">Vector:</w:t>
      </w:r>
      <w:r>
        <w:t xml:space="preserve"> </w:t>
      </w:r>
      <w:r>
        <w:rPr>
          <w:b/>
          <w:bCs/>
        </w:rPr>
        <w:t xml:space="preserve">AV:P/AC:H/PR:N/UI:N/S:U/C:H/I:H/A:H</w:t>
      </w:r>
    </w:p>
    <w:p>
      <w:pPr>
        <w:pStyle w:val="BodyText"/>
      </w:pPr>
      <w:r>
        <w:t xml:space="preserve">The CVSS v3.1 formula combines two sub-scores: the</w:t>
      </w:r>
      <w:r>
        <w:t xml:space="preserve"> </w:t>
      </w:r>
      <w:r>
        <w:rPr>
          <w:b/>
          <w:bCs/>
        </w:rPr>
        <w:t xml:space="preserve">Impact</w:t>
      </w:r>
      <w:r>
        <w:t xml:space="preserve"> </w:t>
      </w:r>
      <w:r>
        <w:t xml:space="preserve">sub-score is computed only from C/I/A, the</w:t>
      </w:r>
      <w:r>
        <w:t xml:space="preserve"> </w:t>
      </w:r>
      <w:r>
        <w:rPr>
          <w:b/>
          <w:bCs/>
        </w:rPr>
        <w:t xml:space="preserve">Exploitability</w:t>
      </w:r>
      <w:r>
        <w:t xml:space="preserve"> </w:t>
      </w:r>
      <w:r>
        <w:t xml:space="preserve">sub-score from AV/AC/PR/UI. Let’s add up the numbers ourselves:</w:t>
      </w:r>
    </w:p>
    <w:p>
      <w:pPr>
        <w:pStyle w:val="SourceCode"/>
      </w:pPr>
      <w:r>
        <w:rPr>
          <w:rStyle w:val="VerbatimChar"/>
        </w:rPr>
        <w:t xml:space="preserve">Etki alt puani (Scope: Degismedi, C=H, I=H, A=H -&gt; her biri 0.56):</w:t>
      </w:r>
      <w:r>
        <w:br/>
      </w:r>
      <w:r>
        <w:rPr>
          <w:rStyle w:val="VerbatimChar"/>
        </w:rPr>
        <w:t xml:space="preserve">  ISS    = 1 - [(1-0.56) x (1-0.56) x (1-0.56)]</w:t>
      </w:r>
      <w:r>
        <w:br/>
      </w:r>
      <w:r>
        <w:rPr>
          <w:rStyle w:val="VerbatimChar"/>
        </w:rPr>
        <w:t xml:space="preserve">         = 1 - (0.44 x 0.44 x 0.44)</w:t>
      </w:r>
      <w:r>
        <w:br/>
      </w:r>
      <w:r>
        <w:rPr>
          <w:rStyle w:val="VerbatimChar"/>
        </w:rPr>
        <w:t xml:space="preserve">         = 1 - 0.085184</w:t>
      </w:r>
      <w:r>
        <w:br/>
      </w:r>
      <w:r>
        <w:rPr>
          <w:rStyle w:val="VerbatimChar"/>
        </w:rPr>
        <w:t xml:space="preserve">         = 0.914816</w:t>
      </w:r>
      <w:r>
        <w:br/>
      </w:r>
      <w:r>
        <w:rPr>
          <w:rStyle w:val="VerbatimChar"/>
        </w:rPr>
        <w:t xml:space="preserve">  Impact = 6.42 x ISS = 6.42 x 0.914816 = 5.873   (ara deger)</w:t>
      </w:r>
      <w:r>
        <w:br/>
      </w:r>
      <w:r>
        <w:br/>
      </w:r>
      <w:r>
        <w:rPr>
          <w:rStyle w:val="VerbatimChar"/>
        </w:rPr>
        <w:t xml:space="preserve">Somurulebilirlik alt puani (AV:P=0.20, AC:H=0.44, PR:N=0.85, UI:N=0.85):</w:t>
      </w:r>
      <w:r>
        <w:br/>
      </w:r>
      <w:r>
        <w:rPr>
          <w:rStyle w:val="VerbatimChar"/>
        </w:rPr>
        <w:t xml:space="preserve">  Exploitability = 8.22 x 0.20 x 0.44 x 0.85 x 0.85 = 0.523   (ara deger)</w:t>
      </w:r>
      <w:r>
        <w:br/>
      </w:r>
      <w:r>
        <w:br/>
      </w:r>
      <w:r>
        <w:rPr>
          <w:rStyle w:val="VerbatimChar"/>
        </w:rPr>
        <w:t xml:space="preserve">Taban puan = yukari_yuvarla( min(5.873 + 0.523, 10) )</w:t>
      </w:r>
      <w:r>
        <w:br/>
      </w:r>
      <w:r>
        <w:rPr>
          <w:rStyle w:val="VerbatimChar"/>
        </w:rPr>
        <w:t xml:space="preserve">           = yukari_yuvarla(6.396)</w:t>
      </w:r>
      <w:r>
        <w:br/>
      </w:r>
      <w:r>
        <w:rPr>
          <w:rStyle w:val="VerbatimChar"/>
        </w:rPr>
        <w:t xml:space="preserve">           = 6.4   -&gt;  "Orta" bandi (NVD: 4.0-6.9)</w:t>
      </w:r>
    </w:p>
    <w:p>
      <w:pPr>
        <w:pStyle w:val="FirstParagraph"/>
      </w:pPr>
      <w:r>
        <w:rPr>
          <w:b/>
          <w:bCs/>
        </w:rPr>
        <w:t xml:space="preserve">Now let’s compare the same impact (C:H/I:H/A:H) but with a different access form</w:t>
      </w:r>
      <w:r>
        <w:t xml:space="preserve"> </w:t>
      </w:r>
      <w:r>
        <w:t xml:space="preserve">— this is only a comparison</w:t>
      </w:r>
      <w:r>
        <w:t xml:space="preserve"> </w:t>
      </w:r>
      <w:r>
        <w:t xml:space="preserve">for teaching purposes,</w:t>
      </w:r>
      <w:r>
        <w:t xml:space="preserve"> </w:t>
      </w:r>
      <w:r>
        <w:rPr>
          <w:b/>
          <w:bCs/>
        </w:rPr>
        <w:t xml:space="preserve">no such flaw is claimed</w:t>
      </w:r>
      <w:r>
        <w:t xml:space="preserve"> </w:t>
      </w:r>
      <w:r>
        <w:t xml:space="preserve">in the GüvenPay product. If it were a</w:t>
      </w:r>
      <w:r>
        <w:t xml:space="preserve"> </w:t>
      </w:r>
      <w:r>
        <w:rPr>
          <w:b/>
          <w:bCs/>
        </w:rPr>
        <w:t xml:space="preserve">hypothetical</w:t>
      </w:r>
      <w:r>
        <w:t xml:space="preserve"> </w:t>
      </w:r>
      <w:r>
        <w:t xml:space="preserve">flaw</w:t>
      </w:r>
      <w:r>
        <w:t xml:space="preserve"> </w:t>
      </w:r>
      <w:r>
        <w:t xml:space="preserve">achieving the same result over the network, with low complexity (</w:t>
      </w:r>
      <w:r>
        <w:rPr>
          <w:b/>
          <w:bCs/>
        </w:rPr>
        <w:t xml:space="preserve">AV:N/AC:L/PR:N/UI:N/S:U/C:H/I:H/A:H</w:t>
      </w:r>
      <w:r>
        <w:t xml:space="preserve">):</w:t>
      </w:r>
    </w:p>
    <w:p>
      <w:pPr>
        <w:pStyle w:val="SourceCode"/>
      </w:pPr>
      <w:r>
        <w:rPr>
          <w:rStyle w:val="VerbatimChar"/>
        </w:rPr>
        <w:t xml:space="preserve">Exploitability = 8.22 x 0.85 x 0.77 x 0.85 x 0.85 = 3.887</w:t>
      </w:r>
      <w:r>
        <w:br/>
      </w:r>
      <w:r>
        <w:rPr>
          <w:rStyle w:val="VerbatimChar"/>
        </w:rPr>
        <w:t xml:space="preserve">Taban puan     = yukari_yuvarla( min(5.873 + 3.887, 10) ) = yukari_yuvarla(9.760) = 9.8  -&gt; "Kritik"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Scenario B (real, physical)</w:t>
            </w:r>
          </w:p>
        </w:tc>
        <w:tc>
          <w:tcPr/>
          <w:p>
            <w:pPr>
              <w:pStyle w:val="Compact"/>
            </w:pPr>
            <w:r>
              <w:t xml:space="preserve">Hypothetical (comparison only)</w:t>
            </w:r>
          </w:p>
        </w:tc>
      </w:tr>
      <w:tr>
        <w:tc>
          <w:tcPr/>
          <w:p>
            <w:pPr>
              <w:pStyle w:val="Compact"/>
            </w:pPr>
            <w:r>
              <w:t xml:space="preserve">CVSS base score</w:t>
            </w:r>
          </w:p>
        </w:tc>
        <w:tc>
          <w:tcPr/>
          <w:p>
            <w:pPr>
              <w:pStyle w:val="Compact"/>
            </w:pPr>
            <w:r>
              <w:rPr>
                <w:b/>
                <w:bCs/>
              </w:rPr>
              <w:t xml:space="preserve">6.4</w:t>
            </w:r>
            <w:r>
              <w:t xml:space="preserve"> </w:t>
            </w:r>
            <w:r>
              <w:t xml:space="preserve">(Medium)</w:t>
            </w:r>
          </w:p>
        </w:tc>
        <w:tc>
          <w:tcPr/>
          <w:p>
            <w:pPr>
              <w:pStyle w:val="Compact"/>
            </w:pPr>
            <w:r>
              <w:rPr>
                <w:b/>
                <w:bCs/>
              </w:rPr>
              <w:t xml:space="preserve">9.8</w:t>
            </w:r>
            <w:r>
              <w:t xml:space="preserve"> </w:t>
            </w:r>
            <w:r>
              <w:t xml:space="preserve">(Critical)</w:t>
            </w:r>
          </w:p>
        </w:tc>
      </w:tr>
      <w:tr>
        <w:tc>
          <w:tcPr/>
          <w:p>
            <w:pPr>
              <w:pStyle w:val="Compact"/>
            </w:pPr>
            <w:r>
              <w:t xml:space="preserve">Attack potential</w:t>
            </w:r>
          </w:p>
        </w:tc>
        <w:tc>
          <w:tcPr/>
          <w:p>
            <w:pPr>
              <w:pStyle w:val="Compact"/>
            </w:pPr>
            <w:r>
              <w:rPr>
                <w:b/>
                <w:bCs/>
              </w:rPr>
              <w:t xml:space="preserve">55</w:t>
            </w:r>
            <w:r>
              <w:t xml:space="preserve"> </w:t>
            </w:r>
            <w:r>
              <w:t xml:space="preserve">(BEYOND)</w:t>
            </w:r>
          </w:p>
        </w:tc>
        <w:tc>
          <w:tcPr/>
          <w:p>
            <w:pPr>
              <w:pStyle w:val="Compact"/>
            </w:pPr>
            <w:r>
              <w:t xml:space="preserve">—</w:t>
            </w:r>
          </w:p>
        </w:tc>
      </w:tr>
    </w:tbl>
    <w:p>
      <w:pPr>
        <w:pStyle w:val="BodyText"/>
      </w:pPr>
      <w:r>
        <w:rPr>
          <w:b/>
          <w:bCs/>
        </w:rPr>
        <w:t xml:space="preserve">Why does it come out different?</w:t>
      </w:r>
      <w:r>
        <w:t xml:space="preserve"> </w:t>
      </w:r>
      <w:r>
        <w:t xml:space="preserve">Because the two measures answer</w:t>
      </w:r>
      <w:r>
        <w:t xml:space="preserve"> </w:t>
      </w:r>
      <w:r>
        <w:rPr>
          <w:b/>
          <w:bCs/>
        </w:rPr>
        <w:t xml:space="preserve">different questions</w:t>
      </w:r>
      <w:r>
        <w:t xml:space="preserve"> </w:t>
      </w:r>
      <w:r>
        <w:t xml:space="preserve">at</w:t>
      </w:r>
      <w:r>
        <w:t xml:space="preserve"> </w:t>
      </w:r>
      <w:r>
        <w:rPr>
          <w:b/>
          <w:bCs/>
        </w:rPr>
        <w:t xml:space="preserve">different</w:t>
      </w:r>
      <w:r>
        <w:rPr>
          <w:b/>
          <w:bCs/>
        </w:rPr>
        <w:t xml:space="preserve"> </w:t>
      </w:r>
      <w:r>
        <w:rPr>
          <w:b/>
          <w:bCs/>
        </w:rPr>
        <w:t xml:space="preserve">resolutions</w:t>
      </w:r>
      <w:r>
        <w:t xml:space="preserve">:</w:t>
      </w:r>
    </w:p>
    <w:p>
      <w:pPr>
        <w:pStyle w:val="Compact"/>
        <w:numPr>
          <w:ilvl w:val="0"/>
          <w:numId w:val="1026"/>
        </w:numPr>
      </w:pPr>
      <w:r>
        <w:t xml:space="preserve">CVSS’s AV/AC metrics are</w:t>
      </w:r>
      <w:r>
        <w:t xml:space="preserve"> </w:t>
      </w:r>
      <w:r>
        <w:rPr>
          <w:b/>
          <w:bCs/>
        </w:rPr>
        <w:t xml:space="preserve">coarse, categorical</w:t>
      </w:r>
      <w:r>
        <w:t xml:space="preserve"> </w:t>
      </w:r>
      <w:r>
        <w:t xml:space="preserve">options (N/A/L/P; L/H) — saying</w:t>
      </w:r>
      <w:r>
        <w:t xml:space="preserve"> </w:t>
      </w:r>
      <w:r>
        <w:t xml:space="preserve">“physical access and high</w:t>
      </w:r>
      <w:r>
        <w:t xml:space="preserve"> </w:t>
      </w:r>
      <w:r>
        <w:t xml:space="preserve">complexity”</w:t>
      </w:r>
      <w:r>
        <w:t xml:space="preserve"> </w:t>
      </w:r>
      <w:r>
        <w:t xml:space="preserve">does</w:t>
      </w:r>
      <w:r>
        <w:t xml:space="preserve"> </w:t>
      </w:r>
      <w:r>
        <w:rPr>
          <w:b/>
          <w:bCs/>
        </w:rPr>
        <w:t xml:space="preserve">not distinguish</w:t>
      </w:r>
      <w:r>
        <w:t xml:space="preserve"> </w:t>
      </w:r>
      <w:r>
        <w:t xml:space="preserve">whether the attack takes a week or six months, or whether it needs one</w:t>
      </w:r>
      <w:r>
        <w:t xml:space="preserve"> </w:t>
      </w:r>
      <w:r>
        <w:t xml:space="preserve">person or a team spanning five specialties.</w:t>
      </w:r>
    </w:p>
    <w:p>
      <w:pPr>
        <w:pStyle w:val="Compact"/>
        <w:numPr>
          <w:ilvl w:val="0"/>
          <w:numId w:val="1026"/>
        </w:numPr>
      </w:pPr>
      <w:r>
        <w:t xml:space="preserve">Attack potential, on the other hand, sums time, expertise, knowledge, opportunity, and equipment</w:t>
      </w:r>
      <w:r>
        <w:t xml:space="preserve"> </w:t>
      </w:r>
      <w:r>
        <w:rPr>
          <w:b/>
          <w:bCs/>
        </w:rPr>
        <w:t xml:space="preserve">separately, at</w:t>
      </w:r>
      <w:r>
        <w:rPr>
          <w:b/>
          <w:bCs/>
        </w:rPr>
        <w:t xml:space="preserve"> </w:t>
      </w:r>
      <w:r>
        <w:rPr>
          <w:b/>
          <w:bCs/>
        </w:rPr>
        <w:t xml:space="preserve">a fine grain</w:t>
      </w:r>
      <w:r>
        <w:t xml:space="preserve"> </w:t>
      </w:r>
      <w:r>
        <w:t xml:space="preserve">(from 0 up to 19) — it is</w:t>
      </w:r>
      <w:r>
        <w:t xml:space="preserve"> </w:t>
      </w:r>
      <w:r>
        <w:rPr>
          <w:b/>
          <w:bCs/>
        </w:rPr>
        <w:t xml:space="preserve">designed precisely to capture</w:t>
      </w:r>
      <w:r>
        <w:t xml:space="preserve"> </w:t>
      </w:r>
      <w:r>
        <w:t xml:space="preserve">the difference between</w:t>
      </w:r>
      <w:r>
        <w:t xml:space="preserve"> </w:t>
      </w:r>
      <w:r>
        <w:t xml:space="preserve">“six months +</w:t>
      </w:r>
      <w:r>
        <w:t xml:space="preserve"> </w:t>
      </w:r>
      <w:r>
        <w:t xml:space="preserve">five experts + a special ion beam”</w:t>
      </w:r>
      <w:r>
        <w:t xml:space="preserve"> </w:t>
      </w:r>
      <w:r>
        <w:t xml:space="preserve">and</w:t>
      </w:r>
      <w:r>
        <w:t xml:space="preserve"> </w:t>
      </w:r>
      <w:r>
        <w:t xml:space="preserve">“one day + a single user + a free tool.”</w:t>
      </w:r>
    </w:p>
    <w:p>
      <w:pPr>
        <w:pStyle w:val="Compact"/>
        <w:numPr>
          <w:ilvl w:val="0"/>
          <w:numId w:val="1026"/>
        </w:numPr>
      </w:pPr>
      <w:r>
        <w:t xml:space="preserve">CVSS measures</w:t>
      </w:r>
      <w:r>
        <w:t xml:space="preserve"> </w:t>
      </w:r>
      <w:r>
        <w:rPr>
          <w:b/>
          <w:bCs/>
        </w:rPr>
        <w:t xml:space="preserve">impact</w:t>
      </w:r>
      <w:r>
        <w:t xml:space="preserve"> </w:t>
      </w:r>
      <w:r>
        <w:t xml:space="preserve">(what happens if this flaw is realized); attack potential measures</w:t>
      </w:r>
      <w:r>
        <w:t xml:space="preserve"> </w:t>
      </w:r>
      <w:r>
        <w:rPr>
          <w:b/>
          <w:bCs/>
        </w:rPr>
        <w:t xml:space="preserve">cost</w:t>
      </w:r>
      <w:r>
        <w:t xml:space="preserve"> </w:t>
      </w:r>
      <w:r>
        <w:t xml:space="preserve">(what it</w:t>
      </w:r>
      <w:r>
        <w:t xml:space="preserve"> </w:t>
      </w:r>
      <w:r>
        <w:t xml:space="preserve">costs to carry out this flaw). Both can come out</w:t>
      </w:r>
      <w:r>
        <w:t xml:space="preserve"> </w:t>
      </w:r>
      <w:r>
        <w:t xml:space="preserve">“high”</w:t>
      </w:r>
      <w:r>
        <w:t xml:space="preserve"> </w:t>
      </w:r>
      <w:r>
        <w:t xml:space="preserve">(as in Scenario B: catastrophic impact but very high</w:t>
      </w:r>
      <w:r>
        <w:t xml:space="preserve"> </w:t>
      </w:r>
      <w:r>
        <w:t xml:space="preserve">cost), or both can come out</w:t>
      </w:r>
      <w:r>
        <w:t xml:space="preserve"> </w:t>
      </w:r>
      <w:r>
        <w:t xml:space="preserve">“low”</w:t>
      </w:r>
      <w:r>
        <w:t xml:space="preserve"> </w:t>
      </w:r>
      <w:r>
        <w:t xml:space="preserve">(as in the license-patch example).</w:t>
      </w:r>
    </w:p>
    <w:p>
      <w:pPr>
        <w:pStyle w:val="BlockText"/>
      </w:pPr>
      <w:r>
        <w:rPr>
          <w:b/>
          <w:bCs/>
        </w:rPr>
        <w:t xml:space="preserve">Rule: read the two together, don’t substitute one for the other</w:t>
      </w:r>
    </w:p>
    <w:p>
      <w:pPr>
        <w:pStyle w:val="BlockText"/>
      </w:pPr>
      <w:r>
        <w:t xml:space="preserve">Seeing only CVSS 9.8 in a report and saying</w:t>
      </w:r>
      <w:r>
        <w:t xml:space="preserve"> </w:t>
      </w:r>
      <w:r>
        <w:t xml:space="preserve">“urgent, must close immediately”</w:t>
      </w:r>
      <w:r>
        <w:t xml:space="preserve"> </w:t>
      </w:r>
      <w:r>
        <w:t xml:space="preserve">can overlook the fact that the</w:t>
      </w:r>
      <w:r>
        <w:t xml:space="preserve"> </w:t>
      </w:r>
      <w:r>
        <w:t xml:space="preserve">attack potential is</w:t>
      </w:r>
      <w:r>
        <w:t xml:space="preserve"> </w:t>
      </w:r>
      <w:r>
        <w:rPr>
          <w:b/>
          <w:bCs/>
        </w:rPr>
        <w:t xml:space="preserve">55/BEYOND</w:t>
      </w:r>
      <w:r>
        <w:t xml:space="preserve"> </w:t>
      </w:r>
      <w:r>
        <w:t xml:space="preserve">(that it actually requires a very high-cost attack) — resources get</w:t>
      </w:r>
      <w:r>
        <w:t xml:space="preserve"> </w:t>
      </w:r>
      <w:r>
        <w:t xml:space="preserve">misprioritized. The reverse also happens: a finding with low CVSS but BASIC attack potential (easy, low impact,</w:t>
      </w:r>
      <w:r>
        <w:t xml:space="preserve"> </w:t>
      </w:r>
      <w:r>
        <w:t xml:space="preserve">but</w:t>
      </w:r>
      <w:r>
        <w:t xml:space="preserve"> </w:t>
      </w:r>
      <w:r>
        <w:rPr>
          <w:b/>
          <w:bCs/>
        </w:rPr>
        <w:t xml:space="preserve">very frequently</w:t>
      </w:r>
      <w:r>
        <w:t xml:space="preserve"> </w:t>
      </w:r>
      <w:r>
        <w:t xml:space="preserve">exploitable) can cause more total damage.</w:t>
      </w:r>
      <w:r>
        <w:t xml:space="preserve"> </w:t>
      </w:r>
      <w:r>
        <w:rPr>
          <w:b/>
          <w:bCs/>
        </w:rPr>
        <w:t xml:space="preserve">Rule:</w:t>
      </w:r>
      <w:r>
        <w:t xml:space="preserve"> </w:t>
      </w:r>
      <w:r>
        <w:t xml:space="preserve">prioritization always looks at both</w:t>
      </w:r>
      <w:r>
        <w:t xml:space="preserve"> </w:t>
      </w:r>
      <w:r>
        <w:rPr>
          <w:b/>
          <w:bCs/>
        </w:rPr>
        <w:t xml:space="preserve">together</w:t>
      </w:r>
      <w:r>
        <w:t xml:space="preserve">; no certification scheme reduces it to a single number.</w:t>
      </w:r>
    </w:p>
    <w:p>
      <w:pPr>
        <w:pStyle w:val="BlockText"/>
      </w:pPr>
      <w:r>
        <w:rPr>
          <w:b/>
          <w:bCs/>
        </w:rPr>
        <w:t xml:space="preserve">Common mistake: confusing CVSS with attack potential</w:t>
      </w:r>
    </w:p>
    <w:p>
      <w:pPr>
        <w:pStyle w:val="BlockText"/>
      </w:pPr>
      <w:r>
        <w:t xml:space="preserve">“CVSS 9.8, very dangerous”</w:t>
      </w:r>
      <w:r>
        <w:t xml:space="preserve"> </w:t>
      </w:r>
      <w:r>
        <w:t xml:space="preserve">and</w:t>
      </w:r>
      <w:r>
        <w:t xml:space="preserve"> </w:t>
      </w:r>
      <w:r>
        <w:t xml:space="preserve">“attack potential BASIC, very easy”</w:t>
      </w:r>
      <w:r>
        <w:t xml:space="preserve"> </w:t>
      </w:r>
      <w:r>
        <w:t xml:space="preserve">are</w:t>
      </w:r>
      <w:r>
        <w:t xml:space="preserve"> </w:t>
      </w:r>
      <w:r>
        <w:rPr>
          <w:b/>
          <w:bCs/>
        </w:rPr>
        <w:t xml:space="preserve">not the same thing</w:t>
      </w:r>
      <w:r>
        <w:t xml:space="preserve">. If a student</w:t>
      </w:r>
      <w:r>
        <w:t xml:space="preserve"> </w:t>
      </w:r>
      <w:r>
        <w:t xml:space="preserve">writes only CVSS in S16 and skips attack potential (or vice versa), the report’s reader never sees one of the</w:t>
      </w:r>
      <w:r>
        <w:t xml:space="preserve"> </w:t>
      </w:r>
      <w:r>
        <w:rPr>
          <w:b/>
          <w:bCs/>
        </w:rPr>
        <w:t xml:space="preserve">cost</w:t>
      </w:r>
      <w:r>
        <w:t xml:space="preserve"> </w:t>
      </w:r>
      <w:r>
        <w:t xml:space="preserve">or</w:t>
      </w:r>
      <w:r>
        <w:t xml:space="preserve"> </w:t>
      </w:r>
      <w:r>
        <w:rPr>
          <w:b/>
          <w:bCs/>
        </w:rPr>
        <w:t xml:space="preserve">impact</w:t>
      </w:r>
      <w:r>
        <w:t xml:space="preserve"> </w:t>
      </w:r>
      <w:r>
        <w:t xml:space="preserve">dimensions.</w:t>
      </w:r>
      <w:r>
        <w:t xml:space="preserve"> </w:t>
      </w:r>
      <w:r>
        <w:rPr>
          <w:b/>
          <w:bCs/>
        </w:rPr>
        <w:t xml:space="preserve">Rule:</w:t>
      </w:r>
      <w:r>
        <w:t xml:space="preserve"> </w:t>
      </w:r>
      <w:r>
        <w:t xml:space="preserve">both are written for every serious finding; the fact that they come</w:t>
      </w:r>
      <w:r>
        <w:t xml:space="preserve"> </w:t>
      </w:r>
      <w:r>
        <w:t xml:space="preserve">out different is not a mistake, it is an</w:t>
      </w:r>
      <w:r>
        <w:t xml:space="preserve"> </w:t>
      </w:r>
      <w:r>
        <w:rPr>
          <w:b/>
          <w:bCs/>
        </w:rPr>
        <w:t xml:space="preserve">expected</w:t>
      </w:r>
      <w:r>
        <w:t xml:space="preserve"> </w:t>
      </w:r>
      <w:r>
        <w:t xml:space="preserve">situation (they answer different questions).</w:t>
      </w:r>
    </w:p>
    <w:p>
      <w:pPr>
        <w:pStyle w:val="FirstParagraph"/>
      </w:pPr>
      <w:r>
        <w:t xml:space="preserve">Score the same finding on both axes (a simplified CVSS-style score and the real</w:t>
      </w:r>
      <w:r>
        <w:t xml:space="preserve"> </w:t>
      </w:r>
      <w:r>
        <w:rPr>
          <w:rStyle w:val="VerbatimChar"/>
        </w:rPr>
        <w:t xml:space="preserve">attack_potential.c</w:t>
      </w:r>
      <w:r>
        <w:t xml:space="preserve"> </w:t>
      </w:r>
      <w:r>
        <w:t xml:space="preserve">code) and see how the priority comes out.</w:t>
      </w:r>
    </w:p>
    <w:p>
      <w:pPr>
        <w:pStyle w:val="BodyText"/>
      </w:pPr>
      <w:r>
        <w:drawing>
          <wp:inline>
            <wp:extent cx="5111999" cy="5287784"/>
            <wp:effectExtent b="0" l="0" r="0" t="0"/>
            <wp:docPr descr="CVSS-style score vs. attack potential — step by step" title="" id="118" name="Picture"/>
            <a:graphic>
              <a:graphicData uri="http://schemas.openxmlformats.org/drawingml/2006/picture">
                <pic:pic>
                  <pic:nvPicPr>
                    <pic:cNvPr descr="cvss-vs-attack-potential.en.png" id="119" name="Picture"/>
                    <pic:cNvPicPr>
                      <a:picLocks noChangeArrowheads="1" noChangeAspect="1"/>
                    </pic:cNvPicPr>
                  </pic:nvPicPr>
                  <pic:blipFill>
                    <a:blip r:embed="rId117"/>
                    <a:stretch>
                      <a:fillRect/>
                    </a:stretch>
                  </pic:blipFill>
                  <pic:spPr bwMode="auto">
                    <a:xfrm>
                      <a:off x="0" y="0"/>
                      <a:ext cx="5111999" cy="5287784"/>
                    </a:xfrm>
                    <a:prstGeom prst="rect">
                      <a:avLst/>
                    </a:prstGeom>
                    <a:noFill/>
                    <a:ln w="9525">
                      <a:noFill/>
                      <a:headEnd/>
                      <a:tailEnd/>
                    </a:ln>
                  </pic:spPr>
                </pic:pic>
              </a:graphicData>
            </a:graphic>
          </wp:inline>
        </w:drawing>
      </w:r>
    </w:p>
    <w:p>
      <w:pPr>
        <w:pStyle w:val="BodyText"/>
      </w:pPr>
      <w:r>
        <w:t xml:space="preserve">Compare</w:t>
      </w:r>
      <w:r>
        <w:t xml:space="preserve"> </w:t>
      </w:r>
      <w:r>
        <w:rPr>
          <w:b/>
          <w:bCs/>
        </w:rPr>
        <w:t xml:space="preserve">Normal</w:t>
      </w:r>
      <w:r>
        <w:t xml:space="preserve"> </w:t>
      </w:r>
      <w:r>
        <w:t xml:space="preserve">(both agree: URGENT),</w:t>
      </w:r>
      <w:r>
        <w:t xml:space="preserve"> </w:t>
      </w:r>
      <w:r>
        <w:rPr>
          <w:b/>
          <w:bCs/>
        </w:rPr>
        <w:t xml:space="preserve">Hard</w:t>
      </w:r>
      <w:r>
        <w:t xml:space="preserve"> </w:t>
      </w:r>
      <w:r>
        <w:t xml:space="preserve">(large impact but a very hard attack: monitored) and the two edge cases (</w:t>
      </w:r>
      <w:r>
        <w:rPr>
          <w:b/>
          <w:bCs/>
        </w:rPr>
        <w:t xml:space="preserve">lowest on both axes</w:t>
      </w:r>
      <w:r>
        <w:t xml:space="preserve">,</w:t>
      </w:r>
      <w:r>
        <w:t xml:space="preserve"> </w:t>
      </w:r>
      <w:r>
        <w:rPr>
          <w:b/>
          <w:bCs/>
        </w:rPr>
        <w:t xml:space="preserve">highest on both axes</w:t>
      </w:r>
      <w:r>
        <w:t xml:space="preserve">).</w:t>
      </w:r>
    </w:p>
    <w:bookmarkEnd w:id="120"/>
    <w:bookmarkEnd w:id="121"/>
    <w:bookmarkStart w:id="122" w:name="X0b238757fe2a160f852c94c47ac0fc4814c0a32"/>
    <w:p>
      <w:pPr>
        <w:pStyle w:val="Heading3"/>
      </w:pPr>
      <w:r>
        <w:t xml:space="preserve">Chained attacks: combining multiple vulnerabilities</w:t>
      </w:r>
    </w:p>
    <w:p>
      <w:pPr>
        <w:pStyle w:val="FirstParagraph"/>
      </w:pPr>
      <w:r>
        <w:t xml:space="preserve">At the end of section 2 we said</w:t>
      </w:r>
      <w:r>
        <w:t xml:space="preserve"> </w:t>
      </w:r>
      <w:r>
        <w:t xml:space="preserve">“in a well-designed product, the attacker is forced to</w:t>
      </w:r>
      <w:r>
        <w:t xml:space="preserve"> </w:t>
      </w:r>
      <w:r>
        <w:rPr>
          <w:b/>
          <w:bCs/>
        </w:rPr>
        <w:t xml:space="preserve">chain</w:t>
      </w:r>
      <w:r>
        <w:t xml:space="preserve"> </w:t>
      </w:r>
      <w:r>
        <w:t xml:space="preserve">several controls”</w:t>
      </w:r>
      <w:r>
        <w:t xml:space="preserve">;</w:t>
      </w:r>
      <w:r>
        <w:t xml:space="preserve"> </w:t>
      </w:r>
      <w:r>
        <w:t xml:space="preserve">let’s unpack this in the language of attack potential. Even a control with</w:t>
      </w:r>
      <w:r>
        <w:t xml:space="preserve"> </w:t>
      </w:r>
      <w:r>
        <w:rPr>
          <w:b/>
          <w:bCs/>
        </w:rPr>
        <w:t xml:space="preserve">very high</w:t>
      </w:r>
      <w:r>
        <w:t xml:space="preserve"> </w:t>
      </w:r>
      <w:r>
        <w:t xml:space="preserve">resistance on its own</w:t>
      </w:r>
      <w:r>
        <w:t xml:space="preserve"> </w:t>
      </w:r>
      <w:r>
        <w:t xml:space="preserve">(e.g., BEYOND) can see its total resistance drop once it’s</w:t>
      </w:r>
      <w:r>
        <w:t xml:space="preserve"> </w:t>
      </w:r>
      <w:r>
        <w:rPr>
          <w:b/>
          <w:bCs/>
        </w:rPr>
        <w:t xml:space="preserve">combined</w:t>
      </w:r>
      <w:r>
        <w:t xml:space="preserve"> </w:t>
      </w:r>
      <w:r>
        <w:t xml:space="preserve">with</w:t>
      </w:r>
      <w:r>
        <w:t xml:space="preserve"> </w:t>
      </w:r>
      <w:r>
        <w:rPr>
          <w:b/>
          <w:bCs/>
        </w:rPr>
        <w:t xml:space="preserve">another</w:t>
      </w:r>
      <w:r>
        <w:t xml:space="preserve"> </w:t>
      </w:r>
      <w:r>
        <w:t xml:space="preserve">vulnerability. Example:</w:t>
      </w:r>
      <w:r>
        <w:t xml:space="preserve"> </w:t>
      </w:r>
      <w:r>
        <w:t xml:space="preserve">Scenario B’s secure element (BEYOND, score 55) is nearly unexploitable on its own; but if the device’s operating</w:t>
      </w:r>
      <w:r>
        <w:t xml:space="preserve"> </w:t>
      </w:r>
      <w:r>
        <w:t xml:space="preserve">system is also an old version with a known root exploit, the attacker can first gain full access to the device</w:t>
      </w:r>
      <w:r>
        <w:t xml:space="preserve"> </w:t>
      </w:r>
      <w:r>
        <w:t xml:space="preserve">through that</w:t>
      </w:r>
      <w:r>
        <w:t xml:space="preserve"> </w:t>
      </w:r>
      <w:r>
        <w:rPr>
          <w:b/>
          <w:bCs/>
        </w:rPr>
        <w:t xml:space="preserve">easier</w:t>
      </w:r>
      <w:r>
        <w:t xml:space="preserve"> </w:t>
      </w:r>
      <w:r>
        <w:t xml:space="preserve">flaw, then turn the</w:t>
      </w:r>
      <w:r>
        <w:t xml:space="preserve"> </w:t>
      </w:r>
      <w:r>
        <w:t xml:space="preserve">“very restricted”</w:t>
      </w:r>
      <w:r>
        <w:t xml:space="preserve"> </w:t>
      </w:r>
      <w:r>
        <w:t xml:space="preserve">opportunity needed for the hardware attack into</w:t>
      </w:r>
      <w:r>
        <w:t xml:space="preserve"> </w:t>
      </w:r>
      <w:r>
        <w:t xml:space="preserve">“unlimited”</w:t>
      </w:r>
      <w:r>
        <w:t xml:space="preserve"> </w:t>
      </w:r>
      <w:r>
        <w:t xml:space="preserve">— which drops the opportunity factor from 10 to 0 and brings the total score down from</w:t>
      </w:r>
      <w:r>
        <w:t xml:space="preserve"> </w:t>
      </w:r>
      <w:r>
        <w:rPr>
          <w:b/>
          <w:bCs/>
        </w:rPr>
        <w:t xml:space="preserve">55 to 45</w:t>
      </w:r>
      <w:r>
        <w:t xml:space="preserve"> </w:t>
      </w:r>
      <w:r>
        <w:t xml:space="preserve">(still BEYOND, but an easier BEYOND).</w:t>
      </w:r>
    </w:p>
    <w:p>
      <w:pPr>
        <w:pStyle w:val="BlockText"/>
      </w:pPr>
      <w:r>
        <w:rPr>
          <w:b/>
          <w:bCs/>
        </w:rPr>
        <w:t xml:space="preserve">Common mistake: assessing every finding alone, in isolation</w:t>
      </w:r>
    </w:p>
    <w:p>
      <w:pPr>
        <w:pStyle w:val="BlockText"/>
      </w:pPr>
      <w:r>
        <w:t xml:space="preserve">Scoring a vulnerability only on its own overlooks what happens when it’s</w:t>
      </w:r>
      <w:r>
        <w:t xml:space="preserve"> </w:t>
      </w:r>
      <w:r>
        <w:rPr>
          <w:b/>
          <w:bCs/>
        </w:rPr>
        <w:t xml:space="preserve">combined</w:t>
      </w:r>
      <w:r>
        <w:t xml:space="preserve"> </w:t>
      </w:r>
      <w:r>
        <w:t xml:space="preserve">with another</w:t>
      </w:r>
      <w:r>
        <w:t xml:space="preserve"> </w:t>
      </w:r>
      <w:r>
        <w:t xml:space="preserve">vulnerability.</w:t>
      </w:r>
      <w:r>
        <w:t xml:space="preserve"> </w:t>
      </w:r>
      <w:r>
        <w:rPr>
          <w:b/>
          <w:bCs/>
        </w:rPr>
        <w:t xml:space="preserve">Rule:</w:t>
      </w:r>
      <w:r>
        <w:t xml:space="preserve"> </w:t>
      </w:r>
      <w:r>
        <w:t xml:space="preserve">at the vulnerability-analysis step (step 6), the evaluator looks not only at individual</w:t>
      </w:r>
      <w:r>
        <w:t xml:space="preserve"> </w:t>
      </w:r>
      <w:r>
        <w:t xml:space="preserve">vulnerabilities but also at possible</w:t>
      </w:r>
      <w:r>
        <w:t xml:space="preserve"> </w:t>
      </w:r>
      <w:r>
        <w:rPr>
          <w:b/>
          <w:bCs/>
        </w:rPr>
        <w:t xml:space="preserve">chains</w:t>
      </w:r>
      <w:r>
        <w:t xml:space="preserve">; a finding report sometimes also includes a</w:t>
      </w:r>
      <w:r>
        <w:t xml:space="preserve"> </w:t>
      </w:r>
      <w:r>
        <w:rPr>
          <w:b/>
          <w:bCs/>
        </w:rPr>
        <w:t xml:space="preserve">combined</w:t>
      </w:r>
      <w:r>
        <w:rPr>
          <w:b/>
          <w:bCs/>
        </w:rPr>
        <w:t xml:space="preserve"> </w:t>
      </w:r>
      <w:r>
        <w:rPr>
          <w:b/>
          <w:bCs/>
        </w:rPr>
        <w:t xml:space="preserve">scenario</w:t>
      </w:r>
      <w:r>
        <w:t xml:space="preserve"> </w:t>
      </w:r>
      <w:r>
        <w:t xml:space="preserve">such as</w:t>
      </w:r>
      <w:r>
        <w:t xml:space="preserve"> </w:t>
      </w:r>
      <w:r>
        <w:t xml:space="preserve">“if F-04 and F-09 are used together…”</w:t>
      </w:r>
    </w:p>
    <w:bookmarkEnd w:id="122"/>
    <w:bookmarkEnd w:id="123"/>
    <w:bookmarkStart w:id="140" w:name="X932b7d8b419ab0d525cd7a1233cc481d80769a2"/>
    <w:p>
      <w:pPr>
        <w:pStyle w:val="Heading2"/>
      </w:pPr>
      <w:r>
        <w:t xml:space="preserve">6. Finding → recommendation → action, and impact analysis</w:t>
      </w:r>
    </w:p>
    <w:p>
      <w:pPr>
        <w:pStyle w:val="FirstParagraph"/>
      </w:pPr>
      <w:r>
        <w:t xml:space="preserve">Evaluation is not a</w:t>
      </w:r>
      <w:r>
        <w:t xml:space="preserve"> </w:t>
      </w:r>
      <w:r>
        <w:t xml:space="preserve">“pass/fail”</w:t>
      </w:r>
      <w:r>
        <w:t xml:space="preserve"> </w:t>
      </w:r>
      <w:r>
        <w:t xml:space="preserve">stamp, it’s an</w:t>
      </w:r>
      <w:r>
        <w:t xml:space="preserve"> </w:t>
      </w:r>
      <w:r>
        <w:rPr>
          <w:b/>
          <w:bCs/>
        </w:rPr>
        <w:t xml:space="preserve">improvement cycle</w:t>
      </w:r>
      <w:r>
        <w:t xml:space="preserve">. For every finding:</w:t>
      </w:r>
    </w:p>
    <w:p>
      <w:pPr>
        <w:pStyle w:val="BodyText"/>
      </w:pPr>
      <w:r>
        <w:drawing>
          <wp:inline>
            <wp:extent cx="5759999" cy="2321317"/>
            <wp:effectExtent b="0" l="0" r="0" t="0"/>
            <wp:docPr descr="The difference between impact analysis and delta assessment" title="" id="125" name="Picture"/>
            <a:graphic>
              <a:graphicData uri="http://schemas.openxmlformats.org/drawingml/2006/picture">
                <pic:pic>
                  <pic:nvPicPr>
                    <pic:cNvPr descr="h12-10-etki-delta.png" id="126" name="Picture"/>
                    <pic:cNvPicPr>
                      <a:picLocks noChangeArrowheads="1" noChangeAspect="1"/>
                    </pic:cNvPicPr>
                  </pic:nvPicPr>
                  <pic:blipFill>
                    <a:blip r:embed="rId124"/>
                    <a:stretch>
                      <a:fillRect/>
                    </a:stretch>
                  </pic:blipFill>
                  <pic:spPr bwMode="auto">
                    <a:xfrm>
                      <a:off x="0" y="0"/>
                      <a:ext cx="5759999" cy="2321317"/>
                    </a:xfrm>
                    <a:prstGeom prst="rect">
                      <a:avLst/>
                    </a:prstGeom>
                    <a:noFill/>
                    <a:ln w="9525">
                      <a:noFill/>
                      <a:headEnd/>
                      <a:tailEnd/>
                    </a:ln>
                  </pic:spPr>
                </pic:pic>
              </a:graphicData>
            </a:graphic>
          </wp:inline>
        </w:drawing>
      </w:r>
    </w:p>
    <w:p>
      <w:pPr>
        <w:pStyle w:val="BodyText"/>
      </w:pPr>
      <w:r>
        <w:drawing>
          <wp:inline>
            <wp:extent cx="5759999" cy="1570600"/>
            <wp:effectExtent b="0" l="0" r="0" t="0"/>
            <wp:docPr descr="The finding, recommendation, action cycle" title="" id="128" name="Picture"/>
            <a:graphic>
              <a:graphicData uri="http://schemas.openxmlformats.org/drawingml/2006/picture">
                <pic:pic>
                  <pic:nvPicPr>
                    <pic:cNvPr descr="h12-09-bulgu-dongusu.png" id="129" name="Picture"/>
                    <pic:cNvPicPr>
                      <a:picLocks noChangeArrowheads="1" noChangeAspect="1"/>
                    </pic:cNvPicPr>
                  </pic:nvPicPr>
                  <pic:blipFill>
                    <a:blip r:embed="rId127"/>
                    <a:stretch>
                      <a:fillRect/>
                    </a:stretch>
                  </pic:blipFill>
                  <pic:spPr bwMode="auto">
                    <a:xfrm>
                      <a:off x="0" y="0"/>
                      <a:ext cx="5759999" cy="1570600"/>
                    </a:xfrm>
                    <a:prstGeom prst="rect">
                      <a:avLst/>
                    </a:prstGeom>
                    <a:noFill/>
                    <a:ln w="9525">
                      <a:noFill/>
                      <a:headEnd/>
                      <a:tailEnd/>
                    </a:ln>
                  </pic:spPr>
                </pic:pic>
              </a:graphicData>
            </a:graphic>
          </wp:inline>
        </w:drawing>
      </w:r>
    </w:p>
    <w:p>
      <w:pPr>
        <w:pStyle w:val="Compact"/>
        <w:numPr>
          <w:ilvl w:val="0"/>
          <w:numId w:val="1027"/>
        </w:numPr>
      </w:pPr>
      <w:r>
        <w:rPr>
          <w:b/>
          <w:bCs/>
        </w:rPr>
        <w:t xml:space="preserve">Finding:</w:t>
      </w:r>
      <w:r>
        <w:t xml:space="preserve"> </w:t>
      </w:r>
      <w:r>
        <w:t xml:space="preserve">what the laboratory found (with evidence, in a repeatable form).</w:t>
      </w:r>
    </w:p>
    <w:p>
      <w:pPr>
        <w:pStyle w:val="Compact"/>
        <w:numPr>
          <w:ilvl w:val="0"/>
          <w:numId w:val="1027"/>
        </w:numPr>
      </w:pPr>
      <w:r>
        <w:rPr>
          <w:b/>
          <w:bCs/>
        </w:rPr>
        <w:t xml:space="preserve">Recommendation:</w:t>
      </w:r>
      <w:r>
        <w:t xml:space="preserve"> </w:t>
      </w:r>
      <w:r>
        <w:t xml:space="preserve">the fix direction the laboratory suggests.</w:t>
      </w:r>
    </w:p>
    <w:p>
      <w:pPr>
        <w:pStyle w:val="Compact"/>
        <w:numPr>
          <w:ilvl w:val="0"/>
          <w:numId w:val="1027"/>
        </w:numPr>
      </w:pPr>
      <w:r>
        <w:rPr>
          <w:b/>
          <w:bCs/>
        </w:rPr>
        <w:t xml:space="preserve">Action:</w:t>
      </w:r>
      <w:r>
        <w:t xml:space="preserve"> </w:t>
      </w:r>
      <w:r>
        <w:t xml:space="preserve">what the developer did (or why they didn’t — a justified acceptance is also an action).</w:t>
      </w:r>
    </w:p>
    <w:p>
      <w:pPr>
        <w:pStyle w:val="Compact"/>
        <w:numPr>
          <w:ilvl w:val="0"/>
          <w:numId w:val="1027"/>
        </w:numPr>
      </w:pPr>
      <w:r>
        <w:rPr>
          <w:b/>
          <w:bCs/>
        </w:rPr>
        <w:t xml:space="preserve">Closure:</w:t>
      </w:r>
      <w:r>
        <w:t xml:space="preserve"> </w:t>
      </w:r>
      <w:r>
        <w:t xml:space="preserve">some findings can also close as</w:t>
      </w:r>
      <w:r>
        <w:t xml:space="preserve"> </w:t>
      </w:r>
      <w:r>
        <w:t xml:space="preserve">“not a security vulnerability, a good-practice suggestion.”</w:t>
      </w:r>
    </w:p>
    <w:p>
      <w:pPr>
        <w:pStyle w:val="FirstParagraph"/>
      </w:pPr>
      <w:r>
        <w:t xml:space="preserve">This cycle is the source of the</w:t>
      </w:r>
      <w:r>
        <w:t xml:space="preserve"> </w:t>
      </w:r>
      <w:r>
        <w:rPr>
          <w:b/>
          <w:bCs/>
        </w:rPr>
        <w:t xml:space="preserve">finding–action list</w:t>
      </w:r>
      <w:r>
        <w:t xml:space="preserve"> </w:t>
      </w:r>
      <w:r>
        <w:t xml:space="preserve">(</w:t>
      </w:r>
      <w:hyperlink r:id="rId59">
        <w:r>
          <w:rPr>
            <w:rStyle w:val="Hyperlink"/>
          </w:rPr>
          <w:t xml:space="preserve">week 7</w:t>
        </w:r>
      </w:hyperlink>
      <w:r>
        <w:t xml:space="preserve">) expected in your post-midterm project.</w:t>
      </w:r>
    </w:p>
    <w:p>
      <w:pPr>
        <w:pStyle w:val="BodyText"/>
      </w:pPr>
      <w:r>
        <w:t xml:space="preserve">Watch several findings go through the same four stages and end up closed, accepted, not-applicable, or still open.</w:t>
      </w:r>
    </w:p>
    <w:p>
      <w:pPr>
        <w:pStyle w:val="BodyText"/>
      </w:pPr>
      <w:r>
        <w:drawing>
          <wp:inline>
            <wp:extent cx="5111999" cy="5663107"/>
            <wp:effectExtent b="0" l="0" r="0" t="0"/>
            <wp:docPr descr="Finding-recommendation-action-closure cycle — step by step" title="" id="131" name="Picture"/>
            <a:graphic>
              <a:graphicData uri="http://schemas.openxmlformats.org/drawingml/2006/picture">
                <pic:pic>
                  <pic:nvPicPr>
                    <pic:cNvPr descr="finding-recommendation-action-impact.en.png" id="132" name="Picture"/>
                    <pic:cNvPicPr>
                      <a:picLocks noChangeArrowheads="1" noChangeAspect="1"/>
                    </pic:cNvPicPr>
                  </pic:nvPicPr>
                  <pic:blipFill>
                    <a:blip r:embed="rId130"/>
                    <a:stretch>
                      <a:fillRect/>
                    </a:stretch>
                  </pic:blipFill>
                  <pic:spPr bwMode="auto">
                    <a:xfrm>
                      <a:off x="0" y="0"/>
                      <a:ext cx="5111999" cy="5663107"/>
                    </a:xfrm>
                    <a:prstGeom prst="rect">
                      <a:avLst/>
                    </a:prstGeom>
                    <a:noFill/>
                    <a:ln w="9525">
                      <a:noFill/>
                      <a:headEnd/>
                      <a:tailEnd/>
                    </a:ln>
                  </pic:spPr>
                </pic:pic>
              </a:graphicData>
            </a:graphic>
          </wp:inline>
        </w:drawing>
      </w:r>
    </w:p>
    <w:p>
      <w:pPr>
        <w:pStyle w:val="BodyText"/>
      </w:pPr>
      <w:r>
        <w:t xml:space="preserve">Compare</w:t>
      </w:r>
      <w:r>
        <w:t xml:space="preserve"> </w:t>
      </w:r>
      <w:r>
        <w:rPr>
          <w:b/>
          <w:bCs/>
        </w:rPr>
        <w:t xml:space="preserve">Normal</w:t>
      </w:r>
      <w:r>
        <w:t xml:space="preserve"> </w:t>
      </w:r>
      <w:r>
        <w:t xml:space="preserve">(most closed) against</w:t>
      </w:r>
      <w:r>
        <w:t xml:space="preserve"> </w:t>
      </w:r>
      <w:r>
        <w:rPr>
          <w:b/>
          <w:bCs/>
        </w:rPr>
        <w:t xml:space="preserve">Hard</w:t>
      </w:r>
      <w:r>
        <w:t xml:space="preserve"> </w:t>
      </w:r>
      <w:r>
        <w:t xml:space="preserve">(many still open) and the two edge cases (</w:t>
      </w:r>
      <w:r>
        <w:rPr>
          <w:b/>
          <w:bCs/>
        </w:rPr>
        <w:t xml:space="preserve">all closed</w:t>
      </w:r>
      <w:r>
        <w:t xml:space="preserve">,</w:t>
      </w:r>
      <w:r>
        <w:t xml:space="preserve"> </w:t>
      </w:r>
      <w:r>
        <w:rPr>
          <w:b/>
          <w:bCs/>
        </w:rPr>
        <w:t xml:space="preserve">none closed</w:t>
      </w:r>
      <w:r>
        <w:t xml:space="preserve">).</w:t>
      </w:r>
    </w:p>
    <w:bookmarkStart w:id="133" w:name="Xd62055e2bc1618c27cb5528a38ddf3c0c649470"/>
    <w:p>
      <w:pPr>
        <w:pStyle w:val="Heading3"/>
      </w:pPr>
      <w:r>
        <w:t xml:space="preserve">Security impact analysis and delta assessment</w:t>
      </w:r>
    </w:p>
    <w:p>
      <w:pPr>
        <w:pStyle w:val="FirstParagraph"/>
      </w:pPr>
      <w:r>
        <w:t xml:space="preserve">When fixes produce a new version, re-evaluating everything from scratch is expensive. That’s why two documents come</w:t>
      </w:r>
      <w:r>
        <w:t xml:space="preserve"> </w:t>
      </w:r>
      <w:r>
        <w:t xml:space="preserve">into play (steps 10 and 11 of the process):</w:t>
      </w:r>
    </w:p>
    <w:p>
      <w:pPr>
        <w:pStyle w:val="Compact"/>
        <w:numPr>
          <w:ilvl w:val="0"/>
          <w:numId w:val="1028"/>
        </w:numPr>
      </w:pPr>
      <w:r>
        <w:rPr>
          <w:b/>
          <w:bCs/>
        </w:rPr>
        <w:t xml:space="preserve">Security impact analysis:</w:t>
      </w:r>
      <w:r>
        <w:t xml:space="preserve"> </w:t>
      </w:r>
      <w:r>
        <w:t xml:space="preserve">classifies the changes in the new version (new feature / improvement / bug fix),</w:t>
      </w:r>
      <w:r>
        <w:t xml:space="preserve"> </w:t>
      </w:r>
      <w:r>
        <w:t xml:space="preserve">lists the affected files, and writes the</w:t>
      </w:r>
      <w:r>
        <w:t xml:space="preserve"> </w:t>
      </w:r>
      <w:r>
        <w:rPr>
          <w:b/>
          <w:bCs/>
        </w:rPr>
        <w:t xml:space="preserve">security impact</w:t>
      </w:r>
      <w:r>
        <w:t xml:space="preserve"> </w:t>
      </w:r>
      <w:r>
        <w:t xml:space="preserve">of every change.</w:t>
      </w:r>
    </w:p>
    <w:p>
      <w:pPr>
        <w:pStyle w:val="Compact"/>
        <w:numPr>
          <w:ilvl w:val="0"/>
          <w:numId w:val="1028"/>
        </w:numPr>
      </w:pPr>
      <w:r>
        <w:rPr>
          <w:b/>
          <w:bCs/>
        </w:rPr>
        <w:t xml:space="preserve">Delta assessment:</w:t>
      </w:r>
      <w:r>
        <w:t xml:space="preserve"> </w:t>
      </w:r>
      <w:r>
        <w:t xml:space="preserve">based on this document, the laboratory re-evaluates</w:t>
      </w:r>
      <w:r>
        <w:t xml:space="preserve"> </w:t>
      </w:r>
      <w:r>
        <w:rPr>
          <w:b/>
          <w:bCs/>
        </w:rPr>
        <w:t xml:space="preserve">only the changed part</w:t>
      </w:r>
      <w:r>
        <w:t xml:space="preserve">; it asks for</w:t>
      </w:r>
      <w:r>
        <w:t xml:space="preserve"> </w:t>
      </w:r>
      <w:r>
        <w:t xml:space="preserve">the marked-up documents, the change log, the file list, and the</w:t>
      </w:r>
      <w:r>
        <w:t xml:space="preserve"> </w:t>
      </w:r>
      <w:r>
        <w:rPr>
          <w:b/>
          <w:bCs/>
        </w:rPr>
        <w:t xml:space="preserve">new TOE identity</w:t>
      </w:r>
      <w:r>
        <w:t xml:space="preserve">.</w:t>
      </w:r>
    </w:p>
    <w:p>
      <w:pPr>
        <w:pStyle w:val="BlockText"/>
      </w:pPr>
      <w:r>
        <w:rPr>
          <w:b/>
          <w:bCs/>
        </w:rPr>
        <w:t xml:space="preserve">Two concepts that get confused</w:t>
      </w:r>
    </w:p>
    <w:p>
      <w:pPr>
        <w:pStyle w:val="BlockText"/>
      </w:pPr>
      <w:r>
        <w:rPr>
          <w:b/>
          <w:bCs/>
        </w:rPr>
        <w:t xml:space="preserve">Impact analysis</w:t>
      </w:r>
      <w:r>
        <w:t xml:space="preserve"> </w:t>
      </w:r>
      <w:r>
        <w:rPr>
          <w:i/>
          <w:iCs/>
        </w:rPr>
        <w:t xml:space="preserve">documents</w:t>
      </w:r>
      <w:r>
        <w:t xml:space="preserve"> </w:t>
      </w:r>
      <w:r>
        <w:t xml:space="preserve">a change’s security impact;</w:t>
      </w:r>
      <w:r>
        <w:t xml:space="preserve"> </w:t>
      </w:r>
      <w:r>
        <w:rPr>
          <w:b/>
          <w:bCs/>
        </w:rPr>
        <w:t xml:space="preserve">delta assessment</w:t>
      </w:r>
      <w:r>
        <w:t xml:space="preserve"> </w:t>
      </w:r>
      <w:r>
        <w:rPr>
          <w:i/>
          <w:iCs/>
        </w:rPr>
        <w:t xml:space="preserve">re-evaluates only what</w:t>
      </w:r>
      <w:r>
        <w:rPr>
          <w:i/>
          <w:iCs/>
        </w:rPr>
        <w:t xml:space="preserve"> </w:t>
      </w:r>
      <w:r>
        <w:rPr>
          <w:i/>
          <w:iCs/>
        </w:rPr>
        <w:t xml:space="preserve">changed</w:t>
      </w:r>
      <w:r>
        <w:t xml:space="preserve">, based on that document. One is the developer’s output, the other is the laboratory’s work. If the</w:t>
      </w:r>
      <w:r>
        <w:t xml:space="preserve"> </w:t>
      </w:r>
      <w:r>
        <w:t xml:space="preserve">version identity and hash values aren’t consistent, delta assessment cannot be done (the product being</w:t>
      </w:r>
      <w:r>
        <w:t xml:space="preserve"> </w:t>
      </w:r>
      <w:r>
        <w:t xml:space="preserve">evaluated becomes ambiguous).</w:t>
      </w:r>
    </w:p>
    <w:bookmarkEnd w:id="133"/>
    <w:bookmarkStart w:id="134" w:name="Xfe0c7fdf8b63cbe180384e08463f431e63e7935"/>
    <w:p>
      <w:pPr>
        <w:pStyle w:val="Heading3"/>
      </w:pPr>
      <w:r>
        <w:t xml:space="preserve">End-to-end example: from a finding’s birth to its closure</w:t>
      </w:r>
    </w:p>
    <w:p>
      <w:pPr>
        <w:pStyle w:val="FirstParagraph"/>
      </w:pPr>
      <w:r>
        <w:t xml:space="preserve">Let’s trace the</w:t>
      </w:r>
      <w:r>
        <w:t xml:space="preserve"> </w:t>
      </w:r>
      <w:r>
        <w:t xml:space="preserve">“F-03: key derivation with a fixed salt”</w:t>
      </w:r>
      <w:r>
        <w:t xml:space="preserve"> </w:t>
      </w:r>
      <w:r>
        <w:t xml:space="preserve">finding from the GüvenPay example in section 2 concretely</w:t>
      </w:r>
      <w:r>
        <w:t xml:space="preserve"> </w:t>
      </w:r>
      <w:r>
        <w:t xml:space="preserve">through</w:t>
      </w:r>
      <w:r>
        <w:t xml:space="preserve"> </w:t>
      </w:r>
      <w:r>
        <w:rPr>
          <w:b/>
          <w:bCs/>
        </w:rPr>
        <w:t xml:space="preserve">each</w:t>
      </w:r>
      <w:r>
        <w:t xml:space="preserve"> </w:t>
      </w:r>
      <w:r>
        <w:t xml:space="preserve">of the four steps — this is the full example of how your project’s finding–action table should be</w:t>
      </w:r>
      <w:r>
        <w:t xml:space="preserve"> </w:t>
      </w:r>
      <w:r>
        <w:t xml:space="preserve">filled in.</w:t>
      </w:r>
    </w:p>
    <w:p>
      <w:pPr>
        <w:pStyle w:val="Compact"/>
        <w:numPr>
          <w:ilvl w:val="0"/>
          <w:numId w:val="1029"/>
        </w:numPr>
      </w:pPr>
      <w:r>
        <w:rPr>
          <w:b/>
          <w:bCs/>
        </w:rPr>
        <w:t xml:space="preserve">Finding (laboratory, November 12):</w:t>
      </w:r>
      <w:r>
        <w:t xml:space="preserve"> </w:t>
      </w:r>
      <w:r>
        <w:t xml:space="preserve">“In</w:t>
      </w:r>
      <w:r>
        <w:t xml:space="preserve"> </w:t>
      </w:r>
      <w:r>
        <w:rPr>
          <w:rStyle w:val="VerbatimChar"/>
        </w:rPr>
        <w:t xml:space="preserve">anahtar_yonetimi.c</w:t>
      </w:r>
      <w:r>
        <w:t xml:space="preserve"> </w:t>
      </w:r>
      <w:r>
        <w:t xml:space="preserve">line 22, the key-derivation function uses a</w:t>
      </w:r>
      <w:r>
        <w:t xml:space="preserve"> </w:t>
      </w:r>
      <w:r>
        <w:t xml:space="preserve">fixed string (</w:t>
      </w:r>
      <w:r>
        <w:rPr>
          <w:rStyle w:val="VerbatimChar"/>
        </w:rPr>
        <w:t xml:space="preserve">\"guvenpay_tuz_2024\"</w:t>
      </w:r>
      <w:r>
        <w:t xml:space="preserve">). Evidence: running with the same input on two different test devices</w:t>
      </w:r>
      <w:r>
        <w:t xml:space="preserve"> </w:t>
      </w:r>
      <w:r>
        <w:t xml:space="preserve">produced the</w:t>
      </w:r>
      <w:r>
        <w:t xml:space="preserve"> </w:t>
      </w:r>
      <w:r>
        <w:rPr>
          <w:b/>
          <w:bCs/>
        </w:rPr>
        <w:t xml:space="preserve">same</w:t>
      </w:r>
      <w:r>
        <w:t xml:space="preserve"> </w:t>
      </w:r>
      <w:r>
        <w:t xml:space="preserve">64-byte key (screen output attached). Attack potential: time &lt; 1 day (visible in the</w:t>
      </w:r>
      <w:r>
        <w:t xml:space="preserve"> </w:t>
      </w:r>
      <w:r>
        <w:t xml:space="preserve">source code), expertise ordinary, knowledge public, opportunity unlimited, equipment free →</w:t>
      </w:r>
      <w:r>
        <w:t xml:space="preserve"> </w:t>
      </w:r>
      <w:r>
        <w:rPr>
          <w:b/>
          <w:bCs/>
        </w:rPr>
        <w:t xml:space="preserve">total 0, BASIC</w:t>
      </w:r>
      <w:r>
        <w:t xml:space="preserve"> </w:t>
      </w:r>
      <w:r>
        <w:t xml:space="preserve">(using section 5’s score table).”</w:t>
      </w:r>
    </w:p>
    <w:p>
      <w:pPr>
        <w:pStyle w:val="Compact"/>
        <w:numPr>
          <w:ilvl w:val="0"/>
          <w:numId w:val="1029"/>
        </w:numPr>
      </w:pPr>
      <w:r>
        <w:rPr>
          <w:b/>
          <w:bCs/>
        </w:rPr>
        <w:t xml:space="preserve">Recommendation (laboratory, same report):</w:t>
      </w:r>
      <w:r>
        <w:t xml:space="preserve"> </w:t>
      </w:r>
      <w:r>
        <w:t xml:space="preserve">“Use a unique salt generated from a CSPRNG (</w:t>
      </w:r>
      <w:hyperlink r:id="rId80">
        <w:r>
          <w:rPr>
            <w:rStyle w:val="Hyperlink"/>
          </w:rPr>
          <w:t xml:space="preserve">week 3</w:t>
        </w:r>
      </w:hyperlink>
      <w:r>
        <w:t xml:space="preserve">) for every</w:t>
      </w:r>
      <w:r>
        <w:t xml:space="preserve"> </w:t>
      </w:r>
      <w:r>
        <w:t xml:space="preserve">device; store the salt in the device’s secure storage; derive the key with HKDF.”</w:t>
      </w:r>
    </w:p>
    <w:p>
      <w:pPr>
        <w:pStyle w:val="Compact"/>
        <w:numPr>
          <w:ilvl w:val="0"/>
          <w:numId w:val="1029"/>
        </w:numPr>
      </w:pPr>
      <w:r>
        <w:rPr>
          <w:b/>
          <w:bCs/>
        </w:rPr>
        <w:t xml:space="preserve">Action (GüvenPay, November 15):</w:t>
      </w:r>
      <w:r>
        <w:t xml:space="preserve"> </w:t>
      </w:r>
      <w:r>
        <w:t xml:space="preserve">“Accepted. In</w:t>
      </w:r>
      <w:r>
        <w:t xml:space="preserve"> </w:t>
      </w:r>
      <w:r>
        <w:rPr>
          <w:rStyle w:val="VerbatimChar"/>
        </w:rPr>
        <w:t xml:space="preserve">anahtar_yonetimi.c</w:t>
      </w:r>
      <w:r>
        <w:t xml:space="preserve">, a 32-byte random salt is now generated</w:t>
      </w:r>
      <w:r>
        <w:t xml:space="preserve"> </w:t>
      </w:r>
      <w:r>
        <w:t xml:space="preserve">with the operating system’s CSPRNG (week 3) and written to the device’s secure storage. The change went into</w:t>
      </w:r>
      <w:r>
        <w:t xml:space="preserve"> </w:t>
      </w:r>
      <w:r>
        <w:t xml:space="preserve">v3.2.1.”</w:t>
      </w:r>
    </w:p>
    <w:p>
      <w:pPr>
        <w:pStyle w:val="Compact"/>
        <w:numPr>
          <w:ilvl w:val="0"/>
          <w:numId w:val="1029"/>
        </w:numPr>
      </w:pPr>
      <w:r>
        <w:rPr>
          <w:b/>
          <w:bCs/>
        </w:rPr>
        <w:t xml:space="preserve">Closure (laboratory, after delta assessment, November 22):</w:t>
      </w:r>
      <w:r>
        <w:t xml:space="preserve"> </w:t>
      </w:r>
      <w:r>
        <w:t xml:space="preserve">“Verified: the two devices now produce</w:t>
      </w:r>
      <w:r>
        <w:t xml:space="preserve"> </w:t>
      </w:r>
      <w:r>
        <w:rPr>
          <w:b/>
          <w:bCs/>
        </w:rPr>
        <w:t xml:space="preserve">different</w:t>
      </w:r>
      <w:r>
        <w:t xml:space="preserve"> </w:t>
      </w:r>
      <w:r>
        <w:t xml:space="preserve">keys. Finding</w:t>
      </w:r>
      <w:r>
        <w:t xml:space="preserve"> </w:t>
      </w:r>
      <w:r>
        <w:rPr>
          <w:b/>
          <w:bCs/>
        </w:rPr>
        <w:t xml:space="preserve">closed</w:t>
      </w:r>
      <w:r>
        <w:t xml:space="preserve">.”</w:t>
      </w:r>
    </w:p>
    <w:p>
      <w:pPr>
        <w:pStyle w:val="FirstParagraph"/>
      </w:pPr>
      <w:r>
        <w:t xml:space="preserve">For comparison, let’s also see an example closed as</w:t>
      </w:r>
      <w:r>
        <w:t xml:space="preserve"> </w:t>
      </w:r>
      <w:r>
        <w:t xml:space="preserve">“not a security vulnerability, a good-practice suggestion”</w:t>
      </w:r>
      <w:r>
        <w:t xml:space="preserve">:</w:t>
      </w:r>
      <w:r>
        <w:t xml:space="preserve"> </w:t>
      </w:r>
      <w:r>
        <w:t xml:space="preserve">“Finding F-07: log messages are only in English, no Turkish error message.”</w:t>
      </w:r>
      <w:r>
        <w:t xml:space="preserve"> </w:t>
      </w:r>
      <w:r>
        <w:t xml:space="preserve">GüvenPay’s response:</w:t>
      </w:r>
      <w:r>
        <w:t xml:space="preserve"> </w:t>
      </w:r>
      <w:r>
        <w:t xml:space="preserve">“This is not a</w:t>
      </w:r>
      <w:r>
        <w:t xml:space="preserve"> </w:t>
      </w:r>
      <w:r>
        <w:t xml:space="preserve">security vulnerability, the log messages contain no sensitive data (evidence: the log output was also checked</w:t>
      </w:r>
      <w:r>
        <w:t xml:space="preserve"> </w:t>
      </w:r>
      <w:r>
        <w:t xml:space="preserve">during the F-03 review) — noted as a usability suggestion, removed from the security finding list.”</w:t>
      </w:r>
      <w:r>
        <w:t xml:space="preserve"> </w:t>
      </w:r>
      <w:r>
        <w:t xml:space="preserve">The laboratory</w:t>
      </w:r>
      <w:r>
        <w:t xml:space="preserve"> </w:t>
      </w:r>
      <w:r>
        <w:t xml:space="preserve">accepts this justification and closes the finding as</w:t>
      </w:r>
      <w:r>
        <w:t xml:space="preserve"> </w:t>
      </w:r>
      <w:r>
        <w:rPr>
          <w:b/>
          <w:bCs/>
        </w:rPr>
        <w:t xml:space="preserve">“not affected.”</w:t>
      </w:r>
    </w:p>
    <w:p>
      <w:pPr>
        <w:pStyle w:val="BlockText"/>
      </w:pPr>
      <w:r>
        <w:rPr>
          <w:b/>
          <w:bCs/>
        </w:rPr>
        <w:t xml:space="preserve">Common mistake: saying</w:t>
      </w:r>
      <w:r>
        <w:rPr>
          <w:b/>
          <w:bCs/>
        </w:rPr>
        <w:t xml:space="preserve"> </w:t>
      </w:r>
      <w:r>
        <w:rPr>
          <w:b/>
          <w:bCs/>
        </w:rPr>
        <w:t xml:space="preserve">‘accepted’</w:t>
      </w:r>
      <w:r>
        <w:rPr>
          <w:b/>
          <w:bCs/>
        </w:rPr>
        <w:t xml:space="preserve"> </w:t>
      </w:r>
      <w:r>
        <w:rPr>
          <w:b/>
          <w:bCs/>
        </w:rPr>
        <w:t xml:space="preserve">and changing nothing</w:t>
      </w:r>
    </w:p>
    <w:p>
      <w:pPr>
        <w:pStyle w:val="BlockText"/>
      </w:pPr>
      <w:r>
        <w:t xml:space="preserve">Marking a finding</w:t>
      </w:r>
      <w:r>
        <w:t xml:space="preserve"> </w:t>
      </w:r>
      <w:r>
        <w:t xml:space="preserve">“accepted”</w:t>
      </w:r>
      <w:r>
        <w:t xml:space="preserve"> </w:t>
      </w:r>
      <w:r>
        <w:t xml:space="preserve">and making</w:t>
      </w:r>
      <w:r>
        <w:t xml:space="preserve"> </w:t>
      </w:r>
      <w:r>
        <w:rPr>
          <w:b/>
          <w:bCs/>
        </w:rPr>
        <w:t xml:space="preserve">no change at all</w:t>
      </w:r>
      <w:r>
        <w:t xml:space="preserve"> </w:t>
      </w:r>
      <w:r>
        <w:t xml:space="preserve">to the source code shows up immediately at delta</w:t>
      </w:r>
      <w:r>
        <w:t xml:space="preserve"> </w:t>
      </w:r>
      <w:r>
        <w:t xml:space="preserve">assessment (step 11) — the laboratory reruns the same test and finds the finding is still</w:t>
      </w:r>
      <w:r>
        <w:t xml:space="preserve"> </w:t>
      </w:r>
      <w:r>
        <w:rPr>
          <w:b/>
          <w:bCs/>
        </w:rPr>
        <w:t xml:space="preserve">open</w:t>
      </w:r>
      <w:r>
        <w:t xml:space="preserve">.</w:t>
      </w:r>
      <w:r>
        <w:t xml:space="preserve"> </w:t>
      </w:r>
      <w:r>
        <w:rPr>
          <w:b/>
          <w:bCs/>
        </w:rPr>
        <w:t xml:space="preserve">Rule:</w:t>
      </w:r>
      <w:r>
        <w:t xml:space="preserve"> </w:t>
      </w:r>
      <w:r>
        <w:t xml:space="preserve">“accepted”</w:t>
      </w:r>
      <w:r>
        <w:t xml:space="preserve"> </w:t>
      </w:r>
      <w:r>
        <w:t xml:space="preserve">is a commitment to act; the action column is always written in the past tense, describing what</w:t>
      </w:r>
      <w:r>
        <w:t xml:space="preserve"> </w:t>
      </w:r>
      <w:r>
        <w:rPr>
          <w:b/>
          <w:bCs/>
        </w:rPr>
        <w:t xml:space="preserve">was done</w:t>
      </w:r>
      <w:r>
        <w:t xml:space="preserve">, not</w:t>
      </w:r>
      <w:r>
        <w:t xml:space="preserve"> </w:t>
      </w:r>
      <w:r>
        <w:t xml:space="preserve">“to be done”</w:t>
      </w:r>
      <w:r>
        <w:t xml:space="preserve"> </w:t>
      </w:r>
      <w:r>
        <w:t xml:space="preserve">(S16 wants a</w:t>
      </w:r>
      <w:r>
        <w:t xml:space="preserve"> </w:t>
      </w:r>
      <w:r>
        <w:t xml:space="preserve">“result”</w:t>
      </w:r>
      <w:r>
        <w:t xml:space="preserve"> </w:t>
      </w:r>
      <w:r>
        <w:t xml:space="preserve">at the final, section 9).</w:t>
      </w:r>
    </w:p>
    <w:bookmarkEnd w:id="134"/>
    <w:bookmarkStart w:id="135" w:name="X07558d8a2952fcfc8cc8d3796fe20ad7c36ad4b"/>
    <w:p>
      <w:pPr>
        <w:pStyle w:val="Heading3"/>
      </w:pPr>
      <w:r>
        <w:t xml:space="preserve">End-to-end example: a security impact analysis document</w:t>
      </w:r>
    </w:p>
    <w:p>
      <w:pPr>
        <w:pStyle w:val="FirstParagraph"/>
      </w:pPr>
      <w:r>
        <w:t xml:space="preserve">Let’s write step 10’s impact analysis exactly for GüvenPay’s v3.2.0 → v3.2.1 transition (this is a scaled-down</w:t>
      </w:r>
      <w:r>
        <w:t xml:space="preserve"> </w:t>
      </w:r>
      <w:r>
        <w:t xml:space="preserve">version of the document you’ll fill in when you make a fix after the midterm in your own project):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Previous version / new version</w:t>
            </w:r>
          </w:p>
        </w:tc>
        <w:tc>
          <w:tcPr/>
          <w:p>
            <w:pPr>
              <w:pStyle w:val="Compact"/>
            </w:pPr>
            <w:r>
              <w:t xml:space="preserve">3.2.0 (hash:</w:t>
            </w:r>
            <w:r>
              <w:t xml:space="preserve"> </w:t>
            </w:r>
            <w:r>
              <w:rPr>
                <w:rStyle w:val="VerbatimChar"/>
              </w:rPr>
              <w:t xml:space="preserve">a1b2...</w:t>
            </w:r>
            <w:r>
              <w:t xml:space="preserve">) → 3.2.1 (hash:</w:t>
            </w:r>
            <w:r>
              <w:t xml:space="preserve"> </w:t>
            </w:r>
            <w:r>
              <w:rPr>
                <w:rStyle w:val="VerbatimChar"/>
              </w:rPr>
              <w:t xml:space="preserve">f9e8...</w:t>
            </w:r>
            <w:r>
              <w:t xml:space="preserve">)</w:t>
            </w:r>
          </w:p>
        </w:tc>
      </w:tr>
      <w:tr>
        <w:tc>
          <w:tcPr/>
          <w:p>
            <w:pPr>
              <w:pStyle w:val="Compact"/>
            </w:pPr>
            <w:r>
              <w:t xml:space="preserve">Change type</w:t>
            </w:r>
          </w:p>
        </w:tc>
        <w:tc>
          <w:tcPr/>
          <w:p>
            <w:pPr>
              <w:pStyle w:val="Compact"/>
            </w:pPr>
            <w:r>
              <w:t xml:space="preserve">Bug fix (security)</w:t>
            </w:r>
          </w:p>
        </w:tc>
      </w:tr>
      <w:tr>
        <w:tc>
          <w:tcPr/>
          <w:p>
            <w:pPr>
              <w:pStyle w:val="Compact"/>
            </w:pPr>
            <w:r>
              <w:t xml:space="preserve">Affected files</w:t>
            </w:r>
          </w:p>
        </w:tc>
        <w:tc>
          <w:tcPr/>
          <w:p>
            <w:pPr>
              <w:pStyle w:val="Compact"/>
            </w:pPr>
            <w:r>
              <w:rPr>
                <w:rStyle w:val="VerbatimChar"/>
              </w:rPr>
              <w:t xml:space="preserve">anahtar_yonetimi.c</w:t>
            </w:r>
            <w:r>
              <w:t xml:space="preserve"> </w:t>
            </w:r>
            <w:r>
              <w:t xml:space="preserve">(changed);</w:t>
            </w:r>
            <w:r>
              <w:t xml:space="preserve"> </w:t>
            </w:r>
            <w:r>
              <w:rPr>
                <w:rStyle w:val="VerbatimChar"/>
              </w:rPr>
              <w:t xml:space="preserve">kart_deposu.c</w:t>
            </w:r>
            <w:r>
              <w:t xml:space="preserve">, network layer (unchanged)</w:t>
            </w:r>
          </w:p>
        </w:tc>
      </w:tr>
      <w:tr>
        <w:tc>
          <w:tcPr/>
          <w:p>
            <w:pPr>
              <w:pStyle w:val="Compact"/>
            </w:pPr>
            <w:r>
              <w:t xml:space="preserve">Change summary</w:t>
            </w:r>
          </w:p>
        </w:tc>
        <w:tc>
          <w:tcPr/>
          <w:p>
            <w:pPr>
              <w:pStyle w:val="Compact"/>
            </w:pPr>
            <w:r>
              <w:t xml:space="preserve">Replaced fixed salt with a per-device CSPRNG salt + storage in secure storage</w:t>
            </w:r>
          </w:p>
        </w:tc>
      </w:tr>
      <w:tr>
        <w:tc>
          <w:tcPr/>
          <w:p>
            <w:pPr>
              <w:pStyle w:val="Compact"/>
            </w:pPr>
            <w:r>
              <w:t xml:space="preserve">Security impact</w:t>
            </w:r>
          </w:p>
        </w:tc>
        <w:tc>
          <w:tcPr/>
          <w:p>
            <w:pPr>
              <w:pStyle w:val="Compact"/>
            </w:pPr>
            <w:r>
              <w:t xml:space="preserve">Closes finding F-03; does</w:t>
            </w:r>
            <w:r>
              <w:t xml:space="preserve"> </w:t>
            </w:r>
            <w:r>
              <w:rPr>
                <w:b/>
                <w:bCs/>
              </w:rPr>
              <w:t xml:space="preserve">not negatively affect</w:t>
            </w:r>
            <w:r>
              <w:t xml:space="preserve"> </w:t>
            </w:r>
            <w:r>
              <w:t xml:space="preserve">any other asset (backward compatibility was tested with a separate migration script)</w:t>
            </w:r>
          </w:p>
        </w:tc>
      </w:tr>
      <w:tr>
        <w:tc>
          <w:tcPr/>
          <w:p>
            <w:pPr>
              <w:pStyle w:val="Compact"/>
            </w:pPr>
            <w:r>
              <w:t xml:space="preserve">Delta assessment needed?</w:t>
            </w:r>
          </w:p>
        </w:tc>
        <w:tc>
          <w:tcPr/>
          <w:p>
            <w:pPr>
              <w:pStyle w:val="Compact"/>
            </w:pPr>
            <w:r>
              <w:t xml:space="preserve">Yes — only</w:t>
            </w:r>
            <w:r>
              <w:t xml:space="preserve"> </w:t>
            </w:r>
            <w:r>
              <w:rPr>
                <w:rStyle w:val="VerbatimChar"/>
              </w:rPr>
              <w:t xml:space="preserve">anahtar_yonetimi.c</w:t>
            </w:r>
            <w:r>
              <w:t xml:space="preserve"> </w:t>
            </w:r>
            <w:r>
              <w:t xml:space="preserve">and a rerun of the F-03 test</w:t>
            </w:r>
          </w:p>
        </w:tc>
      </w:tr>
    </w:tbl>
    <w:p>
      <w:pPr>
        <w:pStyle w:val="BlockText"/>
      </w:pPr>
      <w:r>
        <w:rPr>
          <w:b/>
          <w:bCs/>
        </w:rPr>
        <w:t xml:space="preserve">Rule: impact analysis answers</w:t>
      </w:r>
      <w:r>
        <w:rPr>
          <w:b/>
          <w:bCs/>
        </w:rPr>
        <w:t xml:space="preserve"> </w:t>
      </w:r>
      <w:r>
        <w:rPr>
          <w:b/>
          <w:bCs/>
        </w:rPr>
        <w:t xml:space="preserve">‘how did it affect security,’</w:t>
      </w:r>
      <w:r>
        <w:rPr>
          <w:b/>
          <w:bCs/>
        </w:rPr>
        <w:t xml:space="preserve"> </w:t>
      </w:r>
      <w:r>
        <w:rPr>
          <w:b/>
          <w:bCs/>
        </w:rPr>
        <w:t xml:space="preserve">not just</w:t>
      </w:r>
      <w:r>
        <w:rPr>
          <w:b/>
          <w:bCs/>
        </w:rPr>
        <w:t xml:space="preserve"> </w:t>
      </w:r>
      <w:r>
        <w:rPr>
          <w:b/>
          <w:bCs/>
        </w:rPr>
        <w:t xml:space="preserve">‘what changed’</w:t>
      </w:r>
    </w:p>
    <w:p>
      <w:pPr>
        <w:pStyle w:val="BlockText"/>
      </w:pPr>
      <w:r>
        <w:t xml:space="preserve">Writing only</w:t>
      </w:r>
      <w:r>
        <w:t xml:space="preserve"> </w:t>
      </w:r>
      <w:r>
        <w:t xml:space="preserve">“file X changed”</w:t>
      </w:r>
      <w:r>
        <w:t xml:space="preserve"> </w:t>
      </w:r>
      <w:r>
        <w:t xml:space="preserve">is not enough;</w:t>
      </w:r>
      <w:r>
        <w:t xml:space="preserve"> </w:t>
      </w:r>
      <w:r>
        <w:rPr>
          <w:b/>
          <w:bCs/>
        </w:rPr>
        <w:t xml:space="preserve">which asset, in which direction</w:t>
      </w:r>
      <w:r>
        <w:t xml:space="preserve"> </w:t>
      </w:r>
      <w:r>
        <w:t xml:space="preserve">it affected (did it improve</w:t>
      </w:r>
      <w:r>
        <w:t xml:space="preserve"> </w:t>
      </w:r>
      <w:r>
        <w:t xml:space="preserve">it, introduce a new risk, or is it neutral) must be stated explicitly. A change can sometimes also introduce a</w:t>
      </w:r>
      <w:r>
        <w:t xml:space="preserve"> </w:t>
      </w:r>
      <w:r>
        <w:rPr>
          <w:b/>
          <w:bCs/>
        </w:rPr>
        <w:t xml:space="preserve">new</w:t>
      </w:r>
      <w:r>
        <w:t xml:space="preserve"> </w:t>
      </w:r>
      <w:r>
        <w:t xml:space="preserve">vulnerability — impact analysis’s job is exactly to catch this early.</w:t>
      </w:r>
    </w:p>
    <w:bookmarkEnd w:id="135"/>
    <w:bookmarkStart w:id="136" w:name="X51ee468e199812edb869d85503a1394c8802d3d"/>
    <w:p>
      <w:pPr>
        <w:pStyle w:val="Heading3"/>
      </w:pPr>
      <w:r>
        <w:t xml:space="preserve">Residual risk: not everything closes; what doesn’t close is written explicitly</w:t>
      </w:r>
    </w:p>
    <w:p>
      <w:pPr>
        <w:pStyle w:val="FirstParagraph"/>
      </w:pPr>
      <w:r>
        <w:t xml:space="preserve">Let’s make the</w:t>
      </w:r>
      <w:r>
        <w:t xml:space="preserve"> </w:t>
      </w:r>
      <w:r>
        <w:rPr>
          <w:b/>
          <w:bCs/>
        </w:rPr>
        <w:t xml:space="preserve">residual risk</w:t>
      </w:r>
      <w:r>
        <w:t xml:space="preserve"> </w:t>
      </w:r>
      <w:r>
        <w:t xml:space="preserve">concept we defined in section 0 concrete here. Consider GüvenPay’s F-08 finding</w:t>
      </w:r>
      <w:r>
        <w:t xml:space="preserve"> </w:t>
      </w:r>
      <w:r>
        <w:t xml:space="preserve">(key rotation once a year): the laboratory recommends doing it more often, but GüvenPay</w:t>
      </w:r>
      <w:r>
        <w:t xml:space="preserve"> </w:t>
      </w:r>
      <w:r>
        <w:rPr>
          <w:b/>
          <w:bCs/>
        </w:rPr>
        <w:t xml:space="preserve">accepts</w:t>
      </w:r>
      <w:r>
        <w:t xml:space="preserve"> </w:t>
      </w:r>
      <w:r>
        <w:t xml:space="preserve">the risk,</w:t>
      </w:r>
      <w:r>
        <w:t xml:space="preserve"> </w:t>
      </w:r>
      <w:r>
        <w:t xml:space="preserve">citing performance and user-experience cost as its justification. The report writes this as:</w:t>
      </w:r>
      <w:r>
        <w:t xml:space="preserve"> </w:t>
      </w:r>
      <w:r>
        <w:t xml:space="preserve">“F-08: key rotation</w:t>
      </w:r>
      <w:r>
        <w:t xml:space="preserve"> </w:t>
      </w:r>
      <w:r>
        <w:t xml:space="preserve">frequency is once a year. Attack potential: HIGH (17) — not easy, but not impossible either. GüvenPay has</w:t>
      </w:r>
      <w:r>
        <w:t xml:space="preserve"> </w:t>
      </w:r>
      <w:r>
        <w:rPr>
          <w:b/>
          <w:bCs/>
        </w:rPr>
        <w:t xml:space="preserve">accepted</w:t>
      </w:r>
      <w:r>
        <w:t xml:space="preserve"> </w:t>
      </w:r>
      <w:r>
        <w:t xml:space="preserve">this risk, citing performance cost; the residual risk has been</w:t>
      </w:r>
      <w:r>
        <w:t xml:space="preserve"> </w:t>
      </w:r>
      <w:r>
        <w:rPr>
          <w:b/>
          <w:bCs/>
        </w:rPr>
        <w:t xml:space="preserve">recorded</w:t>
      </w:r>
      <w:r>
        <w:t xml:space="preserve"> </w:t>
      </w:r>
      <w:r>
        <w:t xml:space="preserve">by the laboratory, not closed.”</w:t>
      </w:r>
    </w:p>
    <w:p>
      <w:pPr>
        <w:pStyle w:val="BlockText"/>
      </w:pPr>
      <w:r>
        <w:rPr>
          <w:b/>
          <w:bCs/>
        </w:rPr>
        <w:t xml:space="preserve">Common mistake: never writing residual risk into the report</w:t>
      </w:r>
    </w:p>
    <w:p>
      <w:pPr>
        <w:pStyle w:val="BlockText"/>
      </w:pPr>
      <w:r>
        <w:t xml:space="preserve">Silently skipping every finding that doesn’t close gives the reader the impression that</w:t>
      </w:r>
      <w:r>
        <w:t xml:space="preserve"> </w:t>
      </w:r>
      <w:r>
        <w:t xml:space="preserve">“everything is closed”</w:t>
      </w:r>
      <w:r>
        <w:t xml:space="preserve"> </w:t>
      </w:r>
      <w:r>
        <w:t xml:space="preserve">— this is</w:t>
      </w:r>
      <w:r>
        <w:t xml:space="preserve"> </w:t>
      </w:r>
      <w:r>
        <w:rPr>
          <w:b/>
          <w:bCs/>
        </w:rPr>
        <w:t xml:space="preserve">misleading</w:t>
      </w:r>
      <w:r>
        <w:t xml:space="preserve">.</w:t>
      </w:r>
      <w:r>
        <w:t xml:space="preserve"> </w:t>
      </w:r>
      <w:r>
        <w:rPr>
          <w:b/>
          <w:bCs/>
        </w:rPr>
        <w:t xml:space="preserve">Rule:</w:t>
      </w:r>
      <w:r>
        <w:t xml:space="preserve"> </w:t>
      </w:r>
      <w:r>
        <w:t xml:space="preserve">every finding that doesn’t close is written into the</w:t>
      </w:r>
      <w:r>
        <w:t xml:space="preserve"> </w:t>
      </w:r>
      <w:r>
        <w:rPr>
          <w:b/>
          <w:bCs/>
        </w:rPr>
        <w:t xml:space="preserve">residual risk</w:t>
      </w:r>
      <w:r>
        <w:t xml:space="preserve"> </w:t>
      </w:r>
      <w:r>
        <w:t xml:space="preserve">list</w:t>
      </w:r>
      <w:r>
        <w:t xml:space="preserve"> </w:t>
      </w:r>
      <w:r>
        <w:t xml:space="preserve">together with its justification; your final project (section 9, item 5) explicitly asks for this list.</w:t>
      </w:r>
    </w:p>
    <w:bookmarkEnd w:id="136"/>
    <w:bookmarkStart w:id="137" w:name="f-03s-full-life-cycle-on-a-timeline"/>
    <w:p>
      <w:pPr>
        <w:pStyle w:val="Heading3"/>
      </w:pPr>
      <w:r>
        <w:t xml:space="preserve">F-03’s full life cycle: on a timeline</w:t>
      </w:r>
    </w:p>
    <w:p>
      <w:pPr>
        <w:pStyle w:val="FirstParagraph"/>
      </w:pPr>
      <w:r>
        <w:t xml:space="preserve">We’ve seen the F-03 finding from different angles across many sections this week — how it was found in section 2,</w:t>
      </w:r>
      <w:r>
        <w:t xml:space="preserve"> </w:t>
      </w:r>
      <w:r>
        <w:t xml:space="preserve">the finding-action cycle in this section, the test cards in section 7 (PT-03/PT-07). Let’s gather all of it into a</w:t>
      </w:r>
      <w:r>
        <w:t xml:space="preserve"> </w:t>
      </w:r>
      <w:r>
        <w:t xml:space="preserve">single timeline; this is the complete picture of how a finding is traced</w:t>
      </w:r>
      <w:r>
        <w:t xml:space="preserve"> </w:t>
      </w:r>
      <w:r>
        <w:rPr>
          <w:b/>
          <w:bCs/>
        </w:rPr>
        <w:t xml:space="preserve">from start to finish</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Step</w:t>
            </w:r>
          </w:p>
        </w:tc>
        <w:tc>
          <w:tcPr/>
          <w:p>
            <w:pPr>
              <w:pStyle w:val="Compact"/>
            </w:pPr>
            <w:r>
              <w:t xml:space="preserve">What happened</w:t>
            </w:r>
          </w:p>
        </w:tc>
        <w:tc>
          <w:tcPr/>
          <w:p>
            <w:pPr>
              <w:pStyle w:val="Compact"/>
            </w:pPr>
            <w:r>
              <w:t xml:space="preserve">Document/evidence</w:t>
            </w:r>
          </w:p>
        </w:tc>
      </w:tr>
      <w:tr>
        <w:tc>
          <w:tcPr/>
          <w:p>
            <w:pPr>
              <w:pStyle w:val="Compact"/>
            </w:pPr>
            <w:r>
              <w:t xml:space="preserve">~Nov 5</w:t>
            </w:r>
          </w:p>
        </w:tc>
        <w:tc>
          <w:tcPr/>
          <w:p>
            <w:pPr>
              <w:pStyle w:val="Compact"/>
            </w:pPr>
            <w:r>
              <w:t xml:space="preserve">Step 5 (code review)</w:t>
            </w:r>
          </w:p>
        </w:tc>
        <w:tc>
          <w:tcPr/>
          <w:p>
            <w:pPr>
              <w:pStyle w:val="Compact"/>
            </w:pPr>
            <w:r>
              <w:t xml:space="preserve">Fixed salt noticed, noted as a finding candidate</w:t>
            </w:r>
          </w:p>
        </w:tc>
        <w:tc>
          <w:tcPr/>
          <w:p>
            <w:pPr>
              <w:pStyle w:val="Compact"/>
            </w:pPr>
            <w:r>
              <w:t xml:space="preserve">Evaluator’s note</w:t>
            </w:r>
          </w:p>
        </w:tc>
      </w:tr>
      <w:tr>
        <w:tc>
          <w:tcPr/>
          <w:p>
            <w:pPr>
              <w:pStyle w:val="Compact"/>
            </w:pPr>
            <w:r>
              <w:t xml:space="preserve">~Nov 8</w:t>
            </w:r>
          </w:p>
        </w:tc>
        <w:tc>
          <w:tcPr/>
          <w:p>
            <w:pPr>
              <w:pStyle w:val="Compact"/>
            </w:pPr>
            <w:r>
              <w:t xml:space="preserve">Step 6 (vulnerability analysis)</w:t>
            </w:r>
          </w:p>
        </w:tc>
        <w:tc>
          <w:tcPr/>
          <w:p>
            <w:pPr>
              <w:pStyle w:val="Compact"/>
            </w:pPr>
            <w:r>
              <w:t xml:space="preserve">Fixed salt added to the penetration test plan as PT-03</w:t>
            </w:r>
          </w:p>
        </w:tc>
        <w:tc>
          <w:tcPr/>
          <w:p>
            <w:pPr>
              <w:pStyle w:val="Compact"/>
            </w:pPr>
            <w:r>
              <w:t xml:space="preserve">Penetration test plan</w:t>
            </w:r>
          </w:p>
        </w:tc>
      </w:tr>
      <w:tr>
        <w:tc>
          <w:tcPr/>
          <w:p>
            <w:pPr>
              <w:pStyle w:val="Compact"/>
            </w:pPr>
            <w:r>
              <w:t xml:space="preserve">Nov 10–14</w:t>
            </w:r>
          </w:p>
        </w:tc>
        <w:tc>
          <w:tcPr/>
          <w:p>
            <w:pPr>
              <w:pStyle w:val="Compact"/>
            </w:pPr>
            <w:r>
              <w:t xml:space="preserve">Step 7 (penetration test)</w:t>
            </w:r>
          </w:p>
        </w:tc>
        <w:tc>
          <w:tcPr/>
          <w:p>
            <w:pPr>
              <w:pStyle w:val="Compact"/>
            </w:pPr>
            <w:r>
              <w:t xml:space="preserve">PT-03 run, the same key observed on two devices</w:t>
            </w:r>
          </w:p>
        </w:tc>
        <w:tc>
          <w:tcPr/>
          <w:p>
            <w:pPr>
              <w:pStyle w:val="Compact"/>
            </w:pPr>
            <w:r>
              <w:t xml:space="preserve">PT-03 test card (FAIL)</w:t>
            </w:r>
          </w:p>
        </w:tc>
      </w:tr>
      <w:tr>
        <w:tc>
          <w:tcPr/>
          <w:p>
            <w:pPr>
              <w:pStyle w:val="Compact"/>
            </w:pPr>
            <w:r>
              <w:t xml:space="preserve">Nov 12</w:t>
            </w:r>
          </w:p>
        </w:tc>
        <w:tc>
          <w:tcPr/>
          <w:p>
            <w:pPr>
              <w:pStyle w:val="Compact"/>
            </w:pPr>
            <w:r>
              <w:t xml:space="preserve">Step 9 (findings)</w:t>
            </w:r>
          </w:p>
        </w:tc>
        <w:tc>
          <w:tcPr/>
          <w:p>
            <w:pPr>
              <w:pStyle w:val="Compact"/>
            </w:pPr>
            <w:r>
              <w:t xml:space="preserve">Finding formally reported: F-03</w:t>
            </w:r>
          </w:p>
        </w:tc>
        <w:tc>
          <w:tcPr/>
          <w:p>
            <w:pPr>
              <w:pStyle w:val="Compact"/>
            </w:pPr>
            <w:r>
              <w:t xml:space="preserve">Finding report</w:t>
            </w:r>
          </w:p>
        </w:tc>
      </w:tr>
      <w:tr>
        <w:tc>
          <w:tcPr/>
          <w:p>
            <w:pPr>
              <w:pStyle w:val="Compact"/>
            </w:pPr>
            <w:r>
              <w:t xml:space="preserve">Nov 15</w:t>
            </w:r>
          </w:p>
        </w:tc>
        <w:tc>
          <w:tcPr/>
          <w:p>
            <w:pPr>
              <w:pStyle w:val="Compact"/>
            </w:pPr>
            <w:r>
              <w:t xml:space="preserve">Finding-action (section 6)</w:t>
            </w:r>
          </w:p>
        </w:tc>
        <w:tc>
          <w:tcPr/>
          <w:p>
            <w:pPr>
              <w:pStyle w:val="Compact"/>
            </w:pPr>
            <w:r>
              <w:t xml:space="preserve">GüvenPay added the fix to v3.2.1</w:t>
            </w:r>
          </w:p>
        </w:tc>
        <w:tc>
          <w:tcPr/>
          <w:p>
            <w:pPr>
              <w:pStyle w:val="Compact"/>
            </w:pPr>
            <w:r>
              <w:t xml:space="preserve">Source code commit</w:t>
            </w:r>
          </w:p>
        </w:tc>
      </w:tr>
      <w:tr>
        <w:tc>
          <w:tcPr/>
          <w:p>
            <w:pPr>
              <w:pStyle w:val="Compact"/>
            </w:pPr>
            <w:r>
              <w:t xml:space="preserve">~Nov 18</w:t>
            </w:r>
          </w:p>
        </w:tc>
        <w:tc>
          <w:tcPr/>
          <w:p>
            <w:pPr>
              <w:pStyle w:val="Compact"/>
            </w:pPr>
            <w:r>
              <w:t xml:space="preserve">Step 10 (impact analysis)</w:t>
            </w:r>
          </w:p>
        </w:tc>
        <w:tc>
          <w:tcPr/>
          <w:p>
            <w:pPr>
              <w:pStyle w:val="Compact"/>
            </w:pPr>
            <w:r>
              <w:t xml:space="preserve">GüvenPay wrote the impact analysis document</w:t>
            </w:r>
          </w:p>
        </w:tc>
        <w:tc>
          <w:tcPr/>
          <w:p>
            <w:pPr>
              <w:pStyle w:val="Compact"/>
            </w:pPr>
            <w:r>
              <w:t xml:space="preserve">Impact analysis document</w:t>
            </w:r>
          </w:p>
        </w:tc>
      </w:tr>
      <w:tr>
        <w:tc>
          <w:tcPr/>
          <w:p>
            <w:pPr>
              <w:pStyle w:val="Compact"/>
            </w:pPr>
            <w:r>
              <w:t xml:space="preserve">Nov 22</w:t>
            </w:r>
          </w:p>
        </w:tc>
        <w:tc>
          <w:tcPr/>
          <w:p>
            <w:pPr>
              <w:pStyle w:val="Compact"/>
            </w:pPr>
            <w:r>
              <w:t xml:space="preserve">Step 11 (delta assessment)</w:t>
            </w:r>
          </w:p>
        </w:tc>
        <w:tc>
          <w:tcPr/>
          <w:p>
            <w:pPr>
              <w:pStyle w:val="Compact"/>
            </w:pPr>
            <w:r>
              <w:t xml:space="preserve">PT-07 run, different keys verified</w:t>
            </w:r>
          </w:p>
        </w:tc>
        <w:tc>
          <w:tcPr/>
          <w:p>
            <w:pPr>
              <w:pStyle w:val="Compact"/>
            </w:pPr>
            <w:r>
              <w:t xml:space="preserve">PT-07 test card (PASS)</w:t>
            </w:r>
          </w:p>
        </w:tc>
      </w:tr>
      <w:tr>
        <w:tc>
          <w:tcPr/>
          <w:p>
            <w:pPr>
              <w:pStyle w:val="Compact"/>
            </w:pPr>
            <w:r>
              <w:t xml:space="preserve">Nov 22</w:t>
            </w:r>
          </w:p>
        </w:tc>
        <w:tc>
          <w:tcPr/>
          <w:p>
            <w:pPr>
              <w:pStyle w:val="Compact"/>
            </w:pPr>
            <w:r>
              <w:t xml:space="preserve">Closure (section 6)</w:t>
            </w:r>
          </w:p>
        </w:tc>
        <w:tc>
          <w:tcPr/>
          <w:p>
            <w:pPr>
              <w:pStyle w:val="Compact"/>
            </w:pPr>
            <w:r>
              <w:t xml:space="preserve">F-03 formally closed</w:t>
            </w:r>
          </w:p>
        </w:tc>
        <w:tc>
          <w:tcPr/>
          <w:p>
            <w:pPr>
              <w:pStyle w:val="Compact"/>
            </w:pPr>
            <w:r>
              <w:t xml:space="preserve">Finding report update</w:t>
            </w:r>
          </w:p>
        </w:tc>
      </w:tr>
    </w:tbl>
    <w:p>
      <w:pPr>
        <w:pStyle w:val="BlockText"/>
      </w:pPr>
      <w:r>
        <w:rPr>
          <w:b/>
          <w:bCs/>
        </w:rPr>
        <w:t xml:space="preserve">Rule: a finding’s traceability lives in a chain, not a single document</w:t>
      </w:r>
    </w:p>
    <w:p>
      <w:pPr>
        <w:pStyle w:val="BlockText"/>
      </w:pPr>
      <w:r>
        <w:t xml:space="preserve">Notice: F-03’s story doesn’t live in a single file, it lives across multiple</w:t>
      </w:r>
      <w:r>
        <w:t xml:space="preserve"> </w:t>
      </w:r>
      <w:r>
        <w:rPr>
          <w:b/>
          <w:bCs/>
        </w:rPr>
        <w:t xml:space="preserve">cross-referencing</w:t>
      </w:r>
      <w:r>
        <w:t xml:space="preserve"> </w:t>
      </w:r>
      <w:r>
        <w:t xml:space="preserve">documents</w:t>
      </w:r>
      <w:r>
        <w:t xml:space="preserve"> </w:t>
      </w:r>
      <w:r>
        <w:t xml:space="preserve">(the penetration test plan, test cards, the finding report, the impact analysis document, source code history).</w:t>
      </w:r>
      <w:r>
        <w:t xml:space="preserve"> </w:t>
      </w:r>
      <w:r>
        <w:t xml:space="preserve">If this traceability chain is kept unbroken, even a year later the question</w:t>
      </w:r>
      <w:r>
        <w:t xml:space="preserve"> </w:t>
      </w:r>
      <w:r>
        <w:t xml:space="preserve">“why and how was this finding</w:t>
      </w:r>
      <w:r>
        <w:t xml:space="preserve"> </w:t>
      </w:r>
      <w:r>
        <w:t xml:space="preserve">closed?”</w:t>
      </w:r>
      <w:r>
        <w:t xml:space="preserve"> </w:t>
      </w:r>
      <w:r>
        <w:t xml:space="preserve">can be answered in seconds —</w:t>
      </w:r>
      <w:r>
        <w:t xml:space="preserve"> </w:t>
      </w:r>
      <w:hyperlink r:id="rId39">
        <w:r>
          <w:rPr>
            <w:rStyle w:val="Hyperlink"/>
          </w:rPr>
          <w:t xml:space="preserve">week 13</w:t>
        </w:r>
      </w:hyperlink>
      <w:r>
        <w:t xml:space="preserve">’s traceability/compliance matrix is exactly this discipline,</w:t>
      </w:r>
      <w:r>
        <w:t xml:space="preserve"> </w:t>
      </w:r>
      <w:r>
        <w:t xml:space="preserve">generalized.</w:t>
      </w:r>
    </w:p>
    <w:bookmarkEnd w:id="137"/>
    <w:bookmarkStart w:id="138" w:name="scope-creep-in-delta-assessment"/>
    <w:p>
      <w:pPr>
        <w:pStyle w:val="Heading3"/>
      </w:pPr>
      <w:r>
        <w:t xml:space="preserve">Scope creep in delta assessment</w:t>
      </w:r>
    </w:p>
    <w:p>
      <w:pPr>
        <w:pStyle w:val="FirstParagraph"/>
      </w:pPr>
      <w:r>
        <w:t xml:space="preserve">A common trap when making a fix: the developer, thinking</w:t>
      </w:r>
      <w:r>
        <w:t xml:space="preserve"> </w:t>
      </w:r>
      <w:r>
        <w:t xml:space="preserve">“I was already in there,”</w:t>
      </w:r>
      <w:r>
        <w:t xml:space="preserve"> </w:t>
      </w:r>
      <w:r>
        <w:t xml:space="preserve">fixes F-03 while also making</w:t>
      </w:r>
      <w:r>
        <w:t xml:space="preserve"> </w:t>
      </w:r>
      <w:r>
        <w:t xml:space="preserve">other unrelated small changes (e.g., updating an interface string, deleting an unused function). If the impact</w:t>
      </w:r>
      <w:r>
        <w:t xml:space="preserve"> </w:t>
      </w:r>
      <w:r>
        <w:t xml:space="preserve">analysis document only describes F-03, the laboratory sees an</w:t>
      </w:r>
      <w:r>
        <w:t xml:space="preserve"> </w:t>
      </w:r>
      <w:r>
        <w:rPr>
          <w:b/>
          <w:bCs/>
        </w:rPr>
        <w:t xml:space="preserve">unexpected</w:t>
      </w:r>
      <w:r>
        <w:t xml:space="preserve"> </w:t>
      </w:r>
      <w:r>
        <w:t xml:space="preserve">file change during delta assessment.</w:t>
      </w:r>
    </w:p>
    <w:p>
      <w:pPr>
        <w:pStyle w:val="BlockText"/>
      </w:pPr>
      <w:r>
        <w:rPr>
          <w:b/>
          <w:bCs/>
        </w:rPr>
        <w:t xml:space="preserve">Common mistake: not writing</w:t>
      </w:r>
      <w:r>
        <w:rPr>
          <w:b/>
          <w:bCs/>
        </w:rPr>
        <w:t xml:space="preserve"> </w:t>
      </w:r>
      <w:r>
        <w:rPr>
          <w:b/>
          <w:bCs/>
        </w:rPr>
        <w:t xml:space="preserve">‘small, unrelated’</w:t>
      </w:r>
      <w:r>
        <w:rPr>
          <w:b/>
          <w:bCs/>
        </w:rPr>
        <w:t xml:space="preserve"> </w:t>
      </w:r>
      <w:r>
        <w:rPr>
          <w:b/>
          <w:bCs/>
        </w:rPr>
        <w:t xml:space="preserve">changes into the impact analysis</w:t>
      </w:r>
    </w:p>
    <w:p>
      <w:pPr>
        <w:pStyle w:val="BlockText"/>
      </w:pPr>
      <w:r>
        <w:t xml:space="preserve">Every line changed under the thought</w:t>
      </w:r>
      <w:r>
        <w:t xml:space="preserve"> </w:t>
      </w:r>
      <w:r>
        <w:t xml:space="preserve">“I was already in that file, I changed one more small thing”</w:t>
      </w:r>
      <w:r>
        <w:t xml:space="preserve"> </w:t>
      </w:r>
      <w:r>
        <w:rPr>
          <w:b/>
          <w:bCs/>
        </w:rPr>
        <w:t xml:space="preserve">must be</w:t>
      </w:r>
      <w:r>
        <w:t xml:space="preserve"> </w:t>
      </w:r>
      <w:r>
        <w:t xml:space="preserve">written into the impact analysis document — you don’t get to decide it’s minor, the laboratory decides.</w:t>
      </w:r>
      <w:r>
        <w:t xml:space="preserve"> </w:t>
      </w:r>
      <w:r>
        <w:rPr>
          <w:b/>
          <w:bCs/>
        </w:rPr>
        <w:t xml:space="preserve">Rule:</w:t>
      </w:r>
      <w:r>
        <w:t xml:space="preserve"> </w:t>
      </w:r>
      <w:r>
        <w:t xml:space="preserve">the impact analysis lists</w:t>
      </w:r>
      <w:r>
        <w:t xml:space="preserve"> </w:t>
      </w:r>
      <w:r>
        <w:rPr>
          <w:b/>
          <w:bCs/>
        </w:rPr>
        <w:t xml:space="preserve">every file that actually changed</w:t>
      </w:r>
      <w:r>
        <w:t xml:space="preserve">; a line skipped as</w:t>
      </w:r>
      <w:r>
        <w:t xml:space="preserve"> </w:t>
      </w:r>
      <w:r>
        <w:t xml:space="preserve">“unimportant”</w:t>
      </w:r>
      <w:r>
        <w:t xml:space="preserve"> </w:t>
      </w:r>
      <w:r>
        <w:t xml:space="preserve">can narrow the</w:t>
      </w:r>
      <w:r>
        <w:t xml:space="preserve"> </w:t>
      </w:r>
      <w:r>
        <w:t xml:space="preserve">scope of delta assessment and open the door to a vulnerability going unnoticed.</w:t>
      </w:r>
    </w:p>
    <w:bookmarkEnd w:id="138"/>
    <w:bookmarkStart w:id="139" w:name="X28b898f40648d3c55f90c41dc20d786bdb8718e"/>
    <w:p>
      <w:pPr>
        <w:pStyle w:val="Heading3"/>
      </w:pPr>
      <w:r>
        <w:t xml:space="preserve">When does a fix introduce a new vulnerability?</w:t>
      </w:r>
    </w:p>
    <w:p>
      <w:pPr>
        <w:pStyle w:val="FirstParagraph"/>
      </w:pPr>
      <w:r>
        <w:t xml:space="preserve">Step 10’s impact analysis document is always explained with</w:t>
      </w:r>
      <w:r>
        <w:t xml:space="preserve"> </w:t>
      </w:r>
      <w:r>
        <w:t xml:space="preserve">“it improved”</w:t>
      </w:r>
      <w:r>
        <w:t xml:space="preserve"> </w:t>
      </w:r>
      <w:r>
        <w:t xml:space="preserve">examples; but in reality a fix can also</w:t>
      </w:r>
      <w:r>
        <w:t xml:space="preserve"> </w:t>
      </w:r>
      <w:r>
        <w:t xml:space="preserve">introduce a</w:t>
      </w:r>
      <w:r>
        <w:t xml:space="preserve"> </w:t>
      </w:r>
      <w:r>
        <w:rPr>
          <w:b/>
          <w:bCs/>
        </w:rPr>
        <w:t xml:space="preserve">new problem</w:t>
      </w:r>
      <w:r>
        <w:t xml:space="preserve">. A fictional example: while closing F-03, GüvenPay writes the salt to secure storage</w:t>
      </w:r>
      <w:r>
        <w:t xml:space="preserve"> </w:t>
      </w:r>
      <w:r>
        <w:t xml:space="preserve">but accidentally leaves a line in a debug build that also writes the salt to the</w:t>
      </w:r>
      <w:r>
        <w:t xml:space="preserve"> </w:t>
      </w:r>
      <w:r>
        <w:rPr>
          <w:b/>
          <w:bCs/>
        </w:rPr>
        <w:t xml:space="preserve">log</w:t>
      </w:r>
      <w:r>
        <w:t xml:space="preserve">. During delta assessment</w:t>
      </w:r>
      <w:r>
        <w:t xml:space="preserve"> </w:t>
      </w:r>
      <w:r>
        <w:t xml:space="preserve">the laboratory doesn’t just ask</w:t>
      </w:r>
      <w:r>
        <w:t xml:space="preserve"> </w:t>
      </w:r>
      <w:r>
        <w:t xml:space="preserve">“is the salt unique now?”</w:t>
      </w:r>
      <w:r>
        <w:t xml:space="preserve"> </w:t>
      </w:r>
      <w:r>
        <w:t xml:space="preserve">but also looks at the</w:t>
      </w:r>
      <w:r>
        <w:t xml:space="preserve"> </w:t>
      </w:r>
      <w:r>
        <w:rPr>
          <w:b/>
          <w:bCs/>
        </w:rPr>
        <w:t xml:space="preserve">whole</w:t>
      </w:r>
      <w:r>
        <w:t xml:space="preserve"> </w:t>
      </w:r>
      <w:r>
        <w:rPr>
          <w:rStyle w:val="VerbatimChar"/>
        </w:rPr>
        <w:t xml:space="preserve">anahtar_yonetimi.c</w:t>
      </w:r>
      <w:r>
        <w:t xml:space="preserve"> </w:t>
      </w:r>
      <w:r>
        <w:t xml:space="preserve">file</w:t>
      </w:r>
      <w:r>
        <w:t xml:space="preserve"> </w:t>
      </w:r>
      <w:r>
        <w:t xml:space="preserve">and notices this new log line — recording it as a new finding (F-11).</w:t>
      </w:r>
    </w:p>
    <w:p>
      <w:pPr>
        <w:pStyle w:val="BlockText"/>
      </w:pPr>
      <w:r>
        <w:rPr>
          <w:b/>
          <w:bCs/>
        </w:rPr>
        <w:t xml:space="preserve">Common mistake: assuming a fix is</w:t>
      </w:r>
      <w:r>
        <w:rPr>
          <w:b/>
          <w:bCs/>
        </w:rPr>
        <w:t xml:space="preserve"> </w:t>
      </w:r>
      <w:r>
        <w:rPr>
          <w:b/>
          <w:bCs/>
        </w:rPr>
        <w:t xml:space="preserve">‘only’</w:t>
      </w:r>
      <w:r>
        <w:rPr>
          <w:b/>
          <w:bCs/>
        </w:rPr>
        <w:t xml:space="preserve"> </w:t>
      </w:r>
      <w:r>
        <w:rPr>
          <w:b/>
          <w:bCs/>
        </w:rPr>
        <w:t xml:space="preserve">good</w:t>
      </w:r>
    </w:p>
    <w:p>
      <w:pPr>
        <w:pStyle w:val="BlockText"/>
      </w:pPr>
      <w:r>
        <w:t xml:space="preserve">Assuming a change</w:t>
      </w:r>
      <w:r>
        <w:t xml:space="preserve"> </w:t>
      </w:r>
      <w:r>
        <w:rPr>
          <w:b/>
          <w:bCs/>
        </w:rPr>
        <w:t xml:space="preserve">only</w:t>
      </w:r>
      <w:r>
        <w:t xml:space="preserve"> </w:t>
      </w:r>
      <w:r>
        <w:t xml:space="preserve">closes an old finding is dangerous; every change can also cause new behaviour</w:t>
      </w:r>
      <w:r>
        <w:t xml:space="preserve"> </w:t>
      </w:r>
      <w:r>
        <w:rPr>
          <w:b/>
          <w:bCs/>
        </w:rPr>
        <w:t xml:space="preserve">around</w:t>
      </w:r>
      <w:r>
        <w:t xml:space="preserve"> </w:t>
      </w:r>
      <w:r>
        <w:t xml:space="preserve">the code it changed.</w:t>
      </w:r>
      <w:r>
        <w:t xml:space="preserve"> </w:t>
      </w:r>
      <w:r>
        <w:rPr>
          <w:b/>
          <w:bCs/>
        </w:rPr>
        <w:t xml:space="preserve">Rule:</w:t>
      </w:r>
      <w:r>
        <w:t xml:space="preserve"> </w:t>
      </w:r>
      <w:r>
        <w:t xml:space="preserve">delta assessment asks not only</w:t>
      </w:r>
      <w:r>
        <w:t xml:space="preserve"> </w:t>
      </w:r>
      <w:r>
        <w:t xml:space="preserve">“did the old finding close?”</w:t>
      </w:r>
      <w:r>
        <w:t xml:space="preserve"> </w:t>
      </w:r>
      <w:r>
        <w:t xml:space="preserve">but also</w:t>
      </w:r>
      <w:r>
        <w:t xml:space="preserve"> </w:t>
      </w:r>
      <w:r>
        <w:t xml:space="preserve">“is there a</w:t>
      </w:r>
      <w:r>
        <w:t xml:space="preserve"> </w:t>
      </w:r>
      <w:r>
        <w:rPr>
          <w:b/>
          <w:bCs/>
        </w:rPr>
        <w:t xml:space="preserve">new</w:t>
      </w:r>
      <w:r>
        <w:t xml:space="preserve"> </w:t>
      </w:r>
      <w:r>
        <w:t xml:space="preserve">problem in the changed file?”</w:t>
      </w:r>
      <w:r>
        <w:t xml:space="preserve"> </w:t>
      </w:r>
      <w:r>
        <w:t xml:space="preserve">— this is why delta assessment doesn’t just rerun the old</w:t>
      </w:r>
      <w:r>
        <w:t xml:space="preserve"> </w:t>
      </w:r>
      <w:r>
        <w:t xml:space="preserve">test, it re-examines the</w:t>
      </w:r>
      <w:r>
        <w:t xml:space="preserve"> </w:t>
      </w:r>
      <w:r>
        <w:rPr>
          <w:b/>
          <w:bCs/>
        </w:rPr>
        <w:t xml:space="preserve">entire</w:t>
      </w:r>
      <w:r>
        <w:t xml:space="preserve"> </w:t>
      </w:r>
      <w:r>
        <w:t xml:space="preserve">changed file.</w:t>
      </w:r>
    </w:p>
    <w:p>
      <w:r>
        <w:pict>
          <v:rect style="width:0;height:1.5pt" o:hralign="center" o:hrstd="t" o:hr="t"/>
        </w:pict>
      </w:r>
    </w:p>
    <w:bookmarkEnd w:id="139"/>
    <w:bookmarkEnd w:id="140"/>
    <w:bookmarkStart w:id="153" w:name="penetration-test-plan"/>
    <w:p>
      <w:pPr>
        <w:pStyle w:val="Heading2"/>
      </w:pPr>
      <w:r>
        <w:t xml:space="preserve">7. Penetration test plan</w:t>
      </w:r>
    </w:p>
    <w:p>
      <w:pPr>
        <w:pStyle w:val="FirstParagraph"/>
      </w:pPr>
      <w:r>
        <w:t xml:space="preserve">A penetration test is a</w:t>
      </w:r>
      <w:r>
        <w:t xml:space="preserve"> </w:t>
      </w:r>
      <w:r>
        <w:rPr>
          <w:b/>
          <w:bCs/>
        </w:rPr>
        <w:t xml:space="preserve">planned</w:t>
      </w:r>
      <w:r>
        <w:t xml:space="preserve"> </w:t>
      </w:r>
      <w:r>
        <w:t xml:space="preserve">and</w:t>
      </w:r>
      <w:r>
        <w:t xml:space="preserve"> </w:t>
      </w:r>
      <w:r>
        <w:rPr>
          <w:b/>
          <w:bCs/>
        </w:rPr>
        <w:t xml:space="preserve">permitted</w:t>
      </w:r>
      <w:r>
        <w:t xml:space="preserve"> </w:t>
      </w:r>
      <w:r>
        <w:t xml:space="preserve">activity that combines the methods above from an attacker’s</w:t>
      </w:r>
      <w:r>
        <w:t xml:space="preserve"> </w:t>
      </w:r>
      <w:r>
        <w:t xml:space="preserve">viewpoint.</w:t>
      </w:r>
      <w:r>
        <w:t xml:space="preserve"> </w:t>
      </w:r>
      <w:r>
        <w:t xml:space="preserve">“Planned”</w:t>
      </w:r>
      <w:r>
        <w:t xml:space="preserve"> </w:t>
      </w:r>
      <w:r>
        <w:t xml:space="preserve">and</w:t>
      </w:r>
      <w:r>
        <w:t xml:space="preserve"> </w:t>
      </w:r>
      <w:r>
        <w:t xml:space="preserve">“permitted”</w:t>
      </w:r>
      <w:r>
        <w:t xml:space="preserve"> </w:t>
      </w:r>
      <w:r>
        <w:t xml:space="preserve">are not optional words: a test whose scope and rules aren’t written down is</w:t>
      </w:r>
      <w:r>
        <w:t xml:space="preserve"> </w:t>
      </w:r>
      <w:r>
        <w:t xml:space="preserve">not legitimate security work. A plan contains at least the following four headings.</w:t>
      </w:r>
    </w:p>
    <w:p>
      <w:pPr>
        <w:pStyle w:val="BodyText"/>
      </w:pPr>
      <w:r>
        <w:drawing>
          <wp:inline>
            <wp:extent cx="5759999" cy="1655394"/>
            <wp:effectExtent b="0" l="0" r="0" t="0"/>
            <wp:docPr descr="The four headings of a penetration test plan" title="" id="142" name="Picture"/>
            <a:graphic>
              <a:graphicData uri="http://schemas.openxmlformats.org/drawingml/2006/picture">
                <pic:pic>
                  <pic:nvPicPr>
                    <pic:cNvPr descr="h12-11-pentest-plani.png" id="143" name="Picture"/>
                    <pic:cNvPicPr>
                      <a:picLocks noChangeArrowheads="1" noChangeAspect="1"/>
                    </pic:cNvPicPr>
                  </pic:nvPicPr>
                  <pic:blipFill>
                    <a:blip r:embed="rId141"/>
                    <a:stretch>
                      <a:fillRect/>
                    </a:stretch>
                  </pic:blipFill>
                  <pic:spPr bwMode="auto">
                    <a:xfrm>
                      <a:off x="0" y="0"/>
                      <a:ext cx="5759999" cy="1655394"/>
                    </a:xfrm>
                    <a:prstGeom prst="rect">
                      <a:avLst/>
                    </a:prstGeom>
                    <a:noFill/>
                    <a:ln w="9525">
                      <a:noFill/>
                      <a:headEnd/>
                      <a:tailEnd/>
                    </a:ln>
                  </pic:spPr>
                </pic:pic>
              </a:graphicData>
            </a:graphic>
          </wp:inline>
        </w:drawing>
      </w:r>
    </w:p>
    <w:bookmarkStart w:id="144" w:name="scope"/>
    <w:p>
      <w:pPr>
        <w:pStyle w:val="Heading3"/>
      </w:pPr>
      <w:r>
        <w:t xml:space="preserve">1. Scope</w:t>
      </w:r>
    </w:p>
    <w:p>
      <w:pPr>
        <w:pStyle w:val="FirstParagraph"/>
      </w:pPr>
      <w:r>
        <w:t xml:space="preserve">What will be tested, and what</w:t>
      </w:r>
      <w:r>
        <w:t xml:space="preserve"> </w:t>
      </w:r>
      <w:r>
        <w:rPr>
          <w:b/>
          <w:bCs/>
        </w:rPr>
        <w:t xml:space="preserve">won’t</w:t>
      </w:r>
      <w:r>
        <w:t xml:space="preserve">, is written down explicitly: which binary/version, which components, which</w:t>
      </w:r>
      <w:r>
        <w:t xml:space="preserve"> </w:t>
      </w:r>
      <w:r>
        <w:t xml:space="preserve">environment (test environment, or production), which data (only synthetic). What’s excluded is also written down</w:t>
      </w:r>
      <w:r>
        <w:t xml:space="preserve"> </w:t>
      </w:r>
      <w:r>
        <w:t xml:space="preserve">(e.g., third-party servers, real user data).</w:t>
      </w:r>
    </w:p>
    <w:p>
      <w:pPr>
        <w:pStyle w:val="BlockText"/>
      </w:pPr>
      <w:r>
        <w:rPr>
          <w:b/>
          <w:bCs/>
        </w:rPr>
        <w:t xml:space="preserve">GüvenPay scope item (example text)</w:t>
      </w:r>
    </w:p>
    <w:p>
      <w:pPr>
        <w:pStyle w:val="BlockText"/>
      </w:pPr>
      <w:r>
        <w:t xml:space="preserve">“Scope: GüvenPay Wallet SDK v3.2.1, Android ARM64 build, test environment (not production), only synthetic</w:t>
      </w:r>
      <w:r>
        <w:t xml:space="preserve"> </w:t>
      </w:r>
      <w:r>
        <w:t xml:space="preserve">card data.</w:t>
      </w:r>
      <w:r>
        <w:t xml:space="preserve"> </w:t>
      </w:r>
      <w:r>
        <w:rPr>
          <w:b/>
          <w:bCs/>
        </w:rPr>
        <w:t xml:space="preserve">Out of scope:</w:t>
      </w:r>
      <w:r>
        <w:t xml:space="preserve"> </w:t>
      </w:r>
      <w:r>
        <w:t xml:space="preserve">the operating system kernel, the third-party payment gateway, real user accounts.”</w:t>
      </w:r>
    </w:p>
    <w:bookmarkEnd w:id="144"/>
    <w:bookmarkStart w:id="145" w:name="rules-of-engagement"/>
    <w:p>
      <w:pPr>
        <w:pStyle w:val="Heading3"/>
      </w:pPr>
      <w:r>
        <w:t xml:space="preserve">2. Rules of engagement</w:t>
      </w:r>
    </w:p>
    <w:p>
      <w:pPr>
        <w:pStyle w:val="Compact"/>
        <w:numPr>
          <w:ilvl w:val="0"/>
          <w:numId w:val="1030"/>
        </w:numPr>
      </w:pPr>
      <w:r>
        <w:rPr>
          <w:b/>
          <w:bCs/>
        </w:rPr>
        <w:t xml:space="preserve">Written permission</w:t>
      </w:r>
      <w:r>
        <w:t xml:space="preserve"> </w:t>
      </w:r>
      <w:r>
        <w:t xml:space="preserve">and an authorized signature; the test window (date/time).</w:t>
      </w:r>
    </w:p>
    <w:p>
      <w:pPr>
        <w:pStyle w:val="Compact"/>
        <w:numPr>
          <w:ilvl w:val="0"/>
          <w:numId w:val="1030"/>
        </w:numPr>
      </w:pPr>
      <w:r>
        <w:t xml:space="preserve">Allowed and</w:t>
      </w:r>
      <w:r>
        <w:t xml:space="preserve"> </w:t>
      </w:r>
      <w:r>
        <w:rPr>
          <w:b/>
          <w:bCs/>
        </w:rPr>
        <w:t xml:space="preserve">forbidden</w:t>
      </w:r>
      <w:r>
        <w:t xml:space="preserve"> </w:t>
      </w:r>
      <w:r>
        <w:t xml:space="preserve">methods (e.g., excluding tests that would cause a service outage).</w:t>
      </w:r>
    </w:p>
    <w:p>
      <w:pPr>
        <w:pStyle w:val="Compact"/>
        <w:numPr>
          <w:ilvl w:val="0"/>
          <w:numId w:val="1030"/>
        </w:numPr>
      </w:pPr>
      <w:r>
        <w:t xml:space="preserve">Data-handling rule: no real personal data is used; findings are kept confidential.</w:t>
      </w:r>
    </w:p>
    <w:p>
      <w:pPr>
        <w:pStyle w:val="Compact"/>
        <w:numPr>
          <w:ilvl w:val="0"/>
          <w:numId w:val="1030"/>
        </w:numPr>
      </w:pPr>
      <w:r>
        <w:t xml:space="preserve">Kill switch: if a critical impact is observed, the test stops and is reported immediately.</w:t>
      </w:r>
    </w:p>
    <w:p>
      <w:pPr>
        <w:pStyle w:val="Compact"/>
        <w:numPr>
          <w:ilvl w:val="0"/>
          <w:numId w:val="1030"/>
        </w:numPr>
      </w:pPr>
      <w:r>
        <w:t xml:space="preserve">Communication and escalation points.</w:t>
      </w:r>
    </w:p>
    <w:p>
      <w:pPr>
        <w:pStyle w:val="BlockText"/>
      </w:pPr>
      <w:r>
        <w:rPr>
          <w:b/>
          <w:bCs/>
        </w:rPr>
        <w:t xml:space="preserve">GüvenPay rules-of-engagement item (example text)</w:t>
      </w:r>
    </w:p>
    <w:p>
      <w:pPr>
        <w:pStyle w:val="BlockText"/>
      </w:pPr>
      <w:r>
        <w:t xml:space="preserve">“Test window: Nov 10–14, 09:00–18:00. Forbidden method: denial-of-service (DoS) attempts against the production</w:t>
      </w:r>
      <w:r>
        <w:t xml:space="preserve"> </w:t>
      </w:r>
      <w:r>
        <w:t xml:space="preserve">server. Kill switch: if real user data is encountered, the test stops</w:t>
      </w:r>
      <w:r>
        <w:t xml:space="preserve"> </w:t>
      </w:r>
      <w:r>
        <w:rPr>
          <w:b/>
          <w:bCs/>
        </w:rPr>
        <w:t xml:space="preserve">immediately</w:t>
      </w:r>
      <w:r>
        <w:t xml:space="preserve"> </w:t>
      </w:r>
      <w:r>
        <w:t xml:space="preserve">and GüvenPay’s security</w:t>
      </w:r>
      <w:r>
        <w:t xml:space="preserve"> </w:t>
      </w:r>
      <w:r>
        <w:t xml:space="preserve">team is notified. Point of contact: the security team lead.”</w:t>
      </w:r>
    </w:p>
    <w:bookmarkEnd w:id="145"/>
    <w:bookmarkStart w:id="146" w:name="methodology"/>
    <w:p>
      <w:pPr>
        <w:pStyle w:val="Heading3"/>
      </w:pPr>
      <w:r>
        <w:t xml:space="preserve">3. Methodology</w:t>
      </w:r>
    </w:p>
    <w:p>
      <w:pPr>
        <w:pStyle w:val="FirstParagraph"/>
      </w:pPr>
      <w:r>
        <w:t xml:space="preserve">A recognised methodology is chosen and followed:</w:t>
      </w:r>
      <w:r>
        <w:t xml:space="preserve"> </w:t>
      </w:r>
      <w:r>
        <w:rPr>
          <w:b/>
          <w:bCs/>
        </w:rPr>
        <w:t xml:space="preserve">OWASP MASTG/MASVS</w:t>
      </w:r>
      <w:r>
        <w:t xml:space="preserve"> </w:t>
      </w:r>
      <w:r>
        <w:t xml:space="preserve">for mobile,</w:t>
      </w:r>
      <w:r>
        <w:t xml:space="preserve"> </w:t>
      </w:r>
      <w:r>
        <w:rPr>
          <w:b/>
          <w:bCs/>
        </w:rPr>
        <w:t xml:space="preserve">OWASP WSTG</w:t>
      </w:r>
      <w:r>
        <w:t xml:space="preserve"> </w:t>
      </w:r>
      <w:r>
        <w:t xml:space="preserve">for web,</w:t>
      </w:r>
      <w:r>
        <w:t xml:space="preserve"> </w:t>
      </w:r>
      <w:r>
        <w:rPr>
          <w:b/>
          <w:bCs/>
        </w:rPr>
        <w:t xml:space="preserve">PTES</w:t>
      </w:r>
      <w:r>
        <w:t xml:space="preserve"> </w:t>
      </w:r>
      <w:r>
        <w:t xml:space="preserve">or</w:t>
      </w:r>
      <w:r>
        <w:t xml:space="preserve"> </w:t>
      </w:r>
      <w:r>
        <w:rPr>
          <w:b/>
          <w:bCs/>
        </w:rPr>
        <w:t xml:space="preserve">NIST SP 800-115</w:t>
      </w:r>
      <w:r>
        <w:t xml:space="preserve"> </w:t>
      </w:r>
      <w:r>
        <w:t xml:space="preserve">for the general process. Choosing a methodology makes the result</w:t>
      </w:r>
      <w:r>
        <w:t xml:space="preserve"> </w:t>
      </w:r>
      <w:r>
        <w:rPr>
          <w:b/>
          <w:bCs/>
        </w:rPr>
        <w:t xml:space="preserve">repeatable</w:t>
      </w:r>
      <w:r>
        <w:t xml:space="preserve"> </w:t>
      </w:r>
      <w:r>
        <w:t xml:space="preserve">and</w:t>
      </w:r>
      <w:r>
        <w:t xml:space="preserve"> </w:t>
      </w:r>
      <w:r>
        <w:rPr>
          <w:b/>
          <w:bCs/>
        </w:rPr>
        <w:t xml:space="preserve">comparable</w:t>
      </w:r>
      <w:r>
        <w:t xml:space="preserve">.</w:t>
      </w:r>
    </w:p>
    <w:p>
      <w:pPr>
        <w:pStyle w:val="BlockText"/>
      </w:pPr>
      <w:r>
        <w:rPr>
          <w:b/>
          <w:bCs/>
        </w:rPr>
        <w:t xml:space="preserve">GüvenPay methodology item (example text)</w:t>
      </w:r>
    </w:p>
    <w:p>
      <w:pPr>
        <w:pStyle w:val="BlockText"/>
      </w:pPr>
      <w:r>
        <w:t xml:space="preserve">“Methodology: based on OWASP MASTG’s storage and cryptography test categories.”</w:t>
      </w:r>
    </w:p>
    <w:bookmarkEnd w:id="146"/>
    <w:bookmarkStart w:id="150" w:name="test-template-eight-fields"/>
    <w:p>
      <w:pPr>
        <w:pStyle w:val="Heading3"/>
      </w:pPr>
      <w:r>
        <w:t xml:space="preserve">4. Test template (eight fields)</w:t>
      </w:r>
    </w:p>
    <w:p>
      <w:pPr>
        <w:pStyle w:val="FirstParagraph"/>
      </w:pPr>
      <w:r>
        <w:t xml:space="preserve">Every test in the evaluation is written with the same template; this is also the skeleton of your project’s S16</w:t>
      </w:r>
      <w:r>
        <w:t xml:space="preserve"> </w:t>
      </w:r>
      <w:r>
        <w:t xml:space="preserve">section: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ID</w:t>
            </w:r>
          </w:p>
        </w:tc>
        <w:tc>
          <w:tcPr/>
          <w:p>
            <w:pPr>
              <w:pStyle w:val="Compact"/>
            </w:pPr>
            <w:r>
              <w:t xml:space="preserve">Unique number</w:t>
            </w:r>
          </w:p>
        </w:tc>
      </w:tr>
      <w:tr>
        <w:tc>
          <w:tcPr/>
          <w:p>
            <w:pPr>
              <w:pStyle w:val="Compact"/>
            </w:pPr>
            <w:r>
              <w:t xml:space="preserve">Related requirement</w:t>
            </w:r>
          </w:p>
        </w:tc>
        <w:tc>
          <w:tcPr/>
          <w:p>
            <w:pPr>
              <w:pStyle w:val="Compact"/>
            </w:pPr>
            <w:r>
              <w:t xml:space="preserve">Which requirement/asset it tests (link to S17)</w:t>
            </w:r>
          </w:p>
        </w:tc>
      </w:tr>
      <w:tr>
        <w:tc>
          <w:tcPr/>
          <w:p>
            <w:pPr>
              <w:pStyle w:val="Compact"/>
            </w:pPr>
            <w:r>
              <w:t xml:space="preserve">Purpose</w:t>
            </w:r>
          </w:p>
        </w:tc>
        <w:tc>
          <w:tcPr/>
          <w:p>
            <w:pPr>
              <w:pStyle w:val="Compact"/>
            </w:pPr>
            <w:r>
              <w:t xml:space="preserve">What is being verified</w:t>
            </w:r>
          </w:p>
        </w:tc>
      </w:tr>
      <w:tr>
        <w:tc>
          <w:tcPr/>
          <w:p>
            <w:pPr>
              <w:pStyle w:val="Compact"/>
            </w:pPr>
            <w:r>
              <w:t xml:space="preserve">Preconditions</w:t>
            </w:r>
          </w:p>
        </w:tc>
        <w:tc>
          <w:tcPr/>
          <w:p>
            <w:pPr>
              <w:pStyle w:val="Compact"/>
            </w:pPr>
            <w:r>
              <w:t xml:space="preserve">Environment, version, data</w:t>
            </w:r>
          </w:p>
        </w:tc>
      </w:tr>
      <w:tr>
        <w:tc>
          <w:tcPr/>
          <w:p>
            <w:pPr>
              <w:pStyle w:val="Compact"/>
            </w:pPr>
            <w:r>
              <w:t xml:space="preserve">Method/steps</w:t>
            </w:r>
          </w:p>
        </w:tc>
        <w:tc>
          <w:tcPr/>
          <w:p>
            <w:pPr>
              <w:pStyle w:val="Compact"/>
            </w:pPr>
            <w:r>
              <w:t xml:space="preserve">In a repeatable form</w:t>
            </w:r>
          </w:p>
        </w:tc>
      </w:tr>
      <w:tr>
        <w:tc>
          <w:tcPr/>
          <w:p>
            <w:pPr>
              <w:pStyle w:val="Compact"/>
            </w:pPr>
            <w:r>
              <w:t xml:space="preserve">Expected result</w:t>
            </w:r>
          </w:p>
        </w:tc>
        <w:tc>
          <w:tcPr/>
          <w:p>
            <w:pPr>
              <w:pStyle w:val="Compact"/>
            </w:pPr>
            <w:r>
              <w:t xml:space="preserve">What the secure behaviour should be</w:t>
            </w:r>
          </w:p>
        </w:tc>
      </w:tr>
      <w:tr>
        <w:tc>
          <w:tcPr/>
          <w:p>
            <w:pPr>
              <w:pStyle w:val="Compact"/>
            </w:pPr>
            <w:r>
              <w:t xml:space="preserve">Observed result</w:t>
            </w:r>
          </w:p>
        </w:tc>
        <w:tc>
          <w:tcPr/>
          <w:p>
            <w:pPr>
              <w:pStyle w:val="Compact"/>
            </w:pPr>
            <w:r>
              <w:t xml:space="preserve">What happened (with evidence)</w:t>
            </w:r>
          </w:p>
        </w:tc>
      </w:tr>
      <w:tr>
        <w:tc>
          <w:tcPr/>
          <w:p>
            <w:pPr>
              <w:pStyle w:val="Compact"/>
            </w:pPr>
            <w:r>
              <w:t xml:space="preserve">Attack potential / decision</w:t>
            </w:r>
          </w:p>
        </w:tc>
        <w:tc>
          <w:tcPr/>
          <w:p>
            <w:pPr>
              <w:pStyle w:val="Compact"/>
            </w:pPr>
            <w:r>
              <w:t xml:space="preserve">Scoring + pass/fail + recommendation</w:t>
            </w:r>
          </w:p>
        </w:tc>
      </w:tr>
    </w:tbl>
    <w:p>
      <w:pPr>
        <w:pStyle w:val="BodyText"/>
      </w:pPr>
      <w:r>
        <w:t xml:space="preserve">None of the eight fields is chosen at random; each answers a question necessary for the test to be</w:t>
      </w:r>
      <w:r>
        <w:t xml:space="preserve"> </w:t>
      </w:r>
      <w:r>
        <w:rPr>
          <w:b/>
          <w:bCs/>
        </w:rPr>
        <w:t xml:space="preserve">repeatable</w:t>
      </w:r>
      <w:r>
        <w:t xml:space="preserve"> </w:t>
      </w:r>
      <w:r>
        <w:t xml:space="preserve">and</w:t>
      </w:r>
      <w:r>
        <w:t xml:space="preserve"> </w:t>
      </w:r>
      <w:r>
        <w:rPr>
          <w:b/>
          <w:bCs/>
        </w:rPr>
        <w:t xml:space="preserve">debatable</w:t>
      </w:r>
      <w:r>
        <w:t xml:space="preserve">:</w:t>
      </w:r>
    </w:p>
    <w:p>
      <w:pPr>
        <w:pStyle w:val="Compact"/>
        <w:numPr>
          <w:ilvl w:val="0"/>
          <w:numId w:val="1031"/>
        </w:numPr>
      </w:pPr>
      <w:r>
        <w:rPr>
          <w:b/>
          <w:bCs/>
        </w:rPr>
        <w:t xml:space="preserve">Test ID:</w:t>
      </w:r>
      <w:r>
        <w:t xml:space="preserve"> </w:t>
      </w:r>
      <w:r>
        <w:t xml:space="preserve">you need to know which finding (section 6) or which report line (section 8) a given test is tied to</w:t>
      </w:r>
      <w:r>
        <w:t xml:space="preserve"> </w:t>
      </w:r>
      <w:r>
        <w:t xml:space="preserve">— a test without an ID is a claim without evidence.</w:t>
      </w:r>
    </w:p>
    <w:p>
      <w:pPr>
        <w:pStyle w:val="Compact"/>
        <w:numPr>
          <w:ilvl w:val="0"/>
          <w:numId w:val="1031"/>
        </w:numPr>
      </w:pPr>
      <w:r>
        <w:rPr>
          <w:b/>
          <w:bCs/>
        </w:rPr>
        <w:t xml:space="preserve">Related requirement:</w:t>
      </w:r>
      <w:r>
        <w:t xml:space="preserve"> </w:t>
      </w:r>
      <w:r>
        <w:t xml:space="preserve">if a test isn’t tied to any requirement, it can’t answer</w:t>
      </w:r>
      <w:r>
        <w:t xml:space="preserve"> </w:t>
      </w:r>
      <w:r>
        <w:t xml:space="preserve">“why are we doing this test?”</w:t>
      </w:r>
      <w:r>
        <w:t xml:space="preserve"> </w:t>
      </w:r>
      <w:r>
        <w:t xml:space="preserve">—</w:t>
      </w:r>
      <w:r>
        <w:t xml:space="preserve"> </w:t>
      </w:r>
      <w:r>
        <w:t xml:space="preserve">this field is the</w:t>
      </w:r>
      <w:r>
        <w:t xml:space="preserve"> </w:t>
      </w:r>
      <w:r>
        <w:rPr>
          <w:b/>
          <w:bCs/>
        </w:rPr>
        <w:t xml:space="preserve">bridge</w:t>
      </w:r>
      <w:r>
        <w:t xml:space="preserve"> </w:t>
      </w:r>
      <w:r>
        <w:t xml:space="preserve">to the S17 compliance matrix.</w:t>
      </w:r>
    </w:p>
    <w:p>
      <w:pPr>
        <w:pStyle w:val="Compact"/>
        <w:numPr>
          <w:ilvl w:val="0"/>
          <w:numId w:val="1031"/>
        </w:numPr>
      </w:pPr>
      <w:r>
        <w:rPr>
          <w:b/>
          <w:bCs/>
        </w:rPr>
        <w:t xml:space="preserve">Purpose:</w:t>
      </w:r>
      <w:r>
        <w:t xml:space="preserve"> </w:t>
      </w:r>
      <w:r>
        <w:t xml:space="preserve">without the sentence</w:t>
      </w:r>
      <w:r>
        <w:t xml:space="preserve"> </w:t>
      </w:r>
      <w:r>
        <w:t xml:space="preserve">“what is being verified,”</w:t>
      </w:r>
      <w:r>
        <w:t xml:space="preserve"> </w:t>
      </w:r>
      <w:r>
        <w:t xml:space="preserve">a reader can’t understand what the test is</w:t>
      </w:r>
      <w:r>
        <w:t xml:space="preserve"> </w:t>
      </w:r>
      <w:r>
        <w:rPr>
          <w:b/>
          <w:bCs/>
        </w:rPr>
        <w:t xml:space="preserve">trying</w:t>
      </w:r>
      <w:r>
        <w:rPr>
          <w:b/>
          <w:bCs/>
        </w:rPr>
        <w:t xml:space="preserve"> </w:t>
      </w:r>
      <w:r>
        <w:rPr>
          <w:b/>
          <w:bCs/>
        </w:rPr>
        <w:t xml:space="preserve">to prove</w:t>
      </w:r>
      <w:r>
        <w:t xml:space="preserve">.</w:t>
      </w:r>
    </w:p>
    <w:p>
      <w:pPr>
        <w:pStyle w:val="Compact"/>
        <w:numPr>
          <w:ilvl w:val="0"/>
          <w:numId w:val="1031"/>
        </w:numPr>
      </w:pPr>
      <w:r>
        <w:rPr>
          <w:b/>
          <w:bCs/>
        </w:rPr>
        <w:t xml:space="preserve">Preconditions:</w:t>
      </w:r>
      <w:r>
        <w:t xml:space="preserve"> </w:t>
      </w:r>
      <w:r>
        <w:t xml:space="preserve">if which version, which environment, which data the test was run with isn’t written down,</w:t>
      </w:r>
      <w:r>
        <w:t xml:space="preserve"> </w:t>
      </w:r>
      <w:r>
        <w:t xml:space="preserve">nobody else can</w:t>
      </w:r>
      <w:r>
        <w:t xml:space="preserve"> </w:t>
      </w:r>
      <w:r>
        <w:rPr>
          <w:b/>
          <w:bCs/>
        </w:rPr>
        <w:t xml:space="preserve">repeat</w:t>
      </w:r>
      <w:r>
        <w:t xml:space="preserve"> </w:t>
      </w:r>
      <w:r>
        <w:t xml:space="preserve">the same test (this is vital in delta assessment).</w:t>
      </w:r>
    </w:p>
    <w:p>
      <w:pPr>
        <w:pStyle w:val="Compact"/>
        <w:numPr>
          <w:ilvl w:val="0"/>
          <w:numId w:val="1031"/>
        </w:numPr>
      </w:pPr>
      <w:r>
        <w:rPr>
          <w:b/>
          <w:bCs/>
        </w:rPr>
        <w:t xml:space="preserve">Method/steps:</w:t>
      </w:r>
      <w:r>
        <w:t xml:space="preserve"> </w:t>
      </w:r>
      <w:r>
        <w:t xml:space="preserve">a test not written step by step carries the risk of</w:t>
      </w:r>
      <w:r>
        <w:t xml:space="preserve"> </w:t>
      </w:r>
      <w:r>
        <w:t xml:space="preserve">“I don’t remember how I did it”</w:t>
      </w:r>
      <w:r>
        <w:t xml:space="preserve">;</w:t>
      </w:r>
      <w:r>
        <w:t xml:space="preserve"> </w:t>
      </w:r>
      <w:r>
        <w:t xml:space="preserve">repeatability is the keyword here too.</w:t>
      </w:r>
    </w:p>
    <w:p>
      <w:pPr>
        <w:pStyle w:val="Compact"/>
        <w:numPr>
          <w:ilvl w:val="0"/>
          <w:numId w:val="1031"/>
        </w:numPr>
      </w:pPr>
      <w:r>
        <w:rPr>
          <w:b/>
          <w:bCs/>
        </w:rPr>
        <w:t xml:space="preserve">Expected result:</w:t>
      </w:r>
      <w:r>
        <w:t xml:space="preserve"> </w:t>
      </w:r>
      <w:r>
        <w:t xml:space="preserve">if it isn’t written beforehand, the person running the test may be tempted to interpret the</w:t>
      </w:r>
      <w:r>
        <w:t xml:space="preserve"> </w:t>
      </w:r>
      <w:r>
        <w:t xml:space="preserve">result</w:t>
      </w:r>
      <w:r>
        <w:t xml:space="preserve"> </w:t>
      </w:r>
      <w:r>
        <w:rPr>
          <w:b/>
          <w:bCs/>
        </w:rPr>
        <w:t xml:space="preserve">however they like</w:t>
      </w:r>
      <w:r>
        <w:t xml:space="preserve"> </w:t>
      </w:r>
      <w:r>
        <w:t xml:space="preserve">(cognitive bias, the small-scale version of section 1’s</w:t>
      </w:r>
      <w:r>
        <w:t xml:space="preserve"> </w:t>
      </w:r>
      <w:r>
        <w:t xml:space="preserve">“developer can’t approve its</w:t>
      </w:r>
      <w:r>
        <w:t xml:space="preserve"> </w:t>
      </w:r>
      <w:r>
        <w:t xml:space="preserve">own product”</w:t>
      </w:r>
      <w:r>
        <w:t xml:space="preserve"> </w:t>
      </w:r>
      <w:r>
        <w:t xml:space="preserve">logic).</w:t>
      </w:r>
    </w:p>
    <w:p>
      <w:pPr>
        <w:pStyle w:val="Compact"/>
        <w:numPr>
          <w:ilvl w:val="0"/>
          <w:numId w:val="1031"/>
        </w:numPr>
      </w:pPr>
      <w:r>
        <w:rPr>
          <w:b/>
          <w:bCs/>
        </w:rPr>
        <w:t xml:space="preserve">Observed result:</w:t>
      </w:r>
      <w:r>
        <w:t xml:space="preserve"> </w:t>
      </w:r>
      <w:r>
        <w:t xml:space="preserve">an unevidenced</w:t>
      </w:r>
      <w:r>
        <w:t xml:space="preserve"> </w:t>
      </w:r>
      <w:r>
        <w:t xml:space="preserve">“it worked”</w:t>
      </w:r>
      <w:r>
        <w:t xml:space="preserve"> </w:t>
      </w:r>
      <w:r>
        <w:t xml:space="preserve">sentence isn’t even a</w:t>
      </w:r>
      <w:r>
        <w:t xml:space="preserve"> </w:t>
      </w:r>
      <w:r>
        <w:rPr>
          <w:b/>
          <w:bCs/>
        </w:rPr>
        <w:t xml:space="preserve">finding</w:t>
      </w:r>
      <w:r>
        <w:t xml:space="preserve"> </w:t>
      </w:r>
      <w:r>
        <w:t xml:space="preserve">in the sense we defined in</w:t>
      </w:r>
      <w:r>
        <w:t xml:space="preserve"> </w:t>
      </w:r>
      <w:r>
        <w:t xml:space="preserve">section 0.</w:t>
      </w:r>
    </w:p>
    <w:p>
      <w:pPr>
        <w:pStyle w:val="Compact"/>
        <w:numPr>
          <w:ilvl w:val="0"/>
          <w:numId w:val="1031"/>
        </w:numPr>
      </w:pPr>
      <w:r>
        <w:rPr>
          <w:b/>
          <w:bCs/>
        </w:rPr>
        <w:t xml:space="preserve">Attack potential/decision:</w:t>
      </w:r>
      <w:r>
        <w:t xml:space="preserve"> </w:t>
      </w:r>
      <w:r>
        <w:t xml:space="preserve">turns the test’s result into a</w:t>
      </w:r>
      <w:r>
        <w:t xml:space="preserve"> </w:t>
      </w:r>
      <w:r>
        <w:rPr>
          <w:b/>
          <w:bCs/>
        </w:rPr>
        <w:t xml:space="preserve">priority</w:t>
      </w:r>
      <w:r>
        <w:t xml:space="preserve"> </w:t>
      </w:r>
      <w:r>
        <w:t xml:space="preserve">(the priority matrix in section 8).</w:t>
      </w:r>
    </w:p>
    <w:p>
      <w:pPr>
        <w:pStyle w:val="BlockText"/>
      </w:pPr>
      <w:r>
        <w:rPr>
          <w:b/>
          <w:bCs/>
        </w:rPr>
        <w:t xml:space="preserve">Team activity (in class)</w:t>
      </w:r>
    </w:p>
    <w:p>
      <w:pPr>
        <w:pStyle w:val="BlockText"/>
      </w:pPr>
      <w:r>
        <w:t xml:space="preserve">Each team picks one asset from its own project (e.g., a sensitive record in the local database) and fills in</w:t>
      </w:r>
      <w:r>
        <w:t xml:space="preserve"> </w:t>
      </w:r>
      <w:r>
        <w:rPr>
          <w:b/>
          <w:bCs/>
        </w:rPr>
        <w:t xml:space="preserve">one</w:t>
      </w:r>
      <w:r>
        <w:t xml:space="preserve"> </w:t>
      </w:r>
      <w:r>
        <w:t xml:space="preserve">test card for it: purpose, precondition, steps, expected/observed result, attack potential. The goal</w:t>
      </w:r>
      <w:r>
        <w:t xml:space="preserve"> </w:t>
      </w:r>
      <w:r>
        <w:t xml:space="preserve">isn’t to find a flaw, it’s to learn</w:t>
      </w:r>
      <w:r>
        <w:t xml:space="preserve"> </w:t>
      </w:r>
      <w:r>
        <w:rPr>
          <w:b/>
          <w:bCs/>
        </w:rPr>
        <w:t xml:space="preserve">how to write a proper test card</w:t>
      </w:r>
      <w:r>
        <w:t xml:space="preserve">.</w:t>
      </w:r>
    </w:p>
    <w:p>
      <w:pPr>
        <w:pStyle w:val="FirstParagraph"/>
      </w:pPr>
      <w:r>
        <w:t xml:space="preserve">See the whole plan as a tree: scope is the root, each threat is its own branch, each test case a leaf; coverage is computed automatically.</w:t>
      </w:r>
    </w:p>
    <w:p>
      <w:pPr>
        <w:pStyle w:val="BodyText"/>
      </w:pPr>
      <w:r>
        <w:drawing>
          <wp:inline>
            <wp:extent cx="5111999" cy="2465732"/>
            <wp:effectExtent b="0" l="0" r="0" t="0"/>
            <wp:docPr descr="Penetration-test plan tree — step by step" title="" id="148" name="Picture"/>
            <a:graphic>
              <a:graphicData uri="http://schemas.openxmlformats.org/drawingml/2006/picture">
                <pic:pic>
                  <pic:nvPicPr>
                    <pic:cNvPr descr="pentest-plan-tree.en.png" id="149" name="Picture"/>
                    <pic:cNvPicPr>
                      <a:picLocks noChangeArrowheads="1" noChangeAspect="1"/>
                    </pic:cNvPicPr>
                  </pic:nvPicPr>
                  <pic:blipFill>
                    <a:blip r:embed="rId147"/>
                    <a:stretch>
                      <a:fillRect/>
                    </a:stretch>
                  </pic:blipFill>
                  <pic:spPr bwMode="auto">
                    <a:xfrm>
                      <a:off x="0" y="0"/>
                      <a:ext cx="5111999" cy="2465732"/>
                    </a:xfrm>
                    <a:prstGeom prst="rect">
                      <a:avLst/>
                    </a:prstGeom>
                    <a:noFill/>
                    <a:ln w="9525">
                      <a:noFill/>
                      <a:headEnd/>
                      <a:tailEnd/>
                    </a:ln>
                  </pic:spPr>
                </pic:pic>
              </a:graphicData>
            </a:graphic>
          </wp:inline>
        </w:drawing>
      </w:r>
    </w:p>
    <w:p>
      <w:pPr>
        <w:pStyle w:val="BodyText"/>
      </w:pPr>
      <w:r>
        <w:t xml:space="preserve">Try</w:t>
      </w:r>
      <w:r>
        <w:t xml:space="preserve"> </w:t>
      </w:r>
      <w:r>
        <w:rPr>
          <w:b/>
          <w:bCs/>
        </w:rPr>
        <w:t xml:space="preserve">Normal</w:t>
      </w:r>
      <w:r>
        <w:t xml:space="preserve"> </w:t>
      </w:r>
      <w:r>
        <w:t xml:space="preserve">(most test cases ran, one FAILED),</w:t>
      </w:r>
      <w:r>
        <w:t xml:space="preserve"> </w:t>
      </w:r>
      <w:r>
        <w:rPr>
          <w:b/>
          <w:bCs/>
        </w:rPr>
        <w:t xml:space="preserve">Hard</w:t>
      </w:r>
      <w:r>
        <w:t xml:space="preserve"> </w:t>
      </w:r>
      <w:r>
        <w:t xml:space="preserve">(many not run yet) and the two edge cases (</w:t>
      </w:r>
      <w:r>
        <w:rPr>
          <w:b/>
          <w:bCs/>
        </w:rPr>
        <w:t xml:space="preserve">nothing run</w:t>
      </w:r>
      <w:r>
        <w:t xml:space="preserve">,</w:t>
      </w:r>
      <w:r>
        <w:t xml:space="preserve"> </w:t>
      </w:r>
      <w:r>
        <w:rPr>
          <w:b/>
          <w:bCs/>
        </w:rPr>
        <w:t xml:space="preserve">100% coverage</w:t>
      </w:r>
      <w:r>
        <w:t xml:space="preserve">).</w:t>
      </w:r>
    </w:p>
    <w:bookmarkEnd w:id="150"/>
    <w:bookmarkStart w:id="151" w:name="an-example-of-a-filled-in-test-card"/>
    <w:p>
      <w:pPr>
        <w:pStyle w:val="Heading3"/>
      </w:pPr>
      <w:r>
        <w:t xml:space="preserve">An example of a filled-in test card</w:t>
      </w:r>
    </w:p>
    <w:p>
      <w:pPr>
        <w:pStyle w:val="FirstParagraph"/>
      </w:pPr>
      <w:r>
        <w:t xml:space="preserve">Below is a</w:t>
      </w:r>
      <w:r>
        <w:t xml:space="preserve"> </w:t>
      </w:r>
      <w:r>
        <w:rPr>
          <w:b/>
          <w:bCs/>
        </w:rPr>
        <w:t xml:space="preserve">truly filled-in</w:t>
      </w:r>
      <w:r>
        <w:t xml:space="preserve"> </w:t>
      </w:r>
      <w:r>
        <w:t xml:space="preserve">version of the eight-field template — a test directly tied to</w:t>
      </w:r>
      <w:r>
        <w:t xml:space="preserve"> </w:t>
      </w:r>
      <w:hyperlink r:id="rId24">
        <w:r>
          <w:rPr>
            <w:rStyle w:val="Hyperlink"/>
          </w:rPr>
          <w:t xml:space="preserve">Week 3, §2</w:t>
        </w:r>
      </w:hyperlink>
      <w:r>
        <w:t xml:space="preserve">’s AES-GCM/AEAD</w:t>
      </w:r>
      <w:r>
        <w:t xml:space="preserve"> </w:t>
      </w:r>
      <w:r>
        <w:t xml:space="preserve">demo: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ID</w:t>
            </w:r>
          </w:p>
        </w:tc>
        <w:tc>
          <w:tcPr/>
          <w:p>
            <w:pPr>
              <w:pStyle w:val="Compact"/>
            </w:pPr>
            <w:r>
              <w:rPr>
                <w:b/>
                <w:bCs/>
              </w:rPr>
              <w:t xml:space="preserve">PT-07</w:t>
            </w:r>
          </w:p>
        </w:tc>
      </w:tr>
      <w:tr>
        <w:tc>
          <w:tcPr/>
          <w:p>
            <w:pPr>
              <w:pStyle w:val="Compact"/>
            </w:pPr>
            <w:r>
              <w:t xml:space="preserve">Related requirement</w:t>
            </w:r>
          </w:p>
        </w:tc>
        <w:tc>
          <w:tcPr/>
          <w:p>
            <w:pPr>
              <w:pStyle w:val="Compact"/>
            </w:pPr>
            <w:r>
              <w:t xml:space="preserve">S5 / R-12:</w:t>
            </w:r>
            <w:r>
              <w:t xml:space="preserve"> </w:t>
            </w:r>
            <w:r>
              <w:t xml:space="preserve">“Card fields in the local database are encrypted with AEAD”</w:t>
            </w:r>
            <w:r>
              <w:t xml:space="preserve"> </w:t>
            </w:r>
            <w:r>
              <w:t xml:space="preserve">(week 3, linked to S17)</w:t>
            </w:r>
          </w:p>
        </w:tc>
      </w:tr>
      <w:tr>
        <w:tc>
          <w:tcPr/>
          <w:p>
            <w:pPr>
              <w:pStyle w:val="Compact"/>
            </w:pPr>
            <w:r>
              <w:t xml:space="preserve">Purpose</w:t>
            </w:r>
          </w:p>
        </w:tc>
        <w:tc>
          <w:tcPr/>
          <w:p>
            <w:pPr>
              <w:pStyle w:val="Compact"/>
            </w:pPr>
            <w:r>
              <w:t xml:space="preserve">To determine whether card data can be captured as plaintext by directly reading the local database file on a rooted device, and whether a tampered record is</w:t>
            </w:r>
            <w:r>
              <w:t xml:space="preserve"> </w:t>
            </w:r>
            <w:r>
              <w:rPr>
                <w:b/>
                <w:bCs/>
              </w:rPr>
              <w:t xml:space="preserve">rejected</w:t>
            </w:r>
          </w:p>
        </w:tc>
      </w:tr>
      <w:tr>
        <w:tc>
          <w:tcPr/>
          <w:p>
            <w:pPr>
              <w:pStyle w:val="Compact"/>
            </w:pPr>
            <w:r>
              <w:t xml:space="preserve">Preconditions</w:t>
            </w:r>
          </w:p>
        </w:tc>
        <w:tc>
          <w:tcPr/>
          <w:p>
            <w:pPr>
              <w:pStyle w:val="Compact"/>
            </w:pPr>
            <w:r>
              <w:t xml:space="preserve">The test device is rooted; GüvenPay v3.2.1 is installed; the database contains only</w:t>
            </w:r>
            <w:r>
              <w:t xml:space="preserve"> </w:t>
            </w:r>
            <w:r>
              <w:rPr>
                <w:b/>
                <w:bCs/>
              </w:rPr>
              <w:t xml:space="preserve">synthetic</w:t>
            </w:r>
            <w:r>
              <w:t xml:space="preserve"> </w:t>
            </w:r>
            <w:r>
              <w:t xml:space="preserve">test card data (no real PAN, per this week’s ethics rule)</w:t>
            </w:r>
          </w:p>
        </w:tc>
      </w:tr>
      <w:tr>
        <w:tc>
          <w:tcPr/>
          <w:p>
            <w:pPr>
              <w:pStyle w:val="Compact"/>
            </w:pPr>
            <w:r>
              <w:t xml:space="preserve">Method/steps</w:t>
            </w:r>
          </w:p>
        </w:tc>
        <w:tc>
          <w:tcPr/>
          <w:p>
            <w:pPr>
              <w:pStyle w:val="Compact"/>
            </w:pPr>
            <w:r>
              <w:t xml:space="preserve">(1) The application’s</w:t>
            </w:r>
            <w:r>
              <w:t xml:space="preserve"> </w:t>
            </w:r>
            <w:r>
              <w:rPr>
                <w:rStyle w:val="VerbatimChar"/>
              </w:rPr>
              <w:t xml:space="preserve">.db</w:t>
            </w:r>
            <w:r>
              <w:t xml:space="preserve"> </w:t>
            </w:r>
            <w:r>
              <w:t xml:space="preserve">file is pulled from the device’s data directory. (2) The file is examined in a hex editor, searching for a 16-digit PAN pattern. (3) If not found, the last byte of an encrypted record’s tag is modified. (4) The application is restarted, behaviour is observed.</w:t>
            </w:r>
          </w:p>
        </w:tc>
      </w:tr>
      <w:tr>
        <w:tc>
          <w:tcPr/>
          <w:p>
            <w:pPr>
              <w:pStyle w:val="Compact"/>
            </w:pPr>
            <w:r>
              <w:t xml:space="preserve">Expected result</w:t>
            </w:r>
          </w:p>
        </w:tc>
        <w:tc>
          <w:tcPr/>
          <w:p>
            <w:pPr>
              <w:pStyle w:val="Compact"/>
            </w:pPr>
            <w:r>
              <w:t xml:space="preserve">No field should appear as plaintext in the file (AEAD-encrypted); the tampered record must be</w:t>
            </w:r>
            <w:r>
              <w:t xml:space="preserve"> </w:t>
            </w:r>
            <w:r>
              <w:rPr>
                <w:b/>
                <w:bCs/>
              </w:rPr>
              <w:t xml:space="preserve">rejected</w:t>
            </w:r>
            <w:r>
              <w:t xml:space="preserve"> </w:t>
            </w:r>
            <w:r>
              <w:t xml:space="preserve">on startup (fail-closed, week 3’s rule)</w:t>
            </w:r>
          </w:p>
        </w:tc>
      </w:tr>
      <w:tr>
        <w:tc>
          <w:tcPr/>
          <w:p>
            <w:pPr>
              <w:pStyle w:val="Compact"/>
            </w:pPr>
            <w:r>
              <w:t xml:space="preserve">Observed result</w:t>
            </w:r>
          </w:p>
        </w:tc>
        <w:tc>
          <w:tcPr/>
          <w:p>
            <w:pPr>
              <w:pStyle w:val="Compact"/>
            </w:pPr>
            <w:r>
              <w:t xml:space="preserve">The file was examined: all sensitive fields appear as random-looking byte sequences (encrypted),</w:t>
            </w:r>
            <w:r>
              <w:t xml:space="preserve"> </w:t>
            </w:r>
            <w:r>
              <w:rPr>
                <w:b/>
                <w:bCs/>
              </w:rPr>
              <w:t xml:space="preserve">no</w:t>
            </w:r>
            <w:r>
              <w:t xml:space="preserve"> </w:t>
            </w:r>
            <w:r>
              <w:t xml:space="preserve">pattern match. When the tampered record’s tag was changed, the application logged</w:t>
            </w:r>
            <w:r>
              <w:t xml:space="preserve"> </w:t>
            </w:r>
            <w:r>
              <w:t xml:space="preserve">“integrity verification failed”</w:t>
            </w:r>
            <w:r>
              <w:t xml:space="preserve"> </w:t>
            </w:r>
            <w:r>
              <w:t xml:space="preserve">and</w:t>
            </w:r>
            <w:r>
              <w:t xml:space="preserve"> </w:t>
            </w:r>
            <w:r>
              <w:rPr>
                <w:b/>
                <w:bCs/>
              </w:rPr>
              <w:t xml:space="preserve">deleted</w:t>
            </w:r>
            <w:r>
              <w:t xml:space="preserve"> </w:t>
            </w:r>
            <w:r>
              <w:t xml:space="preserve">the record; it did not crash, nor did it silently return wrong data.</w:t>
            </w:r>
          </w:p>
        </w:tc>
      </w:tr>
      <w:tr>
        <w:tc>
          <w:tcPr/>
          <w:p>
            <w:pPr>
              <w:pStyle w:val="Compact"/>
            </w:pPr>
            <w:r>
              <w:t xml:space="preserve">Attack potential / decision</w:t>
            </w:r>
          </w:p>
        </w:tc>
        <w:tc>
          <w:tcPr/>
          <w:p>
            <w:pPr>
              <w:pStyle w:val="Compact"/>
            </w:pPr>
            <w:r>
              <w:t xml:space="preserve">Since direct file reading fails, the attacker is forced toward key extraction — this falls into the same class as</w:t>
            </w:r>
            <w:r>
              <w:t xml:space="preserve"> </w:t>
            </w:r>
            <w:r>
              <w:rPr>
                <w:b/>
                <w:bCs/>
              </w:rPr>
              <w:t xml:space="preserve">Scenario B</w:t>
            </w:r>
            <w:r>
              <w:t xml:space="preserve"> </w:t>
            </w:r>
            <w:r>
              <w:t xml:space="preserve">in section 5 (physical + specialized equipment, score 55, BEYOND).</w:t>
            </w:r>
            <w:r>
              <w:t xml:space="preserve"> </w:t>
            </w:r>
            <w:r>
              <w:rPr>
                <w:b/>
                <w:bCs/>
              </w:rPr>
              <w:t xml:space="preserve">Decision: PASS.</w:t>
            </w:r>
          </w:p>
        </w:tc>
      </w:tr>
    </w:tbl>
    <w:p>
      <w:pPr>
        <w:pStyle w:val="BlockText"/>
      </w:pPr>
      <w:r>
        <w:rPr>
          <w:b/>
          <w:bCs/>
        </w:rPr>
        <w:t xml:space="preserve">Why is this table S16’s skeleton?</w:t>
      </w:r>
    </w:p>
    <w:p>
      <w:pPr>
        <w:pStyle w:val="BlockText"/>
      </w:pPr>
      <w:r>
        <w:t xml:space="preserve">Notice: the</w:t>
      </w:r>
      <w:r>
        <w:t xml:space="preserve"> </w:t>
      </w:r>
      <w:r>
        <w:t xml:space="preserve">“observed result”</w:t>
      </w:r>
      <w:r>
        <w:t xml:space="preserve"> </w:t>
      </w:r>
      <w:r>
        <w:t xml:space="preserve">row is written</w:t>
      </w:r>
      <w:r>
        <w:t xml:space="preserve"> </w:t>
      </w:r>
      <w:r>
        <w:rPr>
          <w:b/>
          <w:bCs/>
        </w:rPr>
        <w:t xml:space="preserve">with evidence</w:t>
      </w:r>
      <w:r>
        <w:t xml:space="preserve"> </w:t>
      </w:r>
      <w:r>
        <w:t xml:space="preserve">(log output, file-examination result), it</w:t>
      </w:r>
      <w:r>
        <w:t xml:space="preserve"> </w:t>
      </w:r>
      <w:r>
        <w:t xml:space="preserve">contains no assumption such as</w:t>
      </w:r>
      <w:r>
        <w:t xml:space="preserve"> </w:t>
      </w:r>
      <w:r>
        <w:t xml:space="preserve">“probably working.”</w:t>
      </w:r>
      <w:r>
        <w:t xml:space="preserve"> </w:t>
      </w:r>
      <w:r>
        <w:t xml:space="preserve">This is exactly what’s expected of S16 at the final (section</w:t>
      </w:r>
      <w:r>
        <w:t xml:space="preserve"> </w:t>
      </w:r>
      <w:r>
        <w:t xml:space="preserve">9) —</w:t>
      </w:r>
      <w:r>
        <w:t xml:space="preserve"> </w:t>
      </w:r>
      <w:r>
        <w:rPr>
          <w:b/>
          <w:bCs/>
        </w:rPr>
        <w:t xml:space="preserve">not a plan, but a result.</w:t>
      </w:r>
    </w:p>
    <w:bookmarkEnd w:id="151"/>
    <w:bookmarkStart w:id="152" w:name="lets-also-see-a-fail-failed-example"/>
    <w:p>
      <w:pPr>
        <w:pStyle w:val="Heading3"/>
      </w:pPr>
      <w:r>
        <w:t xml:space="preserve">Let’s also see a FAIL (failed) example</w:t>
      </w:r>
    </w:p>
    <w:p>
      <w:pPr>
        <w:pStyle w:val="FirstParagraph"/>
      </w:pPr>
      <w:r>
        <w:t xml:space="preserve">PT-07</w:t>
      </w:r>
      <w:r>
        <w:t xml:space="preserve"> </w:t>
      </w:r>
      <w:r>
        <w:rPr>
          <w:b/>
          <w:bCs/>
        </w:rPr>
        <w:t xml:space="preserve">passed</w:t>
      </w:r>
      <w:r>
        <w:t xml:space="preserve">; but the section is incomplete without also seeing a test card that</w:t>
      </w:r>
      <w:r>
        <w:t xml:space="preserve"> </w:t>
      </w:r>
      <w:r>
        <w:rPr>
          <w:b/>
          <w:bCs/>
        </w:rPr>
        <w:t xml:space="preserve">fails</w:t>
      </w:r>
      <w:r>
        <w:t xml:space="preserve"> </w:t>
      </w:r>
      <w:r>
        <w:t xml:space="preserve">— because one of the</w:t>
      </w:r>
      <w:r>
        <w:t xml:space="preserve"> </w:t>
      </w:r>
      <w:r>
        <w:t xml:space="preserve">most common student mistakes is showing only passing tests. In GüvenPay’s first version (v3.2.0, before F-03 was</w:t>
      </w:r>
      <w:r>
        <w:t xml:space="preserve"> </w:t>
      </w:r>
      <w:r>
        <w:t xml:space="preserve">fixed), the same test would have resulted like this: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Content</w:t>
            </w:r>
          </w:p>
        </w:tc>
      </w:tr>
      <w:tr>
        <w:tc>
          <w:tcPr/>
          <w:p>
            <w:pPr>
              <w:pStyle w:val="Compact"/>
            </w:pPr>
            <w:r>
              <w:t xml:space="preserve">Test ID</w:t>
            </w:r>
          </w:p>
        </w:tc>
        <w:tc>
          <w:tcPr/>
          <w:p>
            <w:pPr>
              <w:pStyle w:val="Compact"/>
            </w:pPr>
            <w:r>
              <w:rPr>
                <w:b/>
                <w:bCs/>
              </w:rPr>
              <w:t xml:space="preserve">PT-03</w:t>
            </w:r>
            <w:r>
              <w:t xml:space="preserve"> </w:t>
            </w:r>
            <w:r>
              <w:t xml:space="preserve">(the source of F-03)</w:t>
            </w:r>
          </w:p>
        </w:tc>
      </w:tr>
      <w:tr>
        <w:tc>
          <w:tcPr/>
          <w:p>
            <w:pPr>
              <w:pStyle w:val="Compact"/>
            </w:pPr>
            <w:r>
              <w:t xml:space="preserve">Related requirement</w:t>
            </w:r>
          </w:p>
        </w:tc>
        <w:tc>
          <w:tcPr/>
          <w:p>
            <w:pPr>
              <w:pStyle w:val="Compact"/>
            </w:pPr>
            <w:r>
              <w:t xml:space="preserve">R-11:</w:t>
            </w:r>
            <w:r>
              <w:t xml:space="preserve"> </w:t>
            </w:r>
            <w:r>
              <w:t xml:space="preserve">“Key derivation must be unique on every device”</w:t>
            </w:r>
          </w:p>
        </w:tc>
      </w:tr>
      <w:tr>
        <w:tc>
          <w:tcPr/>
          <w:p>
            <w:pPr>
              <w:pStyle w:val="Compact"/>
            </w:pPr>
            <w:r>
              <w:t xml:space="preserve">Purpose</w:t>
            </w:r>
          </w:p>
        </w:tc>
        <w:tc>
          <w:tcPr/>
          <w:p>
            <w:pPr>
              <w:pStyle w:val="Compact"/>
            </w:pPr>
            <w:r>
              <w:t xml:space="preserve">To verify whether key derivation with the same input on two different devices produces</w:t>
            </w:r>
            <w:r>
              <w:t xml:space="preserve"> </w:t>
            </w:r>
            <w:r>
              <w:rPr>
                <w:b/>
                <w:bCs/>
              </w:rPr>
              <w:t xml:space="preserve">different</w:t>
            </w:r>
            <w:r>
              <w:t xml:space="preserve"> </w:t>
            </w:r>
            <w:r>
              <w:t xml:space="preserve">keys</w:t>
            </w:r>
          </w:p>
        </w:tc>
      </w:tr>
      <w:tr>
        <w:tc>
          <w:tcPr/>
          <w:p>
            <w:pPr>
              <w:pStyle w:val="Compact"/>
            </w:pPr>
            <w:r>
              <w:t xml:space="preserve">Preconditions</w:t>
            </w:r>
          </w:p>
        </w:tc>
        <w:tc>
          <w:tcPr/>
          <w:p>
            <w:pPr>
              <w:pStyle w:val="Compact"/>
            </w:pPr>
            <w:r>
              <w:t xml:space="preserve">Two test devices, GüvenPay v3.2.0, the same synthetic user data</w:t>
            </w:r>
          </w:p>
        </w:tc>
      </w:tr>
      <w:tr>
        <w:tc>
          <w:tcPr/>
          <w:p>
            <w:pPr>
              <w:pStyle w:val="Compact"/>
            </w:pPr>
            <w:r>
              <w:t xml:space="preserve">Method/steps</w:t>
            </w:r>
          </w:p>
        </w:tc>
        <w:tc>
          <w:tcPr/>
          <w:p>
            <w:pPr>
              <w:pStyle w:val="Compact"/>
            </w:pPr>
            <w:r>
              <w:t xml:space="preserve">(1) The application is freshly installed on both devices. (2) Key derivation is triggered with the same user data. (3) The produced keys are exported and compared.</w:t>
            </w:r>
          </w:p>
        </w:tc>
      </w:tr>
      <w:tr>
        <w:tc>
          <w:tcPr/>
          <w:p>
            <w:pPr>
              <w:pStyle w:val="Compact"/>
            </w:pPr>
            <w:r>
              <w:t xml:space="preserve">Expected result</w:t>
            </w:r>
          </w:p>
        </w:tc>
        <w:tc>
          <w:tcPr/>
          <w:p>
            <w:pPr>
              <w:pStyle w:val="Compact"/>
            </w:pPr>
            <w:r>
              <w:t xml:space="preserve">The two devices should produce</w:t>
            </w:r>
            <w:r>
              <w:t xml:space="preserve"> </w:t>
            </w:r>
            <w:r>
              <w:rPr>
                <w:b/>
                <w:bCs/>
              </w:rPr>
              <w:t xml:space="preserve">different</w:t>
            </w:r>
            <w:r>
              <w:t xml:space="preserve"> </w:t>
            </w:r>
            <w:r>
              <w:t xml:space="preserve">keys (thanks to a device-specific random salt)</w:t>
            </w:r>
          </w:p>
        </w:tc>
      </w:tr>
      <w:tr>
        <w:tc>
          <w:tcPr/>
          <w:p>
            <w:pPr>
              <w:pStyle w:val="Compact"/>
            </w:pPr>
            <w:r>
              <w:t xml:space="preserve">Observed result</w:t>
            </w:r>
          </w:p>
        </w:tc>
        <w:tc>
          <w:tcPr/>
          <w:p>
            <w:pPr>
              <w:pStyle w:val="Compact"/>
            </w:pPr>
            <w:r>
              <w:t xml:space="preserve">Both devices produced the</w:t>
            </w:r>
            <w:r>
              <w:t xml:space="preserve"> </w:t>
            </w:r>
            <w:r>
              <w:rPr>
                <w:b/>
                <w:bCs/>
              </w:rPr>
              <w:t xml:space="preserve">same</w:t>
            </w:r>
            <w:r>
              <w:t xml:space="preserve"> </w:t>
            </w:r>
            <w:r>
              <w:t xml:space="preserve">64-byte key (screen output attached, byte-for-byte match). Examining the source code showed the salt was a fixed string.</w:t>
            </w:r>
          </w:p>
        </w:tc>
      </w:tr>
      <w:tr>
        <w:tc>
          <w:tcPr/>
          <w:p>
            <w:pPr>
              <w:pStyle w:val="Compact"/>
            </w:pPr>
            <w:r>
              <w:t xml:space="preserve">Attack potential / decision</w:t>
            </w:r>
          </w:p>
        </w:tc>
        <w:tc>
          <w:tcPr/>
          <w:p>
            <w:pPr>
              <w:pStyle w:val="Compact"/>
            </w:pPr>
            <w:r>
              <w:t xml:space="preserve">Time &lt; 1 day, expertise ordinary, knowledge public, opportunity unlimited, equipment free →</w:t>
            </w:r>
            <w:r>
              <w:t xml:space="preserve"> </w:t>
            </w:r>
            <w:r>
              <w:rPr>
                <w:b/>
                <w:bCs/>
              </w:rPr>
              <w:t xml:space="preserve">total 0, BASIC</w:t>
            </w:r>
            <w:r>
              <w:t xml:space="preserve">.</w:t>
            </w:r>
            <w:r>
              <w:t xml:space="preserve"> </w:t>
            </w:r>
            <w:r>
              <w:rPr>
                <w:b/>
                <w:bCs/>
              </w:rPr>
              <w:t xml:space="preserve">Decision: FAIL.</w:t>
            </w:r>
            <w:r>
              <w:t xml:space="preserve"> </w:t>
            </w:r>
            <w:r>
              <w:t xml:space="preserve">This is the test that gave rise to the F-03 finding (section 6).</w:t>
            </w:r>
          </w:p>
        </w:tc>
      </w:tr>
    </w:tbl>
    <w:p>
      <w:pPr>
        <w:pStyle w:val="BlockText"/>
      </w:pPr>
      <w:r>
        <w:rPr>
          <w:b/>
          <w:bCs/>
        </w:rPr>
        <w:t xml:space="preserve">Rule: FAIL is not a failure, it’s proof the process works</w:t>
      </w:r>
    </w:p>
    <w:p>
      <w:pPr>
        <w:pStyle w:val="BlockText"/>
      </w:pPr>
      <w:r>
        <w:t xml:space="preserve">Seeing</w:t>
      </w:r>
      <w:r>
        <w:t xml:space="preserve"> </w:t>
      </w:r>
      <w:r>
        <w:rPr>
          <w:b/>
          <w:bCs/>
        </w:rPr>
        <w:t xml:space="preserve">no</w:t>
      </w:r>
      <w:r>
        <w:t xml:space="preserve"> </w:t>
      </w:r>
      <w:r>
        <w:t xml:space="preserve">FAIL at all in a test plan usually means not</w:t>
      </w:r>
      <w:r>
        <w:t xml:space="preserve"> </w:t>
      </w:r>
      <w:r>
        <w:t xml:space="preserve">“no vulnerabilities,”</w:t>
      </w:r>
      <w:r>
        <w:t xml:space="preserve"> </w:t>
      </w:r>
      <w:r>
        <w:t xml:space="preserve">but</w:t>
      </w:r>
      <w:r>
        <w:t xml:space="preserve"> </w:t>
      </w:r>
      <w:r>
        <w:t xml:space="preserve">“not enough depth was</w:t>
      </w:r>
      <w:r>
        <w:t xml:space="preserve"> </w:t>
      </w:r>
      <w:r>
        <w:t xml:space="preserve">used.”</w:t>
      </w:r>
      <w:r>
        <w:t xml:space="preserve"> </w:t>
      </w:r>
      <w:r>
        <w:t xml:space="preserve">A good S16 should contain at least a few FAILs, each showing how it was</w:t>
      </w:r>
      <w:r>
        <w:t xml:space="preserve"> </w:t>
      </w:r>
      <w:r>
        <w:rPr>
          <w:b/>
          <w:bCs/>
        </w:rPr>
        <w:t xml:space="preserve">closed</w:t>
      </w:r>
      <w:r>
        <w:t xml:space="preserve"> </w:t>
      </w:r>
      <w:r>
        <w:t xml:space="preserve">(through the</w:t>
      </w:r>
      <w:r>
        <w:t xml:space="preserve"> </w:t>
      </w:r>
      <w:r>
        <w:t xml:space="preserve">finding-action cycle in section 6) — this is exactly what we saw in the PT-03 → F-03 → PT-07 chain.</w:t>
      </w:r>
    </w:p>
    <w:p>
      <w:pPr>
        <w:pStyle w:val="BlockText"/>
      </w:pPr>
      <w:r>
        <w:rPr>
          <w:b/>
          <w:bCs/>
        </w:rPr>
        <w:t xml:space="preserve">How it’s done in the field? Why is written permission so strict?</w:t>
      </w:r>
    </w:p>
    <w:p>
      <w:pPr>
        <w:pStyle w:val="BlockText"/>
      </w:pPr>
      <w:r>
        <w:t xml:space="preserve">The</w:t>
      </w:r>
      <w:r>
        <w:t xml:space="preserve"> </w:t>
      </w:r>
      <w:r>
        <w:t xml:space="preserve">“written permission”</w:t>
      </w:r>
      <w:r>
        <w:t xml:space="preserve"> </w:t>
      </w:r>
      <w:r>
        <w:t xml:space="preserve">item in the rules of engagement isn’t decorative: attempting to access an unauthorized</w:t>
      </w:r>
      <w:r>
        <w:t xml:space="preserve"> </w:t>
      </w:r>
      <w:r>
        <w:t xml:space="preserve">system, regardless of intent (a course project,</w:t>
      </w:r>
      <w:r>
        <w:t xml:space="preserve"> </w:t>
      </w:r>
      <w:r>
        <w:t xml:space="preserve">“well-meaning”</w:t>
      </w:r>
      <w:r>
        <w:t xml:space="preserve"> </w:t>
      </w:r>
      <w:r>
        <w:t xml:space="preserve">research), is considered a</w:t>
      </w:r>
      <w:r>
        <w:t xml:space="preserve"> </w:t>
      </w:r>
      <w:r>
        <w:rPr>
          <w:b/>
          <w:bCs/>
        </w:rPr>
        <w:t xml:space="preserve">crime</w:t>
      </w:r>
      <w:r>
        <w:t xml:space="preserve"> </w:t>
      </w:r>
      <w:r>
        <w:t xml:space="preserve">in many</w:t>
      </w:r>
      <w:r>
        <w:t xml:space="preserve"> </w:t>
      </w:r>
      <w:r>
        <w:t xml:space="preserve">countries. That’s why real laboratories don’t run</w:t>
      </w:r>
      <w:r>
        <w:t xml:space="preserve"> </w:t>
      </w:r>
      <w:r>
        <w:rPr>
          <w:b/>
          <w:bCs/>
        </w:rPr>
        <w:t xml:space="preserve">a single command</w:t>
      </w:r>
      <w:r>
        <w:t xml:space="preserve"> </w:t>
      </w:r>
      <w:r>
        <w:t xml:space="preserve">before a signed contract exists. In your</w:t>
      </w:r>
      <w:r>
        <w:t xml:space="preserve"> </w:t>
      </w:r>
      <w:r>
        <w:t xml:space="preserve">course project, to fully eliminate this risk, penetration-test work is planned on paper, on your</w:t>
      </w:r>
      <w:r>
        <w:t xml:space="preserve"> </w:t>
      </w:r>
      <w:r>
        <w:rPr>
          <w:b/>
          <w:bCs/>
        </w:rPr>
        <w:t xml:space="preserve">own</w:t>
      </w:r>
      <w:r>
        <w:t xml:space="preserve"> </w:t>
      </w:r>
      <w:r>
        <w:t xml:space="preserve">project only (see the ethics-and-legal-framework box above).</w:t>
      </w:r>
    </w:p>
    <w:bookmarkEnd w:id="152"/>
    <w:bookmarkEnd w:id="153"/>
    <w:bookmarkStart w:id="165" w:name="reporting"/>
    <w:p>
      <w:pPr>
        <w:pStyle w:val="Heading2"/>
      </w:pPr>
      <w:r>
        <w:t xml:space="preserve">8. Reporting</w:t>
      </w:r>
    </w:p>
    <w:p>
      <w:pPr>
        <w:pStyle w:val="FirstParagraph"/>
      </w:pPr>
      <w:r>
        <w:t xml:space="preserve">A good security report is not a</w:t>
      </w:r>
      <w:r>
        <w:t xml:space="preserve"> </w:t>
      </w:r>
      <w:r>
        <w:t xml:space="preserve">“you failed”</w:t>
      </w:r>
      <w:r>
        <w:t xml:space="preserve"> </w:t>
      </w:r>
      <w:r>
        <w:t xml:space="preserve">list, it’s a</w:t>
      </w:r>
      <w:r>
        <w:t xml:space="preserve"> </w:t>
      </w:r>
      <w:r>
        <w:rPr>
          <w:b/>
          <w:bCs/>
        </w:rPr>
        <w:t xml:space="preserve">decision-ready</w:t>
      </w:r>
      <w:r>
        <w:t xml:space="preserve"> </w:t>
      </w:r>
      <w:r>
        <w:t xml:space="preserve">document:</w:t>
      </w:r>
    </w:p>
    <w:p>
      <w:pPr>
        <w:pStyle w:val="BodyText"/>
      </w:pPr>
      <w:r>
        <w:drawing>
          <wp:inline>
            <wp:extent cx="5759999" cy="2567191"/>
            <wp:effectExtent b="0" l="0" r="0" t="0"/>
            <wp:docPr descr="The four parts of the report and their readers" title="" id="155" name="Picture"/>
            <a:graphic>
              <a:graphicData uri="http://schemas.openxmlformats.org/drawingml/2006/picture">
                <pic:pic>
                  <pic:nvPicPr>
                    <pic:cNvPr descr="h12-12-raporlama.png" id="156" name="Picture"/>
                    <pic:cNvPicPr>
                      <a:picLocks noChangeArrowheads="1" noChangeAspect="1"/>
                    </pic:cNvPicPr>
                  </pic:nvPicPr>
                  <pic:blipFill>
                    <a:blip r:embed="rId154"/>
                    <a:stretch>
                      <a:fillRect/>
                    </a:stretch>
                  </pic:blipFill>
                  <pic:spPr bwMode="auto">
                    <a:xfrm>
                      <a:off x="0" y="0"/>
                      <a:ext cx="5759999" cy="2567191"/>
                    </a:xfrm>
                    <a:prstGeom prst="rect">
                      <a:avLst/>
                    </a:prstGeom>
                    <a:noFill/>
                    <a:ln w="9525">
                      <a:noFill/>
                      <a:headEnd/>
                      <a:tailEnd/>
                    </a:ln>
                  </pic:spPr>
                </pic:pic>
              </a:graphicData>
            </a:graphic>
          </wp:inline>
        </w:drawing>
      </w:r>
    </w:p>
    <w:p>
      <w:pPr>
        <w:pStyle w:val="Compact"/>
        <w:numPr>
          <w:ilvl w:val="0"/>
          <w:numId w:val="1032"/>
        </w:numPr>
      </w:pPr>
      <w:r>
        <w:rPr>
          <w:b/>
          <w:bCs/>
        </w:rPr>
        <w:t xml:space="preserve">Executive summary:</w:t>
      </w:r>
      <w:r>
        <w:t xml:space="preserve"> </w:t>
      </w:r>
      <w:r>
        <w:t xml:space="preserve">the overall status and the top three most critical findings, for a non-technical reader.</w:t>
      </w:r>
      <w:r>
        <w:t xml:space="preserve"> </w:t>
      </w:r>
      <w:r>
        <w:t xml:space="preserve">The reader is usually a manager or a client; it answers not</w:t>
      </w:r>
      <w:r>
        <w:t xml:space="preserve"> </w:t>
      </w:r>
      <w:r>
        <w:t xml:space="preserve">“how many findings are there”</w:t>
      </w:r>
      <w:r>
        <w:t xml:space="preserve"> </w:t>
      </w:r>
      <w:r>
        <w:t xml:space="preserve">but</w:t>
      </w:r>
      <w:r>
        <w:t xml:space="preserve"> </w:t>
      </w:r>
      <w:r>
        <w:t xml:space="preserve">“are we ready for</w:t>
      </w:r>
      <w:r>
        <w:t xml:space="preserve"> </w:t>
      </w:r>
      <w:r>
        <w:t xml:space="preserve">production”</w:t>
      </w:r>
      <w:r>
        <w:t xml:space="preserve"> </w:t>
      </w:r>
      <w:r>
        <w:rPr>
          <w:b/>
          <w:bCs/>
        </w:rPr>
        <w:t xml:space="preserve">directly</w:t>
      </w:r>
      <w:r>
        <w:t xml:space="preserve">.</w:t>
      </w:r>
    </w:p>
    <w:p>
      <w:pPr>
        <w:pStyle w:val="Compact"/>
        <w:numPr>
          <w:ilvl w:val="0"/>
          <w:numId w:val="1032"/>
        </w:numPr>
      </w:pPr>
      <w:r>
        <w:rPr>
          <w:b/>
          <w:bCs/>
        </w:rPr>
        <w:t xml:space="preserve">Methodology and scope:</w:t>
      </w:r>
      <w:r>
        <w:t xml:space="preserve"> </w:t>
      </w:r>
      <w:r>
        <w:t xml:space="preserve">what was tested, what wasn’t, with which methodology.</w:t>
      </w:r>
      <w:r>
        <w:t xml:space="preserve"> </w:t>
      </w:r>
      <w:r>
        <w:rPr>
          <w:b/>
          <w:bCs/>
        </w:rPr>
        <w:t xml:space="preserve">Why</w:t>
      </w:r>
      <w:r>
        <w:t xml:space="preserve"> </w:t>
      </w:r>
      <w:r>
        <w:t xml:space="preserve">anything excluded is</w:t>
      </w:r>
      <w:r>
        <w:t xml:space="preserve"> </w:t>
      </w:r>
      <w:r>
        <w:t xml:space="preserve">out of scope is also written — otherwise the reader can’t tell</w:t>
      </w:r>
      <w:r>
        <w:t xml:space="preserve"> </w:t>
      </w:r>
      <w:r>
        <w:t xml:space="preserve">“wasn’t tested”</w:t>
      </w:r>
      <w:r>
        <w:t xml:space="preserve"> </w:t>
      </w:r>
      <w:r>
        <w:t xml:space="preserve">from</w:t>
      </w:r>
      <w:r>
        <w:t xml:space="preserve"> </w:t>
      </w:r>
      <w:r>
        <w:t xml:space="preserve">“was forgotten.”</w:t>
      </w:r>
    </w:p>
    <w:p>
      <w:pPr>
        <w:pStyle w:val="Compact"/>
        <w:numPr>
          <w:ilvl w:val="0"/>
          <w:numId w:val="1032"/>
        </w:numPr>
      </w:pPr>
      <w:r>
        <w:rPr>
          <w:b/>
          <w:bCs/>
        </w:rPr>
        <w:t xml:space="preserve">Findings:</w:t>
      </w:r>
      <w:r>
        <w:t xml:space="preserve"> </w:t>
      </w:r>
      <w:r>
        <w:t xml:space="preserve">each with evidence, attack potential and CVSS, and a recommendation. Findings are listed in order</w:t>
      </w:r>
      <w:r>
        <w:t xml:space="preserve"> </w:t>
      </w:r>
      <w:r>
        <w:t xml:space="preserve">of severity (most serious first); each should be understandable even read on its own.</w:t>
      </w:r>
    </w:p>
    <w:p>
      <w:pPr>
        <w:pStyle w:val="Compact"/>
        <w:numPr>
          <w:ilvl w:val="0"/>
          <w:numId w:val="1032"/>
        </w:numPr>
      </w:pPr>
      <w:r>
        <w:rPr>
          <w:b/>
          <w:bCs/>
        </w:rPr>
        <w:t xml:space="preserve">Finding–action table:</w:t>
      </w:r>
      <w:r>
        <w:t xml:space="preserve"> </w:t>
      </w:r>
      <w:r>
        <w:t xml:space="preserve">the developer’s response and closure status. This is the report’s counterpart of</w:t>
      </w:r>
      <w:r>
        <w:t xml:space="preserve"> </w:t>
      </w:r>
      <w:r>
        <w:t xml:space="preserve">section 6’s four-step cycle (finding → recommendation → action → closure).</w:t>
      </w:r>
    </w:p>
    <w:p>
      <w:pPr>
        <w:pStyle w:val="Compact"/>
        <w:numPr>
          <w:ilvl w:val="0"/>
          <w:numId w:val="1032"/>
        </w:numPr>
      </w:pPr>
      <w:r>
        <w:rPr>
          <w:b/>
          <w:bCs/>
        </w:rPr>
        <w:t xml:space="preserve">Residual risk:</w:t>
      </w:r>
      <w:r>
        <w:t xml:space="preserve"> </w:t>
      </w:r>
      <w:r>
        <w:t xml:space="preserve">risks that weren’t closed or were transferred, with justification. This section</w:t>
      </w:r>
      <w:r>
        <w:t xml:space="preserve"> </w:t>
      </w:r>
      <w:r>
        <w:rPr>
          <w:b/>
          <w:bCs/>
        </w:rPr>
        <w:t xml:space="preserve">cannot be</w:t>
      </w:r>
      <w:r>
        <w:rPr>
          <w:b/>
          <w:bCs/>
        </w:rPr>
        <w:t xml:space="preserve"> </w:t>
      </w:r>
      <w:r>
        <w:rPr>
          <w:b/>
          <w:bCs/>
        </w:rPr>
        <w:t xml:space="preserve">skipped</w:t>
      </w:r>
      <w:r>
        <w:t xml:space="preserve">: the part of a report that earns the most trust is actually not</w:t>
      </w:r>
      <w:r>
        <w:t xml:space="preserve"> </w:t>
      </w:r>
      <w:r>
        <w:t xml:space="preserve">“we solved everything”</w:t>
      </w:r>
      <w:r>
        <w:t xml:space="preserve"> </w:t>
      </w:r>
      <w:r>
        <w:t xml:space="preserve">but the sentence</w:t>
      </w:r>
      <w:r>
        <w:t xml:space="preserve"> </w:t>
      </w:r>
      <w:r>
        <w:t xml:space="preserve">“we couldn’t solve this, here’s why.”</w:t>
      </w:r>
    </w:p>
    <w:p>
      <w:pPr>
        <w:pStyle w:val="FirstParagraph"/>
      </w:pPr>
      <w:r>
        <w:t xml:space="preserve">Fill in the five sections and watch how the</w:t>
      </w:r>
      <w:r>
        <w:t xml:space="preserve"> </w:t>
      </w:r>
      <w:r>
        <w:t xml:space="preserve">“ready for production”</w:t>
      </w:r>
      <w:r>
        <w:t xml:space="preserve"> </w:t>
      </w:r>
      <w:r>
        <w:t xml:space="preserve">verdict follows from whether any open URGENT finding remains.</w:t>
      </w:r>
    </w:p>
    <w:p>
      <w:pPr>
        <w:pStyle w:val="BodyText"/>
      </w:pPr>
      <w:r>
        <w:drawing>
          <wp:inline>
            <wp:extent cx="5111999" cy="10912884"/>
            <wp:effectExtent b="0" l="0" r="0" t="0"/>
            <wp:docPr descr="Report structure — step by step" title="" id="158" name="Picture"/>
            <a:graphic>
              <a:graphicData uri="http://schemas.openxmlformats.org/drawingml/2006/picture">
                <pic:pic>
                  <pic:nvPicPr>
                    <pic:cNvPr descr="report-structure.en.png" id="159" name="Picture"/>
                    <pic:cNvPicPr>
                      <a:picLocks noChangeArrowheads="1" noChangeAspect="1"/>
                    </pic:cNvPicPr>
                  </pic:nvPicPr>
                  <pic:blipFill>
                    <a:blip r:embed="rId157"/>
                    <a:stretch>
                      <a:fillRect/>
                    </a:stretch>
                  </pic:blipFill>
                  <pic:spPr bwMode="auto">
                    <a:xfrm>
                      <a:off x="0" y="0"/>
                      <a:ext cx="5111999" cy="10912884"/>
                    </a:xfrm>
                    <a:prstGeom prst="rect">
                      <a:avLst/>
                    </a:prstGeom>
                    <a:noFill/>
                    <a:ln w="9525">
                      <a:noFill/>
                      <a:headEnd/>
                      <a:tailEnd/>
                    </a:ln>
                  </pic:spPr>
                </pic:pic>
              </a:graphicData>
            </a:graphic>
          </wp:inline>
        </w:drawing>
      </w:r>
    </w:p>
    <w:p>
      <w:pPr>
        <w:pStyle w:val="BodyText"/>
      </w:pPr>
      <w:r>
        <w:t xml:space="preserve">Compare</w:t>
      </w:r>
      <w:r>
        <w:t xml:space="preserve"> </w:t>
      </w:r>
      <w:r>
        <w:rPr>
          <w:b/>
          <w:bCs/>
        </w:rPr>
        <w:t xml:space="preserve">Normal</w:t>
      </w:r>
      <w:r>
        <w:t xml:space="preserve"> </w:t>
      </w:r>
      <w:r>
        <w:t xml:space="preserve">(no open urgent findings → READY) with</w:t>
      </w:r>
      <w:r>
        <w:t xml:space="preserve"> </w:t>
      </w:r>
      <w:r>
        <w:rPr>
          <w:b/>
          <w:bCs/>
        </w:rPr>
        <w:t xml:space="preserve">Hard</w:t>
      </w:r>
      <w:r>
        <w:t xml:space="preserve"> </w:t>
      </w:r>
      <w:r>
        <w:t xml:space="preserve">(one open urgent finding → NOT READY) and the two edge cases (</w:t>
      </w:r>
      <w:r>
        <w:rPr>
          <w:b/>
          <w:bCs/>
        </w:rPr>
        <w:t xml:space="preserve">all closed</w:t>
      </w:r>
      <w:r>
        <w:t xml:space="preserve">,</w:t>
      </w:r>
      <w:r>
        <w:t xml:space="preserve"> </w:t>
      </w:r>
      <w:r>
        <w:rPr>
          <w:b/>
          <w:bCs/>
        </w:rPr>
        <w:t xml:space="preserve">all open and urgent</w:t>
      </w:r>
      <w:r>
        <w:t xml:space="preserve">).</w:t>
      </w:r>
    </w:p>
    <w:p>
      <w:pPr>
        <w:pStyle w:val="BlockText"/>
      </w:pPr>
      <w:r>
        <w:rPr>
          <w:b/>
          <w:bCs/>
        </w:rPr>
        <w:t xml:space="preserve">Critical-reading exercise</w:t>
      </w:r>
    </w:p>
    <w:p>
      <w:pPr>
        <w:pStyle w:val="BlockText"/>
      </w:pPr>
      <w:r>
        <w:t xml:space="preserve">Read a short finding text given to you as a class together: was this finding’s attack potential rated</w:t>
      </w:r>
      <w:r>
        <w:t xml:space="preserve"> </w:t>
      </w:r>
      <w:r>
        <w:t xml:space="preserve">correctly? Is the recommendation actionable? Does a line that says</w:t>
      </w:r>
      <w:r>
        <w:t xml:space="preserve"> </w:t>
      </w:r>
      <w:r>
        <w:t xml:space="preserve">“met”</w:t>
      </w:r>
      <w:r>
        <w:t xml:space="preserve"> </w:t>
      </w:r>
      <w:r>
        <w:t xml:space="preserve">have evidence? This reading is a</w:t>
      </w:r>
      <w:r>
        <w:t xml:space="preserve"> </w:t>
      </w:r>
      <w:r>
        <w:t xml:space="preserve">rehearsal for</w:t>
      </w:r>
      <w:r>
        <w:t xml:space="preserve"> </w:t>
      </w:r>
      <w:hyperlink r:id="rId39">
        <w:r>
          <w:rPr>
            <w:rStyle w:val="Hyperlink"/>
          </w:rPr>
          <w:t xml:space="preserve">week 13</w:t>
        </w:r>
      </w:hyperlink>
      <w:r>
        <w:t xml:space="preserve">’s compliance-matrix reading.</w:t>
      </w:r>
    </w:p>
    <w:bookmarkStart w:id="160" w:name="a-report-serves-multiple-readers"/>
    <w:p>
      <w:pPr>
        <w:pStyle w:val="Heading3"/>
      </w:pPr>
      <w:r>
        <w:t xml:space="preserve">A report serves multiple readers</w:t>
      </w:r>
    </w:p>
    <w:p>
      <w:pPr>
        <w:pStyle w:val="FirstParagraph"/>
      </w:pPr>
      <w:r>
        <w:t xml:space="preserve">To understand why all five of the sections above are needed, let’s ask</w:t>
      </w:r>
      <w:r>
        <w:t xml:space="preserve"> </w:t>
      </w:r>
      <w:r>
        <w:rPr>
          <w:b/>
          <w:bCs/>
        </w:rPr>
        <w:t xml:space="preserve">who will read</w:t>
      </w:r>
      <w:r>
        <w:t xml:space="preserve"> </w:t>
      </w:r>
      <w:r>
        <w:t xml:space="preserve">the same report — each</w:t>
      </w:r>
      <w:r>
        <w:t xml:space="preserve"> </w:t>
      </w:r>
      <w:r>
        <w:t xml:space="preserve">section is actually written for a different reader: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Section</w:t>
            </w:r>
          </w:p>
        </w:tc>
        <w:tc>
          <w:tcPr/>
          <w:p>
            <w:pPr>
              <w:pStyle w:val="Compact"/>
            </w:pPr>
            <w:r>
              <w:t xml:space="preserve">Who reads it?</w:t>
            </w:r>
          </w:p>
        </w:tc>
        <w:tc>
          <w:tcPr/>
          <w:p>
            <w:pPr>
              <w:pStyle w:val="Compact"/>
            </w:pPr>
            <w:r>
              <w:t xml:space="preserve">What are they looking for?</w:t>
            </w:r>
          </w:p>
        </w:tc>
      </w:tr>
      <w:tr>
        <w:tc>
          <w:tcPr/>
          <w:p>
            <w:pPr>
              <w:pStyle w:val="Compact"/>
            </w:pPr>
            <w:r>
              <w:t xml:space="preserve">Executive summary</w:t>
            </w:r>
          </w:p>
        </w:tc>
        <w:tc>
          <w:tcPr/>
          <w:p>
            <w:pPr>
              <w:pStyle w:val="Compact"/>
            </w:pPr>
            <w:r>
              <w:t xml:space="preserve">Manager, client, bank</w:t>
            </w:r>
          </w:p>
        </w:tc>
        <w:tc>
          <w:tcPr/>
          <w:p>
            <w:pPr>
              <w:pStyle w:val="Compact"/>
            </w:pPr>
            <w:r>
              <w:t xml:space="preserve">“Are we ready for production, yes/no?”</w:t>
            </w:r>
          </w:p>
        </w:tc>
      </w:tr>
      <w:tr>
        <w:tc>
          <w:tcPr/>
          <w:p>
            <w:pPr>
              <w:pStyle w:val="Compact"/>
            </w:pPr>
            <w:r>
              <w:t xml:space="preserve">Methodology and scope</w:t>
            </w:r>
          </w:p>
        </w:tc>
        <w:tc>
          <w:tcPr/>
          <w:p>
            <w:pPr>
              <w:pStyle w:val="Compact"/>
            </w:pPr>
            <w:r>
              <w:t xml:space="preserve">The next evaluator, an auditor</w:t>
            </w:r>
          </w:p>
        </w:tc>
        <w:tc>
          <w:tcPr/>
          <w:p>
            <w:pPr>
              <w:pStyle w:val="Compact"/>
            </w:pPr>
            <w:r>
              <w:t xml:space="preserve">“Is this test</w:t>
            </w:r>
            <w:r>
              <w:t xml:space="preserve"> </w:t>
            </w:r>
            <w:r>
              <w:rPr>
                <w:b/>
                <w:bCs/>
              </w:rPr>
              <w:t xml:space="preserve">repeatable</w:t>
            </w:r>
            <w:r>
              <w:t xml:space="preserve">, what didn’t it cover?”</w:t>
            </w:r>
          </w:p>
        </w:tc>
      </w:tr>
      <w:tr>
        <w:tc>
          <w:tcPr/>
          <w:p>
            <w:pPr>
              <w:pStyle w:val="Compact"/>
            </w:pPr>
            <w:r>
              <w:t xml:space="preserve">Findings</w:t>
            </w:r>
          </w:p>
        </w:tc>
        <w:tc>
          <w:tcPr/>
          <w:p>
            <w:pPr>
              <w:pStyle w:val="Compact"/>
            </w:pPr>
            <w:r>
              <w:t xml:space="preserve">Development-team lead</w:t>
            </w:r>
          </w:p>
        </w:tc>
        <w:tc>
          <w:tcPr/>
          <w:p>
            <w:pPr>
              <w:pStyle w:val="Compact"/>
            </w:pPr>
            <w:r>
              <w:t xml:space="preserve">“In what order should we fix these?”</w:t>
            </w:r>
          </w:p>
        </w:tc>
      </w:tr>
      <w:tr>
        <w:tc>
          <w:tcPr/>
          <w:p>
            <w:pPr>
              <w:pStyle w:val="Compact"/>
            </w:pPr>
            <w:r>
              <w:t xml:space="preserve">Finding–action table</w:t>
            </w:r>
          </w:p>
        </w:tc>
        <w:tc>
          <w:tcPr/>
          <w:p>
            <w:pPr>
              <w:pStyle w:val="Compact"/>
            </w:pPr>
            <w:r>
              <w:t xml:space="preserve">Project manager, future maintenance team</w:t>
            </w:r>
          </w:p>
        </w:tc>
        <w:tc>
          <w:tcPr/>
          <w:p>
            <w:pPr>
              <w:pStyle w:val="Compact"/>
            </w:pPr>
            <w:r>
              <w:t xml:space="preserve">“Has this problem been seen before, what was done?”</w:t>
            </w:r>
          </w:p>
        </w:tc>
      </w:tr>
      <w:tr>
        <w:tc>
          <w:tcPr/>
          <w:p>
            <w:pPr>
              <w:pStyle w:val="Compact"/>
            </w:pPr>
            <w:r>
              <w:t xml:space="preserve">Residual risk</w:t>
            </w:r>
          </w:p>
        </w:tc>
        <w:tc>
          <w:tcPr/>
          <w:p>
            <w:pPr>
              <w:pStyle w:val="Compact"/>
            </w:pPr>
            <w:r>
              <w:t xml:space="preserve">Senior management, insurance/legal</w:t>
            </w:r>
          </w:p>
        </w:tc>
        <w:tc>
          <w:tcPr/>
          <w:p>
            <w:pPr>
              <w:pStyle w:val="Compact"/>
            </w:pPr>
            <w:r>
              <w:t xml:space="preserve">“What exactly is the risk we’ve accepted, who approved it?”</w:t>
            </w:r>
          </w:p>
        </w:tc>
      </w:tr>
    </w:tbl>
    <w:p>
      <w:pPr>
        <w:pStyle w:val="BlockText"/>
      </w:pPr>
      <w:r>
        <w:rPr>
          <w:b/>
          <w:bCs/>
        </w:rPr>
        <w:t xml:space="preserve">How it’s done in the field</w:t>
      </w:r>
    </w:p>
    <w:p>
      <w:pPr>
        <w:pStyle w:val="BlockText"/>
      </w:pPr>
      <w:r>
        <w:t xml:space="preserve">That’s why real reports usually aren’t written in</w:t>
      </w:r>
      <w:r>
        <w:t xml:space="preserve"> </w:t>
      </w:r>
      <w:r>
        <w:rPr>
          <w:b/>
          <w:bCs/>
        </w:rPr>
        <w:t xml:space="preserve">a single register</w:t>
      </w:r>
      <w:r>
        <w:t xml:space="preserve">: the executive summary in plain,</w:t>
      </w:r>
      <w:r>
        <w:t xml:space="preserve"> </w:t>
      </w:r>
      <w:r>
        <w:t xml:space="preserve">jargon-free language; the findings section in technical terms (CWE ID, attack-potential score). Writing a</w:t>
      </w:r>
      <w:r>
        <w:t xml:space="preserve"> </w:t>
      </w:r>
      <w:r>
        <w:t xml:space="preserve">report for a single reader (only the manager, or only the engineer) fails to meet the other readers’ needs.</w:t>
      </w:r>
    </w:p>
    <w:bookmarkEnd w:id="160"/>
    <w:bookmarkStart w:id="161" w:name="example-an-executive-summary-paragraph"/>
    <w:p>
      <w:pPr>
        <w:pStyle w:val="Heading3"/>
      </w:pPr>
      <w:r>
        <w:t xml:space="preserve">Example: an executive-summary paragraph</w:t>
      </w:r>
    </w:p>
    <w:p>
      <w:pPr>
        <w:pStyle w:val="BlockText"/>
      </w:pPr>
      <w:r>
        <w:rPr>
          <w:b/>
          <w:bCs/>
        </w:rPr>
        <w:t xml:space="preserve">GüvenPay evaluation report — executive summary (example)</w:t>
      </w:r>
    </w:p>
    <w:p>
      <w:pPr>
        <w:pStyle w:val="BlockText"/>
      </w:pPr>
      <w:r>
        <w:t xml:space="preserve">“GüvenPay Wallet SDK v3.2.1 was evaluated against the OWASP MASVS L2 target. Of a total of 9 findings, 7 have</w:t>
      </w:r>
      <w:r>
        <w:t xml:space="preserve"> </w:t>
      </w:r>
      <w:r>
        <w:t xml:space="preserve">been closed, 1 has been accepted as low priority, and 1 (F-03, fixed salt) has been fixed and</w:t>
      </w:r>
      <w:r>
        <w:t xml:space="preserve"> </w:t>
      </w:r>
      <w:r>
        <w:rPr>
          <w:b/>
          <w:bCs/>
        </w:rPr>
        <w:t xml:space="preserve">verified</w:t>
      </w:r>
      <w:r>
        <w:t xml:space="preserve">. The</w:t>
      </w:r>
      <w:r>
        <w:t xml:space="preserve"> </w:t>
      </w:r>
      <w:r>
        <w:t xml:space="preserve">three most critical findings: (1) F-03 — fixed salt in key derivation [closed], (2) F-05 — debug logs remaining</w:t>
      </w:r>
      <w:r>
        <w:t xml:space="preserve"> </w:t>
      </w:r>
      <w:r>
        <w:t xml:space="preserve">active in the release build [closed], (3) F-08 — low key-rotation frequency [residual risk, justified</w:t>
      </w:r>
      <w:r>
        <w:t xml:space="preserve"> </w:t>
      </w:r>
      <w:r>
        <w:t xml:space="preserve">acceptance]. The product is assessed as</w:t>
      </w:r>
      <w:r>
        <w:t xml:space="preserve"> </w:t>
      </w:r>
      <w:r>
        <w:rPr>
          <w:b/>
          <w:bCs/>
        </w:rPr>
        <w:t xml:space="preserve">ready</w:t>
      </w:r>
      <w:r>
        <w:t xml:space="preserve"> </w:t>
      </w:r>
      <w:r>
        <w:t xml:space="preserve">for production.”</w:t>
      </w:r>
    </w:p>
    <w:bookmarkEnd w:id="161"/>
    <w:bookmarkStart w:id="162" w:name="example-a-finding-row-report-format"/>
    <w:p>
      <w:pPr>
        <w:pStyle w:val="Heading3"/>
      </w:pPr>
      <w:r>
        <w:t xml:space="preserve">Example: a finding-row report format</w:t>
      </w:r>
    </w:p>
    <w:p>
      <w:pPr>
        <w:pStyle w:val="FirstParagraph"/>
      </w:pPr>
      <w:r>
        <w:t xml:space="preserve">Every row in the findings table is written with the same discipline — evidence, attack potential/CVSS, and</w:t>
      </w:r>
      <w:r>
        <w:t xml:space="preserve"> </w:t>
      </w:r>
      <w:r>
        <w:t xml:space="preserve">recommendation together:</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Finding no.</w:t>
            </w:r>
          </w:p>
        </w:tc>
        <w:tc>
          <w:tcPr/>
          <w:p>
            <w:pPr>
              <w:pStyle w:val="Compact"/>
            </w:pPr>
            <w:r>
              <w:t xml:space="preserve">Description</w:t>
            </w:r>
          </w:p>
        </w:tc>
        <w:tc>
          <w:tcPr/>
          <w:p>
            <w:pPr>
              <w:pStyle w:val="Compact"/>
            </w:pPr>
            <w:r>
              <w:t xml:space="preserve">Evidence</w:t>
            </w:r>
          </w:p>
        </w:tc>
        <w:tc>
          <w:tcPr/>
          <w:p>
            <w:pPr>
              <w:pStyle w:val="Compact"/>
            </w:pPr>
            <w:r>
              <w:t xml:space="preserve">Attack pot.</w:t>
            </w:r>
          </w:p>
        </w:tc>
        <w:tc>
          <w:tcPr/>
          <w:p>
            <w:pPr>
              <w:pStyle w:val="Compact"/>
            </w:pPr>
            <w:r>
              <w:t xml:space="preserve">CVSS*</w:t>
            </w:r>
          </w:p>
        </w:tc>
        <w:tc>
          <w:tcPr/>
          <w:p>
            <w:pPr>
              <w:pStyle w:val="Compact"/>
            </w:pPr>
            <w:r>
              <w:t xml:space="preserve">Recommendation</w:t>
            </w:r>
          </w:p>
        </w:tc>
        <w:tc>
          <w:tcPr/>
          <w:p>
            <w:pPr>
              <w:pStyle w:val="Compact"/>
            </w:pPr>
            <w:r>
              <w:t xml:space="preserve">Status</w:t>
            </w:r>
          </w:p>
        </w:tc>
      </w:tr>
      <w:tr>
        <w:tc>
          <w:tcPr/>
          <w:p>
            <w:pPr>
              <w:pStyle w:val="Compact"/>
            </w:pPr>
            <w:r>
              <w:t xml:space="preserve">F-03</w:t>
            </w:r>
          </w:p>
        </w:tc>
        <w:tc>
          <w:tcPr/>
          <w:p>
            <w:pPr>
              <w:pStyle w:val="Compact"/>
            </w:pPr>
            <w:r>
              <w:t xml:space="preserve">Key derivation with a fixed salt</w:t>
            </w:r>
          </w:p>
        </w:tc>
        <w:tc>
          <w:tcPr/>
          <w:p>
            <w:pPr>
              <w:pStyle w:val="Compact"/>
            </w:pPr>
            <w:r>
              <w:t xml:space="preserve">Same key from 2 devices (Annex A)</w:t>
            </w:r>
          </w:p>
        </w:tc>
        <w:tc>
          <w:tcPr/>
          <w:p>
            <w:pPr>
              <w:pStyle w:val="Compact"/>
            </w:pPr>
            <w:r>
              <w:t xml:space="preserve">0 (BASIC)</w:t>
            </w:r>
          </w:p>
        </w:tc>
        <w:tc>
          <w:tcPr/>
          <w:p>
            <w:pPr>
              <w:pStyle w:val="Compact"/>
            </w:pPr>
            <w:r>
              <w:t xml:space="preserve">5.9 (Medium)</w:t>
            </w:r>
          </w:p>
        </w:tc>
        <w:tc>
          <w:tcPr/>
          <w:p>
            <w:pPr>
              <w:pStyle w:val="Compact"/>
            </w:pPr>
            <w:r>
              <w:t xml:space="preserve">CSPRNG salt + HKDF</w:t>
            </w:r>
          </w:p>
        </w:tc>
        <w:tc>
          <w:tcPr/>
          <w:p>
            <w:pPr>
              <w:pStyle w:val="Compact"/>
            </w:pPr>
            <w:r>
              <w:t xml:space="preserve">Closed (verified with PT-03)</w:t>
            </w:r>
          </w:p>
        </w:tc>
      </w:tr>
      <w:tr>
        <w:tc>
          <w:tcPr/>
          <w:p>
            <w:pPr>
              <w:pStyle w:val="Compact"/>
            </w:pPr>
            <w:r>
              <w:t xml:space="preserve">F-08</w:t>
            </w:r>
          </w:p>
        </w:tc>
        <w:tc>
          <w:tcPr/>
          <w:p>
            <w:pPr>
              <w:pStyle w:val="Compact"/>
            </w:pPr>
            <w:r>
              <w:t xml:space="preserve">Annual key rotation</w:t>
            </w:r>
          </w:p>
        </w:tc>
        <w:tc>
          <w:tcPr/>
          <w:p>
            <w:pPr>
              <w:pStyle w:val="Compact"/>
            </w:pPr>
            <w:r>
              <w:t xml:space="preserve">Guide section 6.1</w:t>
            </w:r>
          </w:p>
        </w:tc>
        <w:tc>
          <w:tcPr/>
          <w:p>
            <w:pPr>
              <w:pStyle w:val="Compact"/>
            </w:pPr>
            <w:r>
              <w:t xml:space="preserve">17 (HIGH)</w:t>
            </w:r>
          </w:p>
        </w:tc>
        <w:tc>
          <w:tcPr/>
          <w:p>
            <w:pPr>
              <w:pStyle w:val="Compact"/>
            </w:pPr>
            <w:r>
              <w:t xml:space="preserve">4.2 (Medium)</w:t>
            </w:r>
          </w:p>
        </w:tc>
        <w:tc>
          <w:tcPr/>
          <w:p>
            <w:pPr>
              <w:pStyle w:val="Compact"/>
            </w:pPr>
            <w:r>
              <w:t xml:space="preserve">Rotate more frequently</w:t>
            </w:r>
          </w:p>
        </w:tc>
        <w:tc>
          <w:tcPr/>
          <w:p>
            <w:pPr>
              <w:pStyle w:val="Compact"/>
            </w:pPr>
            <w:r>
              <w:t xml:space="preserve">Residual risk (accepted)</w:t>
            </w:r>
          </w:p>
        </w:tc>
      </w:tr>
    </w:tbl>
    <w:p>
      <w:pPr>
        <w:pStyle w:val="BodyText"/>
      </w:pPr>
      <w:r>
        <w:rPr>
          <w:i/>
          <w:iCs/>
        </w:rPr>
        <w:t xml:space="preserve">(*The CVSS values in this example are for illustration; real scoring is done with the AV/AC/PR/UI/C/I/A choices</w:t>
      </w:r>
      <w:r>
        <w:rPr>
          <w:i/>
          <w:iCs/>
        </w:rPr>
        <w:t xml:space="preserve"> </w:t>
      </w:r>
      <w:r>
        <w:rPr>
          <w:i/>
          <w:iCs/>
        </w:rPr>
        <w:t xml:space="preserve">from section 5 and a standard CVSS calculator.)</w:t>
      </w:r>
    </w:p>
    <w:p>
      <w:pPr>
        <w:pStyle w:val="BlockText"/>
      </w:pPr>
      <w:r>
        <w:rPr>
          <w:b/>
          <w:bCs/>
        </w:rPr>
        <w:t xml:space="preserve">Common mistake: writing</w:t>
      </w:r>
      <w:r>
        <w:rPr>
          <w:b/>
          <w:bCs/>
        </w:rPr>
        <w:t xml:space="preserve"> </w:t>
      </w:r>
      <w:r>
        <w:rPr>
          <w:b/>
          <w:bCs/>
        </w:rPr>
        <w:t xml:space="preserve">‘closed’</w:t>
      </w:r>
      <w:r>
        <w:rPr>
          <w:b/>
          <w:bCs/>
        </w:rPr>
        <w:t xml:space="preserve"> </w:t>
      </w:r>
      <w:r>
        <w:rPr>
          <w:b/>
          <w:bCs/>
        </w:rPr>
        <w:t xml:space="preserve">with no evidence</w:t>
      </w:r>
    </w:p>
    <w:p>
      <w:pPr>
        <w:pStyle w:val="BlockText"/>
      </w:pPr>
      <w:r>
        <w:t xml:space="preserve">Marking a finding</w:t>
      </w:r>
      <w:r>
        <w:t xml:space="preserve"> </w:t>
      </w:r>
      <w:r>
        <w:t xml:space="preserve">“closed”</w:t>
      </w:r>
      <w:r>
        <w:t xml:space="preserve"> </w:t>
      </w:r>
      <w:r>
        <w:t xml:space="preserve">without writing</w:t>
      </w:r>
      <w:r>
        <w:t xml:space="preserve"> </w:t>
      </w:r>
      <w:r>
        <w:rPr>
          <w:b/>
          <w:bCs/>
        </w:rPr>
        <w:t xml:space="preserve">which test verified it</w:t>
      </w:r>
      <w:r>
        <w:t xml:space="preserve"> </w:t>
      </w:r>
      <w:r>
        <w:t xml:space="preserve">makes it impossible for the reader (and</w:t>
      </w:r>
      <w:r>
        <w:t xml:space="preserve"> </w:t>
      </w:r>
      <w:r>
        <w:t xml:space="preserve">for the next evaluator) to trust this claim.</w:t>
      </w:r>
      <w:r>
        <w:t xml:space="preserve"> </w:t>
      </w:r>
      <w:r>
        <w:rPr>
          <w:b/>
          <w:bCs/>
        </w:rPr>
        <w:t xml:space="preserve">Rule:</w:t>
      </w:r>
      <w:r>
        <w:t xml:space="preserve"> </w:t>
      </w:r>
      <w:r>
        <w:t xml:space="preserve">every</w:t>
      </w:r>
      <w:r>
        <w:t xml:space="preserve"> </w:t>
      </w:r>
      <w:r>
        <w:t xml:space="preserve">“closed”</w:t>
      </w:r>
      <w:r>
        <w:t xml:space="preserve"> </w:t>
      </w:r>
      <w:r>
        <w:t xml:space="preserve">row points to the test ID that verified</w:t>
      </w:r>
      <w:r>
        <w:t xml:space="preserve"> </w:t>
      </w:r>
      <w:r>
        <w:t xml:space="preserve">it (e.g.,</w:t>
      </w:r>
      <w:r>
        <w:t xml:space="preserve"> </w:t>
      </w:r>
      <w:r>
        <w:t xml:space="preserve">“verified with PT-07”</w:t>
      </w:r>
      <w:r>
        <w:t xml:space="preserve">).</w:t>
      </w:r>
    </w:p>
    <w:bookmarkEnd w:id="162"/>
    <w:bookmarkStart w:id="163" w:name="X161d203752ab347917fd42ac872467030a7c78a"/>
    <w:p>
      <w:pPr>
        <w:pStyle w:val="Heading3"/>
      </w:pPr>
      <w:r>
        <w:t xml:space="preserve">Prioritising findings: a simple priority matrix</w:t>
      </w:r>
    </w:p>
    <w:p>
      <w:pPr>
        <w:pStyle w:val="FirstParagraph"/>
      </w:pPr>
      <w:r>
        <w:t xml:space="preserve">We saw in section 5 that CVSS measures</w:t>
      </w:r>
      <w:r>
        <w:t xml:space="preserve"> </w:t>
      </w:r>
      <w:r>
        <w:rPr>
          <w:b/>
          <w:bCs/>
        </w:rPr>
        <w:t xml:space="preserve">impact</w:t>
      </w:r>
      <w:r>
        <w:t xml:space="preserve"> </w:t>
      </w:r>
      <w:r>
        <w:t xml:space="preserve">and attack potential measures</w:t>
      </w:r>
      <w:r>
        <w:t xml:space="preserve"> </w:t>
      </w:r>
      <w:r>
        <w:rPr>
          <w:b/>
          <w:bCs/>
        </w:rPr>
        <w:t xml:space="preserve">cost</w:t>
      </w:r>
      <w:r>
        <w:t xml:space="preserve">. If a report has dozens of</w:t>
      </w:r>
      <w:r>
        <w:t xml:space="preserve"> </w:t>
      </w:r>
      <w:r>
        <w:t xml:space="preserve">findings, which one to look at first comes from the</w:t>
      </w:r>
      <w:r>
        <w:t xml:space="preserve"> </w:t>
      </w:r>
      <w:r>
        <w:rPr>
          <w:b/>
          <w:bCs/>
        </w:rPr>
        <w:t xml:space="preserve">combination</w:t>
      </w:r>
      <w:r>
        <w:t xml:space="preserve"> </w:t>
      </w:r>
      <w:r>
        <w:t xml:space="preserve">of these two. The matrix below is not a formal</w:t>
      </w:r>
      <w:r>
        <w:t xml:space="preserve"> </w:t>
      </w:r>
      <w:r>
        <w:t xml:space="preserve">standard, it’s</w:t>
      </w:r>
      <w:r>
        <w:t xml:space="preserve"> </w:t>
      </w:r>
      <w:r>
        <w:rPr>
          <w:b/>
          <w:bCs/>
        </w:rPr>
        <w:t xml:space="preserve">a simple teaching tool we use for this course</w:t>
      </w:r>
      <w:r>
        <w:t xml:space="preserve"> </w:t>
      </w:r>
      <w:r>
        <w:t xml:space="preserve">— real schemes have more detailed priority rules,</w:t>
      </w:r>
      <w:r>
        <w:t xml:space="preserve"> </w:t>
      </w:r>
      <w:r>
        <w:t xml:space="preserve">but the idea is the same: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Attack pot. BASIC/MODERATE (easy)</w:t>
            </w:r>
          </w:p>
        </w:tc>
        <w:tc>
          <w:tcPr/>
          <w:p>
            <w:pPr>
              <w:pStyle w:val="Compact"/>
            </w:pPr>
            <w:r>
              <w:t xml:space="preserve">Attack pot. HIGH/VERY HIGH</w:t>
            </w:r>
          </w:p>
        </w:tc>
        <w:tc>
          <w:tcPr/>
          <w:p>
            <w:pPr>
              <w:pStyle w:val="Compact"/>
            </w:pPr>
            <w:r>
              <w:t xml:space="preserve">Attack pot. BEYOND (very hard)</w:t>
            </w:r>
          </w:p>
        </w:tc>
      </w:tr>
      <w:tr>
        <w:tc>
          <w:tcPr/>
          <w:p>
            <w:pPr>
              <w:pStyle w:val="Compact"/>
            </w:pPr>
            <w:r>
              <w:rPr>
                <w:b/>
                <w:bCs/>
              </w:rPr>
              <w:t xml:space="preserve">CVSS Critical/High (large impact)</w:t>
            </w:r>
          </w:p>
        </w:tc>
        <w:tc>
          <w:tcPr/>
          <w:p>
            <w:pPr>
              <w:pStyle w:val="Compact"/>
            </w:pPr>
            <w:r>
              <w:t xml:space="preserve">🔴 Urgent — close immediately</w:t>
            </w:r>
          </w:p>
        </w:tc>
        <w:tc>
          <w:tcPr/>
          <w:p>
            <w:pPr>
              <w:pStyle w:val="Compact"/>
            </w:pPr>
            <w:r>
              <w:t xml:space="preserve">🟠 High priority</w:t>
            </w:r>
          </w:p>
        </w:tc>
        <w:tc>
          <w:tcPr/>
          <w:p>
            <w:pPr>
              <w:pStyle w:val="Compact"/>
            </w:pPr>
            <w:r>
              <w:t xml:space="preserve">🟡 Monitor, not urgent</w:t>
            </w:r>
          </w:p>
        </w:tc>
      </w:tr>
      <w:tr>
        <w:tc>
          <w:tcPr/>
          <w:p>
            <w:pPr>
              <w:pStyle w:val="Compact"/>
            </w:pPr>
            <w:r>
              <w:rPr>
                <w:b/>
                <w:bCs/>
              </w:rPr>
              <w:t xml:space="preserve">CVSS Medium (limited impact)</w:t>
            </w:r>
          </w:p>
        </w:tc>
        <w:tc>
          <w:tcPr/>
          <w:p>
            <w:pPr>
              <w:pStyle w:val="Compact"/>
            </w:pPr>
            <w:r>
              <w:t xml:space="preserve">🟠 High priority</w:t>
            </w:r>
          </w:p>
        </w:tc>
        <w:tc>
          <w:tcPr/>
          <w:p>
            <w:pPr>
              <w:pStyle w:val="Compact"/>
            </w:pPr>
            <w:r>
              <w:t xml:space="preserve">🟡 Medium priority</w:t>
            </w:r>
          </w:p>
        </w:tc>
        <w:tc>
          <w:tcPr/>
          <w:p>
            <w:pPr>
              <w:pStyle w:val="Compact"/>
            </w:pPr>
            <w:r>
              <w:t xml:space="preserve">🟢 Low priority</w:t>
            </w:r>
          </w:p>
        </w:tc>
      </w:tr>
      <w:tr>
        <w:tc>
          <w:tcPr/>
          <w:p>
            <w:pPr>
              <w:pStyle w:val="Compact"/>
            </w:pPr>
            <w:r>
              <w:rPr>
                <w:b/>
                <w:bCs/>
              </w:rPr>
              <w:t xml:space="preserve">CVSS Low (small impact)</w:t>
            </w:r>
          </w:p>
        </w:tc>
        <w:tc>
          <w:tcPr/>
          <w:p>
            <w:pPr>
              <w:pStyle w:val="Compact"/>
            </w:pPr>
            <w:r>
              <w:t xml:space="preserve">🟡 Medium priority</w:t>
            </w:r>
          </w:p>
        </w:tc>
        <w:tc>
          <w:tcPr/>
          <w:p>
            <w:pPr>
              <w:pStyle w:val="Compact"/>
            </w:pPr>
            <w:r>
              <w:t xml:space="preserve">🟢 Low priority</w:t>
            </w:r>
          </w:p>
        </w:tc>
        <w:tc>
          <w:tcPr/>
          <w:p>
            <w:pPr>
              <w:pStyle w:val="Compact"/>
            </w:pPr>
            <w:r>
              <w:t xml:space="preserve">🟢 Low priority</w:t>
            </w:r>
          </w:p>
        </w:tc>
      </w:tr>
    </w:tbl>
    <w:p>
      <w:pPr>
        <w:pStyle w:val="BodyText"/>
      </w:pPr>
      <w:r>
        <w:t xml:space="preserve">Let’s apply it to the GüvenPay example:</w:t>
      </w:r>
      <w:r>
        <w:t xml:space="preserve"> </w:t>
      </w:r>
      <w:r>
        <w:rPr>
          <w:b/>
          <w:bCs/>
        </w:rPr>
        <w:t xml:space="preserve">F-03</w:t>
      </w:r>
      <w:r>
        <w:t xml:space="preserve"> </w:t>
      </w:r>
      <w:r>
        <w:t xml:space="preserve">(CVSS Medium, attack potential BASIC) falls into the</w:t>
      </w:r>
      <w:r>
        <w:t xml:space="preserve"> </w:t>
      </w:r>
      <w:r>
        <w:t xml:space="preserve">“high</w:t>
      </w:r>
      <w:r>
        <w:t xml:space="preserve"> </w:t>
      </w:r>
      <w:r>
        <w:t xml:space="preserve">priority”</w:t>
      </w:r>
      <w:r>
        <w:t xml:space="preserve"> </w:t>
      </w:r>
      <w:r>
        <w:t xml:space="preserve">cell in the table — exactly why it was the first finding closed.</w:t>
      </w:r>
      <w:r>
        <w:t xml:space="preserve"> </w:t>
      </w:r>
      <w:r>
        <w:rPr>
          <w:b/>
          <w:bCs/>
        </w:rPr>
        <w:t xml:space="preserve">F-08</w:t>
      </w:r>
      <w:r>
        <w:t xml:space="preserve"> </w:t>
      </w:r>
      <w:r>
        <w:t xml:space="preserve">(CVSS Medium, attack potential</w:t>
      </w:r>
      <w:r>
        <w:t xml:space="preserve"> </w:t>
      </w:r>
      <w:r>
        <w:t xml:space="preserve">HIGH) falls into the</w:t>
      </w:r>
      <w:r>
        <w:t xml:space="preserve"> </w:t>
      </w:r>
      <w:r>
        <w:t xml:space="preserve">“medium priority”</w:t>
      </w:r>
      <w:r>
        <w:t xml:space="preserve"> </w:t>
      </w:r>
      <w:r>
        <w:t xml:space="preserve">cell — which is why it’s reasonable for it to be accepted as a residual risk.</w:t>
      </w:r>
    </w:p>
    <w:p>
      <w:pPr>
        <w:pStyle w:val="BlockText"/>
      </w:pPr>
      <w:r>
        <w:rPr>
          <w:b/>
          <w:bCs/>
        </w:rPr>
        <w:t xml:space="preserve">Rule: single-axis prioritization misleads</w:t>
      </w:r>
    </w:p>
    <w:p>
      <w:pPr>
        <w:pStyle w:val="BlockText"/>
      </w:pPr>
      <w:r>
        <w:t xml:space="preserve">Ranking by CVSS alone (or by attack potential alone) means reading only one row or one column of the matrix.</w:t>
      </w:r>
      <w:r>
        <w:t xml:space="preserve"> </w:t>
      </w:r>
      <w:r>
        <w:rPr>
          <w:b/>
          <w:bCs/>
        </w:rPr>
        <w:t xml:space="preserve">Rule:</w:t>
      </w:r>
      <w:r>
        <w:t xml:space="preserve"> </w:t>
      </w:r>
      <w:r>
        <w:t xml:space="preserve">the priority decision is always given by the</w:t>
      </w:r>
      <w:r>
        <w:t xml:space="preserve"> </w:t>
      </w:r>
      <w:r>
        <w:rPr>
          <w:b/>
          <w:bCs/>
        </w:rPr>
        <w:t xml:space="preserve">intersection of the two axes</w:t>
      </w:r>
      <w:r>
        <w:t xml:space="preserve">.</w:t>
      </w:r>
    </w:p>
    <w:bookmarkEnd w:id="163"/>
    <w:bookmarkStart w:id="164" w:name="how-long-should-a-report-be"/>
    <w:p>
      <w:pPr>
        <w:pStyle w:val="Heading3"/>
      </w:pPr>
      <w:r>
        <w:t xml:space="preserve">How long should a report be?</w:t>
      </w:r>
    </w:p>
    <w:p>
      <w:pPr>
        <w:pStyle w:val="FirstParagraph"/>
      </w:pPr>
      <w:r>
        <w:t xml:space="preserve">A weaker student often falls into one of two extremes: either writing a one-page, evidence-free</w:t>
      </w:r>
      <w:r>
        <w:t xml:space="preserve"> </w:t>
      </w:r>
      <w:r>
        <w:t xml:space="preserve">“everything’s</w:t>
      </w:r>
      <w:r>
        <w:t xml:space="preserve"> </w:t>
      </w:r>
      <w:r>
        <w:t xml:space="preserve">secure”</w:t>
      </w:r>
      <w:r>
        <w:t xml:space="preserve"> </w:t>
      </w:r>
      <w:r>
        <w:t xml:space="preserve">report, or dumping every single detail (every SAST warning, every unverified candidate finding) one after</w:t>
      </w:r>
      <w:r>
        <w:t xml:space="preserve"> </w:t>
      </w:r>
      <w:r>
        <w:t xml:space="preserve">another. Both are wrong:</w:t>
      </w:r>
    </w:p>
    <w:p>
      <w:pPr>
        <w:pStyle w:val="Compact"/>
        <w:numPr>
          <w:ilvl w:val="0"/>
          <w:numId w:val="1033"/>
        </w:numPr>
      </w:pPr>
      <w:r>
        <w:rPr>
          <w:b/>
          <w:bCs/>
        </w:rPr>
        <w:t xml:space="preserve">Too short a report:</w:t>
      </w:r>
      <w:r>
        <w:t xml:space="preserve"> </w:t>
      </w:r>
      <w:r>
        <w:t xml:space="preserve">the reader can’t see what a decision</w:t>
      </w:r>
      <w:r>
        <w:t xml:space="preserve"> </w:t>
      </w:r>
      <w:r>
        <w:rPr>
          <w:b/>
          <w:bCs/>
        </w:rPr>
        <w:t xml:space="preserve">is based on</w:t>
      </w:r>
      <w:r>
        <w:t xml:space="preserve">; the word</w:t>
      </w:r>
      <w:r>
        <w:t xml:space="preserve"> </w:t>
      </w:r>
      <w:r>
        <w:t xml:space="preserve">“secure”</w:t>
      </w:r>
      <w:r>
        <w:t xml:space="preserve"> </w:t>
      </w:r>
      <w:r>
        <w:t xml:space="preserve">is not evidence</w:t>
      </w:r>
      <w:r>
        <w:t xml:space="preserve"> </w:t>
      </w:r>
      <w:r>
        <w:t xml:space="preserve">(the</w:t>
      </w:r>
      <w:r>
        <w:t xml:space="preserve"> </w:t>
      </w:r>
      <w:r>
        <w:t xml:space="preserve">“claim is not evidence”</w:t>
      </w:r>
      <w:r>
        <w:t xml:space="preserve"> </w:t>
      </w:r>
      <w:r>
        <w:t xml:space="preserve">rule from section 1).</w:t>
      </w:r>
    </w:p>
    <w:p>
      <w:pPr>
        <w:pStyle w:val="Compact"/>
        <w:numPr>
          <w:ilvl w:val="0"/>
          <w:numId w:val="1033"/>
        </w:numPr>
      </w:pPr>
      <w:r>
        <w:rPr>
          <w:b/>
          <w:bCs/>
        </w:rPr>
        <w:t xml:space="preserve">Too long, unfiltered a report:</w:t>
      </w:r>
      <w:r>
        <w:t xml:space="preserve"> </w:t>
      </w:r>
      <w:r>
        <w:t xml:space="preserve">dumping dozens of unverified SAST warnings as-is causes the reader to</w:t>
      </w:r>
      <w:r>
        <w:t xml:space="preserve"> </w:t>
      </w:r>
      <w:r>
        <w:rPr>
          <w:b/>
          <w:bCs/>
        </w:rPr>
        <w:t xml:space="preserve">lose</w:t>
      </w:r>
      <w:r>
        <w:t xml:space="preserve"> </w:t>
      </w:r>
      <w:r>
        <w:t xml:space="preserve">the real three-to-five critical findings</w:t>
      </w:r>
      <w:r>
        <w:t xml:space="preserve"> </w:t>
      </w:r>
      <w:r>
        <w:rPr>
          <w:b/>
          <w:bCs/>
        </w:rPr>
        <w:t xml:space="preserve">in the noise</w:t>
      </w:r>
      <w:r>
        <w:t xml:space="preserve"> </w:t>
      </w:r>
      <w:r>
        <w:t xml:space="preserve">(the reporting-level counterpart of the</w:t>
      </w:r>
      <w:r>
        <w:t xml:space="preserve"> </w:t>
      </w:r>
      <w:r>
        <w:t xml:space="preserve">false-positive discussion in section 3).</w:t>
      </w:r>
    </w:p>
    <w:p>
      <w:pPr>
        <w:pStyle w:val="BlockText"/>
      </w:pPr>
      <w:r>
        <w:rPr>
          <w:b/>
          <w:bCs/>
        </w:rPr>
        <w:t xml:space="preserve">Rule: traceability matters, not length</w:t>
      </w:r>
    </w:p>
    <w:p>
      <w:pPr>
        <w:pStyle w:val="BlockText"/>
      </w:pPr>
      <w:r>
        <w:t xml:space="preserve">The right measure isn’t page count: it’s that every claim is tied to evidence, and every piece of evidence is</w:t>
      </w:r>
      <w:r>
        <w:t xml:space="preserve"> </w:t>
      </w:r>
      <w:r>
        <w:t xml:space="preserve">tied to a test ID. An executive summary can be half a page, a findings section can be as long as there are</w:t>
      </w:r>
      <w:r>
        <w:t xml:space="preserve"> </w:t>
      </w:r>
      <w:r>
        <w:t xml:space="preserve">findings — what matters is that</w:t>
      </w:r>
      <w:r>
        <w:t xml:space="preserve"> </w:t>
      </w:r>
      <w:r>
        <w:rPr>
          <w:b/>
          <w:bCs/>
        </w:rPr>
        <w:t xml:space="preserve">no sentence is left without evidence</w:t>
      </w:r>
      <w:r>
        <w:t xml:space="preserve">.</w:t>
      </w:r>
    </w:p>
    <w:bookmarkEnd w:id="164"/>
    <w:bookmarkEnd w:id="165"/>
    <w:bookmarkStart w:id="170" w:name="X8c7127e4fdf512c11a20a201ee6156d1c4763d7"/>
    <w:p>
      <w:pPr>
        <w:pStyle w:val="Heading2"/>
      </w:pPr>
      <w:r>
        <w:t xml:space="preserve">9. Term project: this week (S16 — test plan and results)</w:t>
      </w:r>
    </w:p>
    <w:p>
      <w:pPr>
        <w:pStyle w:val="Compact"/>
        <w:numPr>
          <w:ilvl w:val="0"/>
          <w:numId w:val="1034"/>
        </w:numPr>
      </w:pPr>
      <w:r>
        <w:rPr>
          <w:b/>
          <w:bCs/>
        </w:rPr>
        <w:t xml:space="preserve">Test plan:</w:t>
      </w:r>
      <w:r>
        <w:t xml:space="preserve"> </w:t>
      </w:r>
      <w:r>
        <w:t xml:space="preserve">write eight-field test cards for the two–three most critical assets/requirements (linked to</w:t>
      </w:r>
      <w:r>
        <w:t xml:space="preserve"> </w:t>
      </w:r>
      <w:r>
        <w:t xml:space="preserve">S17).</w:t>
      </w:r>
    </w:p>
    <w:p>
      <w:pPr>
        <w:pStyle w:val="Compact"/>
        <w:numPr>
          <w:ilvl w:val="0"/>
          <w:numId w:val="1034"/>
        </w:numPr>
      </w:pPr>
      <w:r>
        <w:rPr>
          <w:b/>
          <w:bCs/>
        </w:rPr>
        <w:t xml:space="preserve">Methodology:</w:t>
      </w:r>
      <w:r>
        <w:t xml:space="preserve"> </w:t>
      </w:r>
      <w:r>
        <w:t xml:space="preserve">state which methodology (MASTG/WSTG/PTES/NIST SP 800-115) you’re basing it on.</w:t>
      </w:r>
    </w:p>
    <w:p>
      <w:pPr>
        <w:pStyle w:val="Compact"/>
        <w:numPr>
          <w:ilvl w:val="0"/>
          <w:numId w:val="1034"/>
        </w:numPr>
      </w:pPr>
      <w:r>
        <w:rPr>
          <w:b/>
          <w:bCs/>
        </w:rPr>
        <w:t xml:space="preserve">Results:</w:t>
      </w:r>
      <w:r>
        <w:t xml:space="preserve"> </w:t>
      </w:r>
      <w:r>
        <w:t xml:space="preserve">run the tests and write the</w:t>
      </w:r>
      <w:r>
        <w:t xml:space="preserve"> </w:t>
      </w:r>
      <w:r>
        <w:rPr>
          <w:b/>
          <w:bCs/>
        </w:rPr>
        <w:t xml:space="preserve">observed results</w:t>
      </w:r>
      <w:r>
        <w:t xml:space="preserve"> </w:t>
      </w:r>
      <w:r>
        <w:t xml:space="preserve">— at the final, a plan is not expected, a</w:t>
      </w:r>
      <w:r>
        <w:t xml:space="preserve"> </w:t>
      </w:r>
      <w:r>
        <w:rPr>
          <w:b/>
          <w:bCs/>
        </w:rPr>
        <w:t xml:space="preserve">result</w:t>
      </w:r>
      <w:r>
        <w:t xml:space="preserve"> </w:t>
      </w:r>
      <w:r>
        <w:t xml:space="preserve">is.</w:t>
      </w:r>
    </w:p>
    <w:p>
      <w:pPr>
        <w:pStyle w:val="Compact"/>
        <w:numPr>
          <w:ilvl w:val="0"/>
          <w:numId w:val="1034"/>
        </w:numPr>
      </w:pPr>
      <w:r>
        <w:rPr>
          <w:b/>
          <w:bCs/>
        </w:rPr>
        <w:t xml:space="preserve">Finding–action:</w:t>
      </w:r>
      <w:r>
        <w:t xml:space="preserve"> </w:t>
      </w:r>
      <w:r>
        <w:t xml:space="preserve">pour your midterm feedback into a finding–action table.</w:t>
      </w:r>
    </w:p>
    <w:p>
      <w:pPr>
        <w:pStyle w:val="Compact"/>
        <w:numPr>
          <w:ilvl w:val="0"/>
          <w:numId w:val="1034"/>
        </w:numPr>
      </w:pPr>
      <w:r>
        <w:rPr>
          <w:b/>
          <w:bCs/>
        </w:rPr>
        <w:t xml:space="preserve">Residual risk:</w:t>
      </w:r>
      <w:r>
        <w:t xml:space="preserve"> </w:t>
      </w:r>
      <w:r>
        <w:t xml:space="preserve">write down the risks you haven’t closed and why.</w:t>
      </w:r>
    </w:p>
    <w:p>
      <w:pPr>
        <w:pStyle w:val="FirstParagraph"/>
      </w:pPr>
      <w:r>
        <w:t xml:space="preserve">Follow the</w:t>
      </w:r>
      <w:r>
        <w:t xml:space="preserve"> </w:t>
      </w:r>
      <w:r>
        <w:rPr>
          <w:rStyle w:val="VerbatimChar"/>
        </w:rPr>
        <w:t xml:space="preserve">code/week-12/01-unit-test</w:t>
      </w:r>
      <w:r>
        <w:t xml:space="preserve"> </w:t>
      </w:r>
      <w:r>
        <w:t xml:space="preserve">demo’s real</w:t>
      </w:r>
      <w:r>
        <w:t xml:space="preserve"> </w:t>
      </w:r>
      <w:r>
        <w:rPr>
          <w:rStyle w:val="VerbatimChar"/>
        </w:rPr>
        <w:t xml:space="preserve">card()</w:t>
      </w:r>
      <w:r>
        <w:t xml:space="preserve"> </w:t>
      </w:r>
      <w:r>
        <w:t xml:space="preserve">code: every test card is marked PASS/FAIL, and the exit code equals the number failed — exactly the table S16 asks for.</w:t>
      </w:r>
    </w:p>
    <w:p>
      <w:pPr>
        <w:pStyle w:val="BodyText"/>
      </w:pPr>
      <w:r>
        <w:drawing>
          <wp:inline>
            <wp:extent cx="5111999" cy="11031657"/>
            <wp:effectExtent b="0" l="0" r="0" t="0"/>
            <wp:docPr descr="Unit test runner — step by step" title="" id="167" name="Picture"/>
            <a:graphic>
              <a:graphicData uri="http://schemas.openxmlformats.org/drawingml/2006/picture">
                <pic:pic>
                  <pic:nvPicPr>
                    <pic:cNvPr descr="unit-test-runner.en.png" id="168" name="Picture"/>
                    <pic:cNvPicPr>
                      <a:picLocks noChangeArrowheads="1" noChangeAspect="1"/>
                    </pic:cNvPicPr>
                  </pic:nvPicPr>
                  <pic:blipFill>
                    <a:blip r:embed="rId166"/>
                    <a:stretch>
                      <a:fillRect/>
                    </a:stretch>
                  </pic:blipFill>
                  <pic:spPr bwMode="auto">
                    <a:xfrm>
                      <a:off x="0" y="0"/>
                      <a:ext cx="5111999" cy="11031657"/>
                    </a:xfrm>
                    <a:prstGeom prst="rect">
                      <a:avLst/>
                    </a:prstGeom>
                    <a:noFill/>
                    <a:ln w="9525">
                      <a:noFill/>
                      <a:headEnd/>
                      <a:tailEnd/>
                    </a:ln>
                  </pic:spPr>
                </pic:pic>
              </a:graphicData>
            </a:graphic>
          </wp:inline>
        </w:drawing>
      </w:r>
    </w:p>
    <w:p>
      <w:pPr>
        <w:pStyle w:val="BodyText"/>
      </w:pPr>
      <w:r>
        <w:t xml:space="preserve">Try</w:t>
      </w:r>
      <w:r>
        <w:t xml:space="preserve"> </w:t>
      </w:r>
      <w:r>
        <w:rPr>
          <w:b/>
          <w:bCs/>
        </w:rPr>
        <w:t xml:space="preserve">Normal</w:t>
      </w:r>
      <w:r>
        <w:t xml:space="preserve"> </w:t>
      </w:r>
      <w:r>
        <w:t xml:space="preserve">(the real program — all six cards PASS),</w:t>
      </w:r>
      <w:r>
        <w:t xml:space="preserve"> </w:t>
      </w:r>
      <w:r>
        <w:rPr>
          <w:b/>
          <w:bCs/>
        </w:rPr>
        <w:t xml:space="preserve">Hard</w:t>
      </w:r>
      <w:r>
        <w:t xml:space="preserve"> </w:t>
      </w:r>
      <w:r>
        <w:t xml:space="preserve">(an extended card set, a mixed result) and the two edge cases (</w:t>
      </w:r>
      <w:r>
        <w:rPr>
          <w:b/>
          <w:bCs/>
        </w:rPr>
        <w:t xml:space="preserve">exactly one card FAILS</w:t>
      </w:r>
      <w:r>
        <w:t xml:space="preserve">,</w:t>
      </w:r>
      <w:r>
        <w:t xml:space="preserve"> </w:t>
      </w:r>
      <w:r>
        <w:rPr>
          <w:b/>
          <w:bCs/>
        </w:rPr>
        <w:t xml:space="preserve">every card FAILS</w:t>
      </w:r>
      <w:r>
        <w:t xml:space="preserve">).</w:t>
      </w:r>
    </w:p>
    <w:bookmarkStart w:id="169" w:name="X4cbb98661e0513451b1f070ff06830840e12210"/>
    <w:p>
      <w:pPr>
        <w:pStyle w:val="Heading3"/>
      </w:pPr>
      <w:r>
        <w:t xml:space="preserve">Why item 4 matters especially: your midterm feedback is already a set of</w:t>
      </w:r>
      <w:r>
        <w:t xml:space="preserve"> </w:t>
      </w:r>
      <w:r>
        <w:t xml:space="preserve">“findings”</w:t>
      </w:r>
    </w:p>
    <w:p>
      <w:pPr>
        <w:pStyle w:val="FirstParagraph"/>
      </w:pPr>
      <w:r>
        <w:t xml:space="preserve">Every piece of feedback the instructor gave in your midterm presentation is, in this week’s language, actually a</w:t>
      </w:r>
      <w:r>
        <w:t xml:space="preserve"> </w:t>
      </w:r>
      <w:r>
        <w:rPr>
          <w:b/>
          <w:bCs/>
        </w:rPr>
        <w:t xml:space="preserve">finding</w:t>
      </w:r>
      <w:r>
        <w:t xml:space="preserve">: a weakness, an observation marked with evidence (the observation made during the presentation). Apply</w:t>
      </w:r>
      <w:r>
        <w:t xml:space="preserve"> </w:t>
      </w:r>
      <w:r>
        <w:t xml:space="preserve">this week’s four-step cycle (section 6) directly to your own project:</w:t>
      </w:r>
    </w:p>
    <w:p>
      <w:pPr>
        <w:pStyle w:val="Compact"/>
        <w:numPr>
          <w:ilvl w:val="0"/>
          <w:numId w:val="1035"/>
        </w:numPr>
      </w:pPr>
      <w:r>
        <w:rPr>
          <w:b/>
          <w:bCs/>
        </w:rPr>
        <w:t xml:space="preserve">Finding:</w:t>
      </w:r>
      <w:r>
        <w:t xml:space="preserve"> </w:t>
      </w:r>
      <w:r>
        <w:t xml:space="preserve">the concrete sentence the instructor said at the midterm (e.g.,</w:t>
      </w:r>
      <w:r>
        <w:t xml:space="preserve"> </w:t>
      </w:r>
      <w:r>
        <w:t xml:space="preserve">“input validation is missing”</w:t>
      </w:r>
      <w:r>
        <w:t xml:space="preserve">).</w:t>
      </w:r>
    </w:p>
    <w:p>
      <w:pPr>
        <w:pStyle w:val="Compact"/>
        <w:numPr>
          <w:ilvl w:val="0"/>
          <w:numId w:val="1035"/>
        </w:numPr>
      </w:pPr>
      <w:r>
        <w:rPr>
          <w:b/>
          <w:bCs/>
        </w:rPr>
        <w:t xml:space="preserve">Recommendation:</w:t>
      </w:r>
      <w:r>
        <w:t xml:space="preserve"> </w:t>
      </w:r>
      <w:r>
        <w:t xml:space="preserve">the concrete fix direction that follows from that feedback.</w:t>
      </w:r>
    </w:p>
    <w:p>
      <w:pPr>
        <w:pStyle w:val="Compact"/>
        <w:numPr>
          <w:ilvl w:val="0"/>
          <w:numId w:val="1035"/>
        </w:numPr>
      </w:pPr>
      <w:r>
        <w:rPr>
          <w:b/>
          <w:bCs/>
        </w:rPr>
        <w:t xml:space="preserve">Action:</w:t>
      </w:r>
      <w:r>
        <w:t xml:space="preserve"> </w:t>
      </w:r>
      <w:r>
        <w:t xml:space="preserve">what you</w:t>
      </w:r>
      <w:r>
        <w:t xml:space="preserve"> </w:t>
      </w:r>
      <w:r>
        <w:rPr>
          <w:b/>
          <w:bCs/>
        </w:rPr>
        <w:t xml:space="preserve">did</w:t>
      </w:r>
      <w:r>
        <w:t xml:space="preserve"> </w:t>
      </w:r>
      <w:r>
        <w:t xml:space="preserve">by the final (code change, commit reference).</w:t>
      </w:r>
    </w:p>
    <w:p>
      <w:pPr>
        <w:pStyle w:val="Compact"/>
        <w:numPr>
          <w:ilvl w:val="0"/>
          <w:numId w:val="1035"/>
        </w:numPr>
      </w:pPr>
      <w:r>
        <w:rPr>
          <w:b/>
          <w:bCs/>
        </w:rPr>
        <w:t xml:space="preserve">Closure:</w:t>
      </w:r>
      <w:r>
        <w:t xml:space="preserve"> </w:t>
      </w:r>
      <w:r>
        <w:t xml:space="preserve">a test that proves the fix (a new or updated test card).</w:t>
      </w:r>
    </w:p>
    <w:p>
      <w:pPr>
        <w:pStyle w:val="BlockText"/>
      </w:pPr>
      <w:r>
        <w:rPr>
          <w:b/>
          <w:bCs/>
        </w:rPr>
        <w:t xml:space="preserve">This is your project’s counterpart of the F-03 chain in the GüvenPay example</w:t>
      </w:r>
    </w:p>
    <w:p>
      <w:pPr>
        <w:pStyle w:val="BlockText"/>
      </w:pPr>
      <w:r>
        <w:t xml:space="preserve">The</w:t>
      </w:r>
      <w:r>
        <w:t xml:space="preserve"> </w:t>
      </w:r>
      <w:r>
        <w:t xml:space="preserve">“PT-03 (FAIL) → F-03 → fix → PT-07 (PASS)”</w:t>
      </w:r>
      <w:r>
        <w:t xml:space="preserve"> </w:t>
      </w:r>
      <w:r>
        <w:t xml:space="preserve">chain we traced in sections 2, 6, and 7 was a fictional example;</w:t>
      </w:r>
      <w:r>
        <w:t xml:space="preserve"> </w:t>
      </w:r>
      <w:r>
        <w:t xml:space="preserve">what’s expected at the final is that you build a</w:t>
      </w:r>
      <w:r>
        <w:t xml:space="preserve"> </w:t>
      </w:r>
      <w:r>
        <w:rPr>
          <w:b/>
          <w:bCs/>
        </w:rPr>
        <w:t xml:space="preserve">real</w:t>
      </w:r>
      <w:r>
        <w:t xml:space="preserve"> </w:t>
      </w:r>
      <w:r>
        <w:t xml:space="preserve">chain for your own midterm feedback: which feedback,</w:t>
      </w:r>
      <w:r>
        <w:t xml:space="preserve"> </w:t>
      </w:r>
      <w:r>
        <w:t xml:space="preserve">which change, verified by which test?</w:t>
      </w:r>
    </w:p>
    <w:p>
      <w:pPr>
        <w:pStyle w:val="BlockText"/>
      </w:pPr>
      <w:r>
        <w:rPr>
          <w:b/>
          <w:bCs/>
        </w:rPr>
        <w:t xml:space="preserve">Ethical and legal framework (repeated)</w:t>
      </w:r>
    </w:p>
    <w:p>
      <w:pPr>
        <w:pStyle w:val="BlockText"/>
      </w:pPr>
      <w:r>
        <w:t xml:space="preserve">Penetration testing is done only on your</w:t>
      </w:r>
      <w:r>
        <w:t xml:space="preserve"> </w:t>
      </w:r>
      <w:r>
        <w:rPr>
          <w:b/>
          <w:bCs/>
        </w:rPr>
        <w:t xml:space="preserve">own</w:t>
      </w:r>
      <w:r>
        <w:t xml:space="preserve"> </w:t>
      </w:r>
      <w:r>
        <w:t xml:space="preserve">project and systems you are authorized on. Testing someone</w:t>
      </w:r>
      <w:r>
        <w:t xml:space="preserve"> </w:t>
      </w:r>
      <w:r>
        <w:t xml:space="preserve">else’s system without permission is a crime, whatever the intent. All data must be synthetic; no real secret or</w:t>
      </w:r>
      <w:r>
        <w:t xml:space="preserve"> </w:t>
      </w:r>
      <w:r>
        <w:t xml:space="preserve">personal data may be in the repo.</w:t>
      </w:r>
    </w:p>
    <w:p>
      <w:pPr>
        <w:pStyle w:val="BlockText"/>
      </w:pPr>
      <w:r>
        <w:rPr>
          <w:b/>
          <w:bCs/>
        </w:rPr>
        <w:t xml:space="preserve">Checklist for filling in S16 in your own project</w:t>
      </w:r>
    </w:p>
    <w:p>
      <w:pPr>
        <w:pStyle w:val="Compact"/>
        <w:numPr>
          <w:ilvl w:val="0"/>
          <w:numId w:val="1036"/>
        </w:numPr>
      </w:pPr>
      <w:r>
        <w:t xml:space="preserve">Are</w:t>
      </w:r>
      <w:r>
        <w:t xml:space="preserve"> </w:t>
      </w:r>
      <w:r>
        <w:rPr>
          <w:b/>
          <w:bCs/>
        </w:rPr>
        <w:t xml:space="preserve">all</w:t>
      </w:r>
      <w:r>
        <w:t xml:space="preserve"> </w:t>
      </w:r>
      <w:r>
        <w:t xml:space="preserve">eight fields filled in on every test card (section 7)?</w:t>
      </w:r>
    </w:p>
    <w:p>
      <w:pPr>
        <w:pStyle w:val="Compact"/>
        <w:numPr>
          <w:ilvl w:val="0"/>
          <w:numId w:val="1037"/>
        </w:numPr>
      </w:pPr>
      <w:r>
        <w:t xml:space="preserve">Does the</w:t>
      </w:r>
      <w:r>
        <w:t xml:space="preserve"> </w:t>
      </w:r>
      <w:r>
        <w:t xml:space="preserve">“observed result”</w:t>
      </w:r>
      <w:r>
        <w:t xml:space="preserve"> </w:t>
      </w:r>
      <w:r>
        <w:t xml:space="preserve">field contain</w:t>
      </w:r>
      <w:r>
        <w:t xml:space="preserve"> </w:t>
      </w:r>
      <w:r>
        <w:rPr>
          <w:b/>
          <w:bCs/>
        </w:rPr>
        <w:t xml:space="preserve">evidence</w:t>
      </w:r>
      <w:r>
        <w:t xml:space="preserve"> </w:t>
      </w:r>
      <w:r>
        <w:t xml:space="preserve">(screen output, log, file) — or does it only say</w:t>
      </w:r>
      <w:r>
        <w:t xml:space="preserve"> </w:t>
      </w:r>
      <w:r>
        <w:t xml:space="preserve">“it</w:t>
      </w:r>
      <w:r>
        <w:t xml:space="preserve"> </w:t>
      </w:r>
      <w:r>
        <w:t xml:space="preserve">worked”</w:t>
      </w:r>
      <w:r>
        <w:t xml:space="preserve">?</w:t>
      </w:r>
    </w:p>
    <w:p>
      <w:pPr>
        <w:pStyle w:val="Compact"/>
        <w:numPr>
          <w:ilvl w:val="0"/>
          <w:numId w:val="1038"/>
        </w:numPr>
      </w:pPr>
      <w:r>
        <w:t xml:space="preserve">Has attack potential been computed with the</w:t>
      </w:r>
      <w:r>
        <w:t xml:space="preserve"> </w:t>
      </w:r>
      <w:r>
        <w:rPr>
          <w:b/>
          <w:bCs/>
        </w:rPr>
        <w:t xml:space="preserve">five factors</w:t>
      </w:r>
      <w:r>
        <w:t xml:space="preserve"> </w:t>
      </w:r>
      <w:r>
        <w:t xml:space="preserve">for every serious finding (section 5)?</w:t>
      </w:r>
    </w:p>
    <w:p>
      <w:pPr>
        <w:pStyle w:val="Compact"/>
        <w:numPr>
          <w:ilvl w:val="0"/>
          <w:numId w:val="1039"/>
        </w:numPr>
      </w:pPr>
      <w:r>
        <w:t xml:space="preserve">Does every row in the finding–action table have a</w:t>
      </w:r>
      <w:r>
        <w:t xml:space="preserve"> </w:t>
      </w:r>
      <w:r>
        <w:rPr>
          <w:b/>
          <w:bCs/>
        </w:rPr>
        <w:t xml:space="preserve">status</w:t>
      </w:r>
      <w:r>
        <w:t xml:space="preserve"> </w:t>
      </w:r>
      <w:r>
        <w:t xml:space="preserve">(closed / residual risk / not affected)?</w:t>
      </w:r>
    </w:p>
    <w:p>
      <w:pPr>
        <w:pStyle w:val="Compact"/>
        <w:numPr>
          <w:ilvl w:val="0"/>
          <w:numId w:val="1040"/>
        </w:numPr>
      </w:pPr>
      <w:r>
        <w:t xml:space="preserve">Are residual risks written</w:t>
      </w:r>
      <w:r>
        <w:t xml:space="preserve"> </w:t>
      </w:r>
      <w:r>
        <w:rPr>
          <w:b/>
          <w:bCs/>
        </w:rPr>
        <w:t xml:space="preserve">with justification</w:t>
      </w:r>
      <w:r>
        <w:t xml:space="preserve">, or silently skipped?</w:t>
      </w:r>
    </w:p>
    <w:p>
      <w:pPr>
        <w:pStyle w:val="Compact"/>
        <w:numPr>
          <w:ilvl w:val="0"/>
          <w:numId w:val="1041"/>
        </w:numPr>
      </w:pPr>
      <w:r>
        <w:t xml:space="preserve">Is the methodology used (MASTG/WSTG/PTES/NIST SP 800-115) explicitly stated?</w:t>
      </w:r>
    </w:p>
    <w:bookmarkEnd w:id="169"/>
    <w:bookmarkEnd w:id="170"/>
    <w:bookmarkStart w:id="172" w:name="self-check"/>
    <w:p>
      <w:pPr>
        <w:pStyle w:val="Heading2"/>
      </w:pPr>
      <w:r>
        <w:t xml:space="preserve">10. Self-check</w:t>
      </w:r>
    </w:p>
    <w:p>
      <w:pPr>
        <w:pStyle w:val="BlockText"/>
      </w:pPr>
      <w:r>
        <w:rPr>
          <w:b/>
          <w:bCs/>
        </w:rPr>
        <w:t xml:space="preserve">1. Outline the 13 steps in an independent evaluation of a product. What do the preparation, evaluation, and continuity phases cover?</w:t>
      </w:r>
    </w:p>
    <w:p>
      <w:pPr>
        <w:pStyle w:val="BlockText"/>
      </w:pPr>
      <w:r>
        <w:rPr>
          <w:b/>
          <w:bCs/>
        </w:rPr>
        <w:t xml:space="preserve">Preparation (1–4):</w:t>
      </w:r>
      <w:r>
        <w:t xml:space="preserve"> </w:t>
      </w:r>
      <w:r>
        <w:t xml:space="preserve">defining the target of evaluation (TOE), scope, security target/requirements, planning.</w:t>
      </w:r>
      <w:r>
        <w:t xml:space="preserve"> </w:t>
      </w:r>
      <w:r>
        <w:rPr>
          <w:b/>
          <w:bCs/>
        </w:rPr>
        <w:t xml:space="preserve">Evaluation:</w:t>
      </w:r>
      <w:r>
        <w:t xml:space="preserve"> </w:t>
      </w:r>
      <w:r>
        <w:t xml:space="preserve">applying the methods (code review → SAST → DAST → fuzzing → penetration test), rating findings with attack potential, reporting.</w:t>
      </w:r>
      <w:r>
        <w:t xml:space="preserve"> </w:t>
      </w:r>
      <w:r>
        <w:rPr>
          <w:b/>
          <w:bCs/>
        </w:rPr>
        <w:t xml:space="preserve">Continuity:</w:t>
      </w:r>
      <w:r>
        <w:t xml:space="preserve"> </w:t>
      </w:r>
      <w:r>
        <w:t xml:space="preserve">the decision/certificate, then, on every change, impact analysis + delta assessment and version maintenance.</w:t>
      </w:r>
    </w:p>
    <w:p>
      <w:pPr>
        <w:pStyle w:val="BlockText"/>
      </w:pPr>
      <w:r>
        <w:rPr>
          <w:b/>
          <w:bCs/>
        </w:rPr>
        <w:t xml:space="preserve">2. What two assumptions does the evaluator work with? Why does this produce the conclusion</w:t>
      </w:r>
      <w:r>
        <w:rPr>
          <w:b/>
          <w:bCs/>
        </w:rPr>
        <w:t xml:space="preserve"> </w:t>
      </w:r>
      <w:r>
        <w:rPr>
          <w:b/>
          <w:bCs/>
        </w:rPr>
        <w:t xml:space="preserve">‘a control merely existing is not enough’</w:t>
      </w:r>
      <w:r>
        <w:rPr>
          <w:b/>
          <w:bCs/>
        </w:rPr>
        <w:t xml:space="preserve">?</w:t>
      </w:r>
    </w:p>
    <w:p>
      <w:pPr>
        <w:pStyle w:val="Compact"/>
        <w:numPr>
          <w:ilvl w:val="0"/>
          <w:numId w:val="1042"/>
        </w:numPr>
      </w:pPr>
      <w:r>
        <w:t xml:space="preserve">The attacker</w:t>
      </w:r>
      <w:r>
        <w:t xml:space="preserve"> </w:t>
      </w:r>
      <w:r>
        <w:rPr>
          <w:b/>
          <w:bCs/>
        </w:rPr>
        <w:t xml:space="preserve">fully knows</w:t>
      </w:r>
      <w:r>
        <w:t xml:space="preserve"> </w:t>
      </w:r>
      <w:r>
        <w:t xml:space="preserve">the system (Kerckhoffs), (2) the attacker is</w:t>
      </w:r>
      <w:r>
        <w:t xml:space="preserve"> </w:t>
      </w:r>
      <w:r>
        <w:rPr>
          <w:b/>
          <w:bCs/>
        </w:rPr>
        <w:t xml:space="preserve">capable and resourced</w:t>
      </w:r>
      <w:r>
        <w:t xml:space="preserve">. That’s why it’s not enough for a control to merely exist; it must rest on a specific</w:t>
      </w:r>
      <w:r>
        <w:t xml:space="preserve"> </w:t>
      </w:r>
      <w:r>
        <w:rPr>
          <w:b/>
          <w:bCs/>
        </w:rPr>
        <w:t xml:space="preserve">attack potential</w:t>
      </w:r>
      <w:r>
        <w:t xml:space="preserve">, and this must be shown</w:t>
      </w:r>
      <w:r>
        <w:t xml:space="preserve"> </w:t>
      </w:r>
      <w:r>
        <w:rPr>
          <w:b/>
          <w:bCs/>
        </w:rPr>
        <w:t xml:space="preserve">with evidence</w:t>
      </w:r>
      <w:r>
        <w:t xml:space="preserve">.</w:t>
      </w:r>
    </w:p>
    <w:p>
      <w:pPr>
        <w:pStyle w:val="BlockText"/>
      </w:pPr>
      <w:r>
        <w:rPr>
          <w:b/>
          <w:bCs/>
        </w:rPr>
        <w:t xml:space="preserve">3. Why do we apply the vulnerability-assessment methods (code review, SAST, DAST, fuzzing, penetration test) in this order?</w:t>
      </w:r>
    </w:p>
    <w:p>
      <w:pPr>
        <w:pStyle w:val="BlockText"/>
      </w:pPr>
      <w:r>
        <w:t xml:space="preserve">From cheap/automatic/broad-coverage methods toward expensive/manual/deep methods. Early, cheap scans filter out easy findings; expensive manual effort (fuzzing, penetration testing) is spent only on the remaining deep problems → budget and time are used efficiently.</w:t>
      </w:r>
    </w:p>
    <w:p>
      <w:pPr>
        <w:pStyle w:val="BlockText"/>
      </w:pPr>
      <w:r>
        <w:rPr>
          <w:b/>
          <w:bCs/>
        </w:rPr>
        <w:t xml:space="preserve">4. How do ISO/IEC 27001’s and Common Criteria’s testing expectations differ? What does each one certify?</w:t>
      </w:r>
    </w:p>
    <w:p>
      <w:pPr>
        <w:pStyle w:val="BlockText"/>
      </w:pPr>
      <w:r>
        <w:t xml:space="preserve">ISO/IEC 27001 audits and certifies the</w:t>
      </w:r>
      <w:r>
        <w:t xml:space="preserve"> </w:t>
      </w:r>
      <w:r>
        <w:rPr>
          <w:b/>
          <w:bCs/>
        </w:rPr>
        <w:t xml:space="preserve">organisation’s information security management system</w:t>
      </w:r>
      <w:r>
        <w:t xml:space="preserve"> </w:t>
      </w:r>
      <w:r>
        <w:t xml:space="preserve">(process/organisation). Common Criteria (ISO/IEC 15408) technically evaluates and certifies</w:t>
      </w:r>
      <w:r>
        <w:t xml:space="preserve"> </w:t>
      </w:r>
      <w:r>
        <w:rPr>
          <w:b/>
          <w:bCs/>
        </w:rPr>
        <w:t xml:space="preserve">a specific product (TOE)</w:t>
      </w:r>
      <w:r>
        <w:t xml:space="preserve"> </w:t>
      </w:r>
      <w:r>
        <w:t xml:space="preserve">at a defined assurance level.</w:t>
      </w:r>
    </w:p>
    <w:p>
      <w:pPr>
        <w:pStyle w:val="BlockText"/>
      </w:pPr>
      <w:r>
        <w:rPr>
          <w:b/>
          <w:bCs/>
        </w:rPr>
        <w:t xml:space="preserve">5. List attack potential’s five factors. Why is low attack potential a serious finding?</w:t>
      </w:r>
    </w:p>
    <w:p>
      <w:pPr>
        <w:pStyle w:val="BlockText"/>
      </w:pPr>
      <w:r>
        <w:rPr>
          <w:b/>
          <w:bCs/>
        </w:rPr>
        <w:t xml:space="preserve">Elapsed time, expertise, knowledge of the product, opportunity (access/window), equipment.</w:t>
      </w:r>
      <w:r>
        <w:t xml:space="preserve"> </w:t>
      </w:r>
      <w:r>
        <w:t xml:space="preserve">Low attack potential means it can be exploited with little time/skill/tools → many attackers could succeed → a broad and likely threat, i.e., high risk.</w:t>
      </w:r>
    </w:p>
    <w:p>
      <w:pPr>
        <w:pStyle w:val="BlockText"/>
      </w:pPr>
      <w:r>
        <w:rPr>
          <w:b/>
          <w:bCs/>
        </w:rPr>
        <w:t xml:space="preserve">6. What do attack potential and CVSS each measure? Why are the two given together?</w:t>
      </w:r>
    </w:p>
    <w:p>
      <w:pPr>
        <w:pStyle w:val="BlockText"/>
      </w:pPr>
      <w:r>
        <w:rPr>
          <w:b/>
          <w:bCs/>
        </w:rPr>
        <w:t xml:space="preserve">Attack potential</w:t>
      </w:r>
      <w:r>
        <w:t xml:space="preserve"> </w:t>
      </w:r>
      <w:r>
        <w:t xml:space="preserve">measures the</w:t>
      </w:r>
      <w:r>
        <w:t xml:space="preserve"> </w:t>
      </w:r>
      <w:r>
        <w:rPr>
          <w:b/>
          <w:bCs/>
        </w:rPr>
        <w:t xml:space="preserve">difficulty/cost</w:t>
      </w:r>
      <w:r>
        <w:t xml:space="preserve"> </w:t>
      </w:r>
      <w:r>
        <w:t xml:space="preserve">of carrying out the attack;</w:t>
      </w:r>
      <w:r>
        <w:t xml:space="preserve"> </w:t>
      </w:r>
      <w:r>
        <w:rPr>
          <w:b/>
          <w:bCs/>
        </w:rPr>
        <w:t xml:space="preserve">CVSS</w:t>
      </w:r>
      <w:r>
        <w:t xml:space="preserve"> </w:t>
      </w:r>
      <w:r>
        <w:t xml:space="preserve">measures the flaw’s</w:t>
      </w:r>
      <w:r>
        <w:t xml:space="preserve"> </w:t>
      </w:r>
      <w:r>
        <w:rPr>
          <w:b/>
          <w:bCs/>
        </w:rPr>
        <w:t xml:space="preserve">severity/impact</w:t>
      </w:r>
      <w:r>
        <w:t xml:space="preserve">. Given together, you see both</w:t>
      </w:r>
      <w:r>
        <w:t xml:space="preserve"> </w:t>
      </w:r>
      <w:r>
        <w:t xml:space="preserve">“how easy”</w:t>
      </w:r>
      <w:r>
        <w:t xml:space="preserve"> </w:t>
      </w:r>
      <w:r>
        <w:t xml:space="preserve">and</w:t>
      </w:r>
      <w:r>
        <w:t xml:space="preserve"> </w:t>
      </w:r>
      <w:r>
        <w:t xml:space="preserve">“how bad,”</w:t>
      </w:r>
      <w:r>
        <w:t xml:space="preserve"> </w:t>
      </w:r>
      <w:r>
        <w:t xml:space="preserve">and prioritization is done soundly.</w:t>
      </w:r>
    </w:p>
    <w:p>
      <w:pPr>
        <w:pStyle w:val="BlockText"/>
      </w:pPr>
      <w:r>
        <w:rPr>
          <w:b/>
          <w:bCs/>
        </w:rPr>
        <w:t xml:space="preserve">7. Explain the finding–recommendation–action cycle. How can a finding close as</w:t>
      </w:r>
      <w:r>
        <w:rPr>
          <w:b/>
          <w:bCs/>
        </w:rPr>
        <w:t xml:space="preserve"> </w:t>
      </w:r>
      <w:r>
        <w:rPr>
          <w:b/>
          <w:bCs/>
        </w:rPr>
        <w:t xml:space="preserve">‘not a security vulnerability’</w:t>
      </w:r>
      <w:r>
        <w:rPr>
          <w:b/>
          <w:bCs/>
        </w:rPr>
        <w:t xml:space="preserve">?</w:t>
      </w:r>
    </w:p>
    <w:p>
      <w:pPr>
        <w:pStyle w:val="BlockText"/>
      </w:pPr>
      <w:r>
        <w:t xml:space="preserve">Every finding is assigned a</w:t>
      </w:r>
      <w:r>
        <w:t xml:space="preserve"> </w:t>
      </w:r>
      <w:r>
        <w:rPr>
          <w:b/>
          <w:bCs/>
        </w:rPr>
        <w:t xml:space="preserve">fix recommendation</w:t>
      </w:r>
      <w:r>
        <w:t xml:space="preserve"> </w:t>
      </w:r>
      <w:r>
        <w:t xml:space="preserve">and a responsible</w:t>
      </w:r>
      <w:r>
        <w:t xml:space="preserve"> </w:t>
      </w:r>
      <w:r>
        <w:rPr>
          <w:b/>
          <w:bCs/>
        </w:rPr>
        <w:t xml:space="preserve">action</w:t>
      </w:r>
      <w:r>
        <w:t xml:space="preserve">, then the fix is</w:t>
      </w:r>
      <w:r>
        <w:t xml:space="preserve"> </w:t>
      </w:r>
      <w:r>
        <w:rPr>
          <w:b/>
          <w:bCs/>
        </w:rPr>
        <w:t xml:space="preserve">verified</w:t>
      </w:r>
      <w:r>
        <w:t xml:space="preserve">. If a finding is proven to genuinely be</w:t>
      </w:r>
      <w:r>
        <w:t xml:space="preserve"> </w:t>
      </w:r>
      <w:r>
        <w:rPr>
          <w:b/>
          <w:bCs/>
        </w:rPr>
        <w:t xml:space="preserve">unexploitable</w:t>
      </w:r>
      <w:r>
        <w:t xml:space="preserve">, due to context or compensating controls, it is closed with the justification</w:t>
      </w:r>
      <w:r>
        <w:t xml:space="preserve"> </w:t>
      </w:r>
      <w:r>
        <w:t xml:space="preserve">‘not affected / risk accepted’</w:t>
      </w:r>
      <w:r>
        <w:t xml:space="preserve"> </w:t>
      </w:r>
      <w:r>
        <w:t xml:space="preserve">(VEX-like).</w:t>
      </w:r>
    </w:p>
    <w:p>
      <w:pPr>
        <w:pStyle w:val="BlockText"/>
      </w:pPr>
      <w:r>
        <w:rPr>
          <w:b/>
          <w:bCs/>
        </w:rPr>
        <w:t xml:space="preserve">8. What is the difference between security impact analysis and delta assessment? Which is the developer’s output, which is the laboratory’s?</w:t>
      </w:r>
    </w:p>
    <w:p>
      <w:pPr>
        <w:pStyle w:val="BlockText"/>
      </w:pPr>
      <w:r>
        <w:rPr>
          <w:b/>
          <w:bCs/>
        </w:rPr>
        <w:t xml:space="preserve">Impact analysis is the developer’s</w:t>
      </w:r>
      <w:r>
        <w:t xml:space="preserve"> </w:t>
      </w:r>
      <w:r>
        <w:t xml:space="preserve">output: does the change made affect security/the TOE?</w:t>
      </w:r>
      <w:r>
        <w:t xml:space="preserve"> </w:t>
      </w:r>
      <w:r>
        <w:rPr>
          <w:b/>
          <w:bCs/>
        </w:rPr>
        <w:t xml:space="preserve">Delta assessment is the laboratory’s</w:t>
      </w:r>
      <w:r>
        <w:t xml:space="preserve"> </w:t>
      </w:r>
      <w:r>
        <w:t xml:space="preserve">job: it independently re-evaluates the affected part (not the whole product from scratch).</w:t>
      </w:r>
    </w:p>
    <w:p>
      <w:pPr>
        <w:pStyle w:val="BlockText"/>
      </w:pPr>
      <w:r>
        <w:rPr>
          <w:b/>
          <w:bCs/>
        </w:rPr>
        <w:t xml:space="preserve">9. Write the four headings of a penetration test plan (scope, rules of engagement, methodology, test template) and the purpose of each.</w:t>
      </w:r>
    </w:p>
    <w:p>
      <w:pPr>
        <w:pStyle w:val="BlockText"/>
      </w:pPr>
      <w:r>
        <w:rPr>
          <w:b/>
          <w:bCs/>
        </w:rPr>
        <w:t xml:space="preserve">Scope:</w:t>
      </w:r>
      <w:r>
        <w:t xml:space="preserve"> </w:t>
      </w:r>
      <w:r>
        <w:t xml:space="preserve">what will and won’t be tested.</w:t>
      </w:r>
      <w:r>
        <w:t xml:space="preserve"> </w:t>
      </w:r>
      <w:r>
        <w:rPr>
          <w:b/>
          <w:bCs/>
        </w:rPr>
        <w:t xml:space="preserve">Rules of engagement:</w:t>
      </w:r>
      <w:r>
        <w:t xml:space="preserve"> </w:t>
      </w:r>
      <w:r>
        <w:t xml:space="preserve">permissions, boundaries, timing, kill switch.</w:t>
      </w:r>
      <w:r>
        <w:t xml:space="preserve"> </w:t>
      </w:r>
      <w:r>
        <w:rPr>
          <w:b/>
          <w:bCs/>
        </w:rPr>
        <w:t xml:space="preserve">Methodology:</w:t>
      </w:r>
      <w:r>
        <w:t xml:space="preserve"> </w:t>
      </w:r>
      <w:r>
        <w:t xml:space="preserve">the methodology and tools (WSTG/PTES, etc.).</w:t>
      </w:r>
      <w:r>
        <w:t xml:space="preserve"> </w:t>
      </w:r>
      <w:r>
        <w:rPr>
          <w:b/>
          <w:bCs/>
        </w:rPr>
        <w:t xml:space="preserve">Test template:</w:t>
      </w:r>
      <w:r>
        <w:t xml:space="preserve"> </w:t>
      </w:r>
      <w:r>
        <w:t xml:space="preserve">repeatable test cards. Purpose: a safe, ethical, repeatable test with a clear scope.</w:t>
      </w:r>
    </w:p>
    <w:p>
      <w:pPr>
        <w:pStyle w:val="BlockText"/>
      </w:pPr>
      <w:r>
        <w:rPr>
          <w:b/>
          <w:bCs/>
        </w:rPr>
        <w:t xml:space="preserve">10. Why does a</w:t>
      </w:r>
      <w:r>
        <w:rPr>
          <w:b/>
          <w:bCs/>
        </w:rPr>
        <w:t xml:space="preserve"> </w:t>
      </w:r>
      <w:r>
        <w:rPr>
          <w:b/>
          <w:bCs/>
        </w:rPr>
        <w:t xml:space="preserve">‘kill switch’</w:t>
      </w:r>
      <w:r>
        <w:rPr>
          <w:b/>
          <w:bCs/>
        </w:rPr>
        <w:t xml:space="preserve"> </w:t>
      </w:r>
      <w:r>
        <w:rPr>
          <w:b/>
          <w:bCs/>
        </w:rPr>
        <w:t xml:space="preserve">exist in the rules of engagement?</w:t>
      </w:r>
    </w:p>
    <w:p>
      <w:pPr>
        <w:pStyle w:val="BlockText"/>
      </w:pPr>
      <w:r>
        <w:t xml:space="preserve">To limit the risk of real harm, data loss, or service disruption. At a defined threshold (e.g., production impact or a critical flaw) the test is</w:t>
      </w:r>
      <w:r>
        <w:t xml:space="preserve"> </w:t>
      </w:r>
      <w:r>
        <w:rPr>
          <w:b/>
          <w:bCs/>
        </w:rPr>
        <w:t xml:space="preserve">stopped immediately</w:t>
      </w:r>
      <w:r>
        <w:t xml:space="preserve"> </w:t>
      </w:r>
      <w:r>
        <w:t xml:space="preserve">→ ensures safe and ethical execution.</w:t>
      </w:r>
    </w:p>
    <w:p>
      <w:pPr>
        <w:pStyle w:val="BlockText"/>
      </w:pPr>
      <w:r>
        <w:rPr>
          <w:b/>
          <w:bCs/>
        </w:rPr>
        <w:t xml:space="preserve">11. List the fields of the eight-field test card. Which field ties to the S17 compliance matrix?</w:t>
      </w:r>
    </w:p>
    <w:p>
      <w:pPr>
        <w:pStyle w:val="BlockText"/>
      </w:pPr>
      <w:r>
        <w:t xml:space="preserve">E.g.:</w:t>
      </w:r>
      <w:r>
        <w:t xml:space="preserve"> </w:t>
      </w:r>
      <w:r>
        <w:rPr>
          <w:b/>
          <w:bCs/>
        </w:rPr>
        <w:t xml:space="preserve">ID/number, related requirement-target, precondition, steps, expected result, observed result, decision (pass/fail), evidence/attachment.</w:t>
      </w:r>
      <w:r>
        <w:t xml:space="preserve"> </w:t>
      </w:r>
      <w:r>
        <w:t xml:space="preserve">The</w:t>
      </w:r>
      <w:r>
        <w:t xml:space="preserve"> </w:t>
      </w:r>
      <w:r>
        <w:t xml:space="preserve">‘related requirement / decision’</w:t>
      </w:r>
      <w:r>
        <w:t xml:space="preserve"> </w:t>
      </w:r>
      <w:r>
        <w:t xml:space="preserve">field is tied as evidence to the</w:t>
      </w:r>
      <w:r>
        <w:t xml:space="preserve"> </w:t>
      </w:r>
      <w:r>
        <w:rPr>
          <w:b/>
          <w:bCs/>
        </w:rPr>
        <w:t xml:space="preserve">S17 compliance matrix</w:t>
      </w:r>
      <w:r>
        <w:t xml:space="preserve">.</w:t>
      </w:r>
    </w:p>
    <w:p>
      <w:pPr>
        <w:pStyle w:val="BlockText"/>
      </w:pPr>
      <w:r>
        <w:rPr>
          <w:b/>
          <w:bCs/>
        </w:rPr>
        <w:t xml:space="preserve">12. What does it mean that S16 is expected to deliver a</w:t>
      </w:r>
      <w:r>
        <w:rPr>
          <w:b/>
          <w:bCs/>
        </w:rPr>
        <w:t xml:space="preserve"> </w:t>
      </w:r>
      <w:r>
        <w:rPr>
          <w:b/>
          <w:bCs/>
        </w:rPr>
        <w:t xml:space="preserve">‘result,’</w:t>
      </w:r>
      <w:r>
        <w:rPr>
          <w:b/>
          <w:bCs/>
        </w:rPr>
        <w:t xml:space="preserve"> </w:t>
      </w:r>
      <w:r>
        <w:rPr>
          <w:b/>
          <w:bCs/>
        </w:rPr>
        <w:t xml:space="preserve">not a</w:t>
      </w:r>
      <w:r>
        <w:rPr>
          <w:b/>
          <w:bCs/>
        </w:rPr>
        <w:t xml:space="preserve"> </w:t>
      </w:r>
      <w:r>
        <w:rPr>
          <w:b/>
          <w:bCs/>
        </w:rPr>
        <w:t xml:space="preserve">‘plan,’</w:t>
      </w:r>
      <w:r>
        <w:rPr>
          <w:b/>
          <w:bCs/>
        </w:rPr>
        <w:t xml:space="preserve"> </w:t>
      </w:r>
      <w:r>
        <w:rPr>
          <w:b/>
          <w:bCs/>
        </w:rPr>
        <w:t xml:space="preserve">at the final?</w:t>
      </w:r>
    </w:p>
    <w:p>
      <w:pPr>
        <w:pStyle w:val="BlockText"/>
      </w:pPr>
      <w:r>
        <w:t xml:space="preserve">It’s not enough to just write how the test will be done; the tests must actually be</w:t>
      </w:r>
      <w:r>
        <w:t xml:space="preserve"> </w:t>
      </w:r>
      <w:r>
        <w:rPr>
          <w:b/>
          <w:bCs/>
        </w:rPr>
        <w:t xml:space="preserve">run</w:t>
      </w:r>
      <w:r>
        <w:t xml:space="preserve"> </w:t>
      </w:r>
      <w:r>
        <w:t xml:space="preserve">and their observed results (pass/fail, evidence, screen output) reported. In other words, it’s not the plan that’s delivered, but the</w:t>
      </w:r>
      <w:r>
        <w:t xml:space="preserve"> </w:t>
      </w:r>
      <w:r>
        <w:rPr>
          <w:b/>
          <w:bCs/>
        </w:rPr>
        <w:t xml:space="preserve">observed results</w:t>
      </w:r>
      <w:r>
        <w:t xml:space="preserve">.</w:t>
      </w:r>
    </w:p>
    <w:p>
      <w:pPr>
        <w:pStyle w:val="BlockText"/>
      </w:pPr>
      <w:r>
        <w:rPr>
          <w:b/>
          <w:bCs/>
        </w:rPr>
        <w:t xml:space="preserve">13. What is risk, and how are the terms vulnerability, finding, and risk distinguished from each other?</w:t>
      </w:r>
    </w:p>
    <w:p>
      <w:pPr>
        <w:pStyle w:val="BlockText"/>
      </w:pPr>
      <w:r>
        <w:rPr>
          <w:b/>
          <w:bCs/>
        </w:rPr>
        <w:t xml:space="preserve">Risk</w:t>
      </w:r>
      <w:r>
        <w:t xml:space="preserve"> </w:t>
      </w:r>
      <w:r>
        <w:t xml:space="preserve">is a joint assessment of a vulnerability’s</w:t>
      </w:r>
      <w:r>
        <w:t xml:space="preserve"> </w:t>
      </w:r>
      <w:r>
        <w:rPr>
          <w:b/>
          <w:bCs/>
        </w:rPr>
        <w:t xml:space="preserve">probability</w:t>
      </w:r>
      <w:r>
        <w:t xml:space="preserve"> </w:t>
      </w:r>
      <w:r>
        <w:t xml:space="preserve">of being exploited and the</w:t>
      </w:r>
      <w:r>
        <w:t xml:space="preserve"> </w:t>
      </w:r>
      <w:r>
        <w:rPr>
          <w:b/>
          <w:bCs/>
        </w:rPr>
        <w:t xml:space="preserve">impact</w:t>
      </w:r>
      <w:r>
        <w:t xml:space="preserve"> </w:t>
      </w:r>
      <w:r>
        <w:t xml:space="preserve">that would result if it were. A</w:t>
      </w:r>
      <w:r>
        <w:t xml:space="preserve"> </w:t>
      </w:r>
      <w:r>
        <w:rPr>
          <w:b/>
          <w:bCs/>
        </w:rPr>
        <w:t xml:space="preserve">vulnerability</w:t>
      </w:r>
      <w:r>
        <w:t xml:space="preserve"> </w:t>
      </w:r>
      <w:r>
        <w:t xml:space="preserve">is a technical weakness (e.g., using a fixed salt); a</w:t>
      </w:r>
      <w:r>
        <w:t xml:space="preserve"> </w:t>
      </w:r>
      <w:r>
        <w:rPr>
          <w:b/>
          <w:bCs/>
        </w:rPr>
        <w:t xml:space="preserve">finding</w:t>
      </w:r>
      <w:r>
        <w:t xml:space="preserve"> </w:t>
      </w:r>
      <w:r>
        <w:t xml:space="preserve">is that weakness documented with evidence during evaluation;</w:t>
      </w:r>
      <w:r>
        <w:t xml:space="preserve"> </w:t>
      </w:r>
      <w:r>
        <w:rPr>
          <w:b/>
          <w:bCs/>
        </w:rPr>
        <w:t xml:space="preserve">risk</w:t>
      </w:r>
      <w:r>
        <w:t xml:space="preserve"> </w:t>
      </w:r>
      <w:r>
        <w:t xml:space="preserve">is the answer to</w:t>
      </w:r>
      <w:r>
        <w:t xml:space="preserve"> </w:t>
      </w:r>
      <w:r>
        <w:t xml:space="preserve">“how dangerous is this weakness, really”</w:t>
      </w:r>
      <w:r>
        <w:t xml:space="preserve"> </w:t>
      </w:r>
      <w:r>
        <w:t xml:space="preserve">(it varies with contextual factors such as access, environment, and data value).</w:t>
      </w:r>
    </w:p>
    <w:p>
      <w:pPr>
        <w:pStyle w:val="BlockText"/>
      </w:pPr>
      <w:r>
        <w:rPr>
          <w:b/>
          <w:bCs/>
        </w:rPr>
        <w:t xml:space="preserve">14. What is the difference between a false positive and a false negative? Which is more dangerous?</w:t>
      </w:r>
    </w:p>
    <w:p>
      <w:pPr>
        <w:pStyle w:val="BlockText"/>
      </w:pPr>
      <w:r>
        <w:t xml:space="preserve">A</w:t>
      </w:r>
      <w:r>
        <w:t xml:space="preserve"> </w:t>
      </w:r>
      <w:r>
        <w:rPr>
          <w:b/>
          <w:bCs/>
        </w:rPr>
        <w:t xml:space="preserve">false positive</w:t>
      </w:r>
      <w:r>
        <w:t xml:space="preserve"> </w:t>
      </w:r>
      <w:r>
        <w:t xml:space="preserve">is when a tool says</w:t>
      </w:r>
      <w:r>
        <w:t xml:space="preserve"> </w:t>
      </w:r>
      <w:r>
        <w:t xml:space="preserve">“there’s a problem”</w:t>
      </w:r>
      <w:r>
        <w:t xml:space="preserve"> </w:t>
      </w:r>
      <w:r>
        <w:t xml:space="preserve">but there really isn’t (wastes time, causes alert fatigue). A</w:t>
      </w:r>
      <w:r>
        <w:t xml:space="preserve"> </w:t>
      </w:r>
      <w:r>
        <w:rPr>
          <w:b/>
          <w:bCs/>
        </w:rPr>
        <w:t xml:space="preserve">false negative</w:t>
      </w:r>
      <w:r>
        <w:t xml:space="preserve"> </w:t>
      </w:r>
      <w:r>
        <w:t xml:space="preserve">is a real problem the tool</w:t>
      </w:r>
      <w:r>
        <w:t xml:space="preserve"> </w:t>
      </w:r>
      <w:r>
        <w:rPr>
          <w:b/>
          <w:bCs/>
        </w:rPr>
        <w:t xml:space="preserve">misses</w:t>
      </w:r>
      <w:r>
        <w:t xml:space="preserve">, and it is more dangerous; because the trust of</w:t>
      </w:r>
      <w:r>
        <w:t xml:space="preserve"> </w:t>
      </w:r>
      <w:r>
        <w:t xml:space="preserve">“the tool said it’s clean”</w:t>
      </w:r>
      <w:r>
        <w:t xml:space="preserve"> </w:t>
      </w:r>
      <w:r>
        <w:t xml:space="preserve">creates a false sense of security and the real flaw goes unnoticed.</w:t>
      </w:r>
    </w:p>
    <w:p>
      <w:pPr>
        <w:pStyle w:val="BlockText"/>
      </w:pPr>
      <w:r>
        <w:rPr>
          <w:b/>
          <w:bCs/>
        </w:rPr>
        <w:t xml:space="preserve">15. Why can’t TOE identity consist of just a version number?</w:t>
      </w:r>
    </w:p>
    <w:p>
      <w:pPr>
        <w:pStyle w:val="BlockText"/>
      </w:pPr>
      <w:r>
        <w:t xml:space="preserve">Different builds (debug/release, different compiler flags) can exist under the same version number, and their behaviour can differ. That’s why a TOE identity has four parts: version label + binary (build type/architecture) + source code (commit/tag) +</w:t>
      </w:r>
      <w:r>
        <w:t xml:space="preserve"> </w:t>
      </w:r>
      <w:r>
        <w:rPr>
          <w:b/>
          <w:bCs/>
        </w:rPr>
        <w:t xml:space="preserve">hash value</w:t>
      </w:r>
      <w:r>
        <w:t xml:space="preserve">; the hash reveals even a single-byte difference.</w:t>
      </w:r>
    </w:p>
    <w:p>
      <w:pPr>
        <w:pStyle w:val="BlockText"/>
      </w:pPr>
      <w:r>
        <w:rPr>
          <w:b/>
          <w:bCs/>
        </w:rPr>
        <w:t xml:space="preserve">16. What values can CVSS’s AV (attack vector) and AC (attack complexity) metrics take?</w:t>
      </w:r>
    </w:p>
    <w:p>
      <w:pPr>
        <w:pStyle w:val="BlockText"/>
      </w:pPr>
      <w:r>
        <w:rPr>
          <w:b/>
          <w:bCs/>
        </w:rPr>
        <w:t xml:space="preserve">AV (Attack Vector):</w:t>
      </w:r>
      <w:r>
        <w:t xml:space="preserve"> </w:t>
      </w:r>
      <w:r>
        <w:t xml:space="preserve">Network · Adjacent · Local · Physical.</w:t>
      </w:r>
      <w:r>
        <w:t xml:space="preserve"> </w:t>
      </w:r>
      <w:r>
        <w:rPr>
          <w:b/>
          <w:bCs/>
        </w:rPr>
        <w:t xml:space="preserve">AC (Attack Complexity):</w:t>
      </w:r>
      <w:r>
        <w:t xml:space="preserve"> </w:t>
      </w:r>
      <w:r>
        <w:t xml:space="preserve">Low · High. These are coarse, categorical options; they operate at a different resolution than attack potential’s numeric, fine-grained scoring.</w:t>
      </w:r>
    </w:p>
    <w:p>
      <w:pPr>
        <w:pStyle w:val="BlockText"/>
      </w:pPr>
      <w:r>
        <w:rPr>
          <w:b/>
          <w:bCs/>
        </w:rPr>
        <w:t xml:space="preserve">17. In section 5’s</w:t>
      </w:r>
      <w:r>
        <w:rPr>
          <w:b/>
          <w:bCs/>
        </w:rPr>
        <w:t xml:space="preserve"> </w:t>
      </w:r>
      <w:r>
        <w:rPr>
          <w:b/>
          <w:bCs/>
        </w:rPr>
        <w:t xml:space="preserve">‘secure-element cracking’</w:t>
      </w:r>
      <w:r>
        <w:rPr>
          <w:b/>
          <w:bCs/>
        </w:rPr>
        <w:t xml:space="preserve"> </w:t>
      </w:r>
      <w:r>
        <w:rPr>
          <w:b/>
          <w:bCs/>
        </w:rPr>
        <w:t xml:space="preserve">example (Scenario B), write the five factors’ scores and their total. Which level does it correspond to?</w:t>
      </w:r>
    </w:p>
    <w:p>
      <w:pPr>
        <w:pStyle w:val="BlockText"/>
      </w:pPr>
      <w:r>
        <w:t xml:space="preserve">Elapsed time (months) = 19, expertise (multiple experts) = 8, knowledge of target (critical) = 11, opportunity (very restricted) = 10, equipment (bespoke) = 7.</w:t>
      </w:r>
      <w:r>
        <w:t xml:space="preserve"> </w:t>
      </w:r>
      <w:r>
        <w:rPr>
          <w:b/>
          <w:bCs/>
        </w:rPr>
        <w:t xml:space="preserve">Total = 19+8+11+10+7 = 55</w:t>
      </w:r>
      <w:r>
        <w:t xml:space="preserve"> </w:t>
      </w:r>
      <w:r>
        <w:t xml:space="preserve">→ since 55 ≥ 25, this is the</w:t>
      </w:r>
      <w:r>
        <w:t xml:space="preserve"> </w:t>
      </w:r>
      <w:r>
        <w:rPr>
          <w:b/>
          <w:bCs/>
        </w:rPr>
        <w:t xml:space="preserve">BEYOND</w:t>
      </w:r>
      <w:r>
        <w:t xml:space="preserve"> </w:t>
      </w:r>
      <w:r>
        <w:t xml:space="preserve">level (only a very capable/resourced attacker).</w:t>
      </w:r>
    </w:p>
    <w:p>
      <w:pPr>
        <w:pStyle w:val="BlockText"/>
      </w:pPr>
      <w:r>
        <w:rPr>
          <w:b/>
          <w:bCs/>
        </w:rPr>
        <w:t xml:space="preserve">18. For the same finding, the CVSS base score comes out at 6.4 (physical/high complexity), and the attack potential comes out at 55/BEYOND. How do you explain this difference?</w:t>
      </w:r>
    </w:p>
    <w:p>
      <w:pPr>
        <w:pStyle w:val="BlockText"/>
      </w:pPr>
      <w:r>
        <w:t xml:space="preserve">CVSS measures</w:t>
      </w:r>
      <w:r>
        <w:t xml:space="preserve"> </w:t>
      </w:r>
      <w:r>
        <w:rPr>
          <w:b/>
          <w:bCs/>
        </w:rPr>
        <w:t xml:space="preserve">impact</w:t>
      </w:r>
      <w:r>
        <w:t xml:space="preserve"> </w:t>
      </w:r>
      <w:r>
        <w:t xml:space="preserve">(what happens if this flaw is realized) with coarse categorical metrics (2–4 options, like AV/AC); attack potential measures</w:t>
      </w:r>
      <w:r>
        <w:t xml:space="preserve"> </w:t>
      </w:r>
      <w:r>
        <w:rPr>
          <w:b/>
          <w:bCs/>
        </w:rPr>
        <w:t xml:space="preserve">cost</w:t>
      </w:r>
      <w:r>
        <w:t xml:space="preserve"> </w:t>
      </w:r>
      <w:r>
        <w:t xml:space="preserve">(time, expertise, knowledge, opportunity, equipment) with a fine-grained, additive score. Since the two answer different questions at different resolutions, the numbers don’t have to match; this is not a mistake, it’s an expected situation.</w:t>
      </w:r>
    </w:p>
    <w:p>
      <w:pPr>
        <w:pStyle w:val="BlockText"/>
      </w:pPr>
      <w:r>
        <w:rPr>
          <w:b/>
          <w:bCs/>
        </w:rPr>
        <w:t xml:space="preserve">19. What is the difference between</w:t>
      </w:r>
      <w:r>
        <w:rPr>
          <w:b/>
          <w:bCs/>
        </w:rPr>
        <w:t xml:space="preserve"> </w:t>
      </w:r>
      <w:r>
        <w:rPr>
          <w:b/>
          <w:bCs/>
        </w:rPr>
        <w:t xml:space="preserve">‘scope’</w:t>
      </w:r>
      <w:r>
        <w:rPr>
          <w:b/>
          <w:bCs/>
        </w:rPr>
        <w:t xml:space="preserve"> </w:t>
      </w:r>
      <w:r>
        <w:rPr>
          <w:b/>
          <w:bCs/>
        </w:rPr>
        <w:t xml:space="preserve">and</w:t>
      </w:r>
      <w:r>
        <w:rPr>
          <w:b/>
          <w:bCs/>
        </w:rPr>
        <w:t xml:space="preserve"> </w:t>
      </w:r>
      <w:r>
        <w:rPr>
          <w:b/>
          <w:bCs/>
        </w:rPr>
        <w:t xml:space="preserve">‘rules of engagement’</w:t>
      </w:r>
      <w:r>
        <w:rPr>
          <w:b/>
          <w:bCs/>
        </w:rPr>
        <w:t xml:space="preserve"> </w:t>
      </w:r>
      <w:r>
        <w:rPr>
          <w:b/>
          <w:bCs/>
        </w:rPr>
        <w:t xml:space="preserve">in a penetration test plan?</w:t>
      </w:r>
    </w:p>
    <w:p>
      <w:pPr>
        <w:pStyle w:val="BlockText"/>
      </w:pPr>
      <w:r>
        <w:rPr>
          <w:b/>
          <w:bCs/>
        </w:rPr>
        <w:t xml:space="preserve">Scope</w:t>
      </w:r>
      <w:r>
        <w:t xml:space="preserve"> </w:t>
      </w:r>
      <w:r>
        <w:t xml:space="preserve">defines WHAT will and won’t be tested (which version, environment, data).</w:t>
      </w:r>
      <w:r>
        <w:t xml:space="preserve"> </w:t>
      </w:r>
      <w:r>
        <w:rPr>
          <w:b/>
          <w:bCs/>
        </w:rPr>
        <w:t xml:space="preserve">Rules of engagement</w:t>
      </w:r>
      <w:r>
        <w:t xml:space="preserve"> </w:t>
      </w:r>
      <w:r>
        <w:t xml:space="preserve">constrain HOW the test will be carried out: permission, time window, forbidden methods, kill switch, communication points. One answers</w:t>
      </w:r>
      <w:r>
        <w:t xml:space="preserve"> </w:t>
      </w:r>
      <w:r>
        <w:t xml:space="preserve">“what,”</w:t>
      </w:r>
      <w:r>
        <w:t xml:space="preserve"> </w:t>
      </w:r>
      <w:r>
        <w:t xml:space="preserve">the other answers</w:t>
      </w:r>
      <w:r>
        <w:t xml:space="preserve"> </w:t>
      </w:r>
      <w:r>
        <w:t xml:space="preserve">“how.”</w:t>
      </w:r>
    </w:p>
    <w:p>
      <w:pPr>
        <w:pStyle w:val="BlockText"/>
      </w:pPr>
      <w:r>
        <w:rPr>
          <w:b/>
          <w:bCs/>
        </w:rPr>
        <w:t xml:space="preserve">20. Why is it risky in the finding-action cycle to write</w:t>
      </w:r>
      <w:r>
        <w:rPr>
          <w:b/>
          <w:bCs/>
        </w:rPr>
        <w:t xml:space="preserve"> </w:t>
      </w:r>
      <w:r>
        <w:rPr>
          <w:b/>
          <w:bCs/>
        </w:rPr>
        <w:t xml:space="preserve">‘accepted’</w:t>
      </w:r>
      <w:r>
        <w:rPr>
          <w:b/>
          <w:bCs/>
        </w:rPr>
        <w:t xml:space="preserve"> </w:t>
      </w:r>
      <w:r>
        <w:rPr>
          <w:b/>
          <w:bCs/>
        </w:rPr>
        <w:t xml:space="preserve">and make no change at all to the source code?</w:t>
      </w:r>
    </w:p>
    <w:p>
      <w:pPr>
        <w:pStyle w:val="BlockText"/>
      </w:pPr>
      <w:r>
        <w:t xml:space="preserve">At the delta assessment stage (step 11) the laboratory reruns the same test; if no change was made, the finding still comes out</w:t>
      </w:r>
      <w:r>
        <w:t xml:space="preserve"> </w:t>
      </w:r>
      <w:r>
        <w:rPr>
          <w:b/>
          <w:bCs/>
        </w:rPr>
        <w:t xml:space="preserve">open</w:t>
      </w:r>
      <w:r>
        <w:t xml:space="preserve"> </w:t>
      </w:r>
      <w:r>
        <w:t xml:space="preserve">and trust is lost. Rule:</w:t>
      </w:r>
      <w:r>
        <w:t xml:space="preserve"> </w:t>
      </w:r>
      <w:r>
        <w:t xml:space="preserve">“accepted”</w:t>
      </w:r>
      <w:r>
        <w:t xml:space="preserve"> </w:t>
      </w:r>
      <w:r>
        <w:t xml:space="preserve">is a</w:t>
      </w:r>
      <w:r>
        <w:t xml:space="preserve"> </w:t>
      </w:r>
      <w:r>
        <w:rPr>
          <w:b/>
          <w:bCs/>
        </w:rPr>
        <w:t xml:space="preserve">commitment</w:t>
      </w:r>
      <w:r>
        <w:t xml:space="preserve"> </w:t>
      </w:r>
      <w:r>
        <w:t xml:space="preserve">to an action; the action column is always written in the past tense, describing what</w:t>
      </w:r>
      <w:r>
        <w:t xml:space="preserve"> </w:t>
      </w:r>
      <w:r>
        <w:rPr>
          <w:b/>
          <w:bCs/>
        </w:rPr>
        <w:t xml:space="preserve">was done</w:t>
      </w:r>
      <w:r>
        <w:t xml:space="preserve">, with evidence, not</w:t>
      </w:r>
      <w:r>
        <w:t xml:space="preserve"> </w:t>
      </w:r>
      <w:r>
        <w:t xml:space="preserve">“to be done.”</w:t>
      </w:r>
    </w:p>
    <w:p>
      <w:pPr>
        <w:pStyle w:val="BlockText"/>
      </w:pPr>
      <w:r>
        <w:rPr>
          <w:b/>
          <w:bCs/>
        </w:rPr>
        <w:t xml:space="preserve">21. Why does</w:t>
      </w:r>
      <w:r>
        <w:rPr>
          <w:b/>
          <w:bCs/>
        </w:rPr>
        <w:t xml:space="preserve"> </w:t>
      </w:r>
      <w:r>
        <w:rPr>
          <w:b/>
          <w:bCs/>
        </w:rPr>
        <w:t xml:space="preserve">‘code coverage’</w:t>
      </w:r>
      <w:r>
        <w:rPr>
          <w:b/>
          <w:bCs/>
        </w:rPr>
        <w:t xml:space="preserve"> </w:t>
      </w:r>
      <w:r>
        <w:rPr>
          <w:b/>
          <w:bCs/>
        </w:rPr>
        <w:t xml:space="preserve">matter in a fuzzing result?</w:t>
      </w:r>
    </w:p>
    <w:p>
      <w:pPr>
        <w:pStyle w:val="BlockText"/>
      </w:pPr>
      <w:r>
        <w:t xml:space="preserve">Fuzzing works by reaching more code paths over time (accumulating coverage); a short run only tries shallow paths. A</w:t>
      </w:r>
      <w:r>
        <w:t xml:space="preserve"> </w:t>
      </w:r>
      <w:r>
        <w:t xml:space="preserve">“clean”</w:t>
      </w:r>
      <w:r>
        <w:t xml:space="preserve"> </w:t>
      </w:r>
      <w:r>
        <w:t xml:space="preserve">result given without stated coverage can mean the tool has</w:t>
      </w:r>
      <w:r>
        <w:t xml:space="preserve"> </w:t>
      </w:r>
      <w:r>
        <w:rPr>
          <w:b/>
          <w:bCs/>
        </w:rPr>
        <w:t xml:space="preserve">never</w:t>
      </w:r>
      <w:r>
        <w:t xml:space="preserve"> </w:t>
      </w:r>
      <w:r>
        <w:t xml:space="preserve">gone deep at all; that’s why duration and the percentage of coverage reached are reported together.</w:t>
      </w:r>
    </w:p>
    <w:p>
      <w:pPr>
        <w:pStyle w:val="BlockText"/>
      </w:pPr>
      <w:r>
        <w:rPr>
          <w:b/>
          <w:bCs/>
        </w:rPr>
        <w:t xml:space="preserve">22. When is delta assessment needed, and how does it differ from evaluating the whole product from scratch?</w:t>
      </w:r>
    </w:p>
    <w:p>
      <w:pPr>
        <w:pStyle w:val="BlockText"/>
      </w:pPr>
      <w:r>
        <w:t xml:space="preserve">It’s needed when a fix/update produces a new version. Instead of evaluating the whole product from scratch, the laboratory re-evaluates only the</w:t>
      </w:r>
      <w:r>
        <w:t xml:space="preserve"> </w:t>
      </w:r>
      <w:r>
        <w:rPr>
          <w:b/>
          <w:bCs/>
        </w:rPr>
        <w:t xml:space="preserve">changed part</w:t>
      </w:r>
      <w:r>
        <w:t xml:space="preserve"> </w:t>
      </w:r>
      <w:r>
        <w:t xml:space="preserve">(based on the impact analysis document, the changed files, and the new TOE identity); this is both fast and ensures</w:t>
      </w:r>
      <w:r>
        <w:t xml:space="preserve"> </w:t>
      </w:r>
      <w:r>
        <w:rPr>
          <w:b/>
          <w:bCs/>
        </w:rPr>
        <w:t xml:space="preserve">continuity</w:t>
      </w:r>
      <w:r>
        <w:t xml:space="preserve"> </w:t>
      </w:r>
      <w:r>
        <w:t xml:space="preserve">without requiring a full certification cycle for every version.</w:t>
      </w:r>
    </w:p>
    <w:p>
      <w:pPr>
        <w:pStyle w:val="BlockText"/>
      </w:pPr>
      <w:r>
        <w:rPr>
          <w:b/>
          <w:bCs/>
        </w:rPr>
        <w:t xml:space="preserve">23. What does a standard’s (e.g., Common Criteria’s) test depth depend on?</w:t>
      </w:r>
    </w:p>
    <w:p>
      <w:pPr>
        <w:pStyle w:val="BlockText"/>
      </w:pPr>
      <w:r>
        <w:t xml:space="preserve">It depends on the targeted asset’s</w:t>
      </w:r>
      <w:r>
        <w:t xml:space="preserve"> </w:t>
      </w:r>
      <w:r>
        <w:rPr>
          <w:b/>
          <w:bCs/>
        </w:rPr>
        <w:t xml:space="preserve">value</w:t>
      </w:r>
      <w:r>
        <w:t xml:space="preserve"> </w:t>
      </w:r>
      <w:r>
        <w:t xml:space="preserve">and the assumed</w:t>
      </w:r>
      <w:r>
        <w:t xml:space="preserve"> </w:t>
      </w:r>
      <w:r>
        <w:rPr>
          <w:b/>
          <w:bCs/>
        </w:rPr>
        <w:t xml:space="preserve">attacker model</w:t>
      </w:r>
      <w:r>
        <w:t xml:space="preserve">: the baseline security of an IoT light bulb and the key hierarchy of a payment card are not tested with the same rigor, because the consequences of their being broken are not on the same scale. This depth difference is formalized in Common Criteria through assurance levels (</w:t>
      </w:r>
      <w:hyperlink r:id="rId39">
        <w:r>
          <w:rPr>
            <w:rStyle w:val="Hyperlink"/>
          </w:rPr>
          <w:t xml:space="preserve">week 13</w:t>
        </w:r>
      </w:hyperlink>
      <w:r>
        <w:t xml:space="preserve">).</w:t>
      </w:r>
    </w:p>
    <w:p>
      <w:pPr>
        <w:pStyle w:val="BlockText"/>
      </w:pPr>
      <w:r>
        <w:rPr>
          <w:b/>
          <w:bCs/>
        </w:rPr>
        <w:t xml:space="preserve">24. Why is writing</w:t>
      </w:r>
      <w:r>
        <w:rPr>
          <w:b/>
          <w:bCs/>
        </w:rPr>
        <w:t xml:space="preserve"> </w:t>
      </w:r>
      <w:r>
        <w:rPr>
          <w:b/>
          <w:bCs/>
        </w:rPr>
        <w:t xml:space="preserve">‘F-03 closed’</w:t>
      </w:r>
      <w:r>
        <w:rPr>
          <w:b/>
          <w:bCs/>
        </w:rPr>
        <w:t xml:space="preserve"> </w:t>
      </w:r>
      <w:r>
        <w:rPr>
          <w:b/>
          <w:bCs/>
        </w:rPr>
        <w:t xml:space="preserve">in a report line alone insufficient?</w:t>
      </w:r>
    </w:p>
    <w:p>
      <w:pPr>
        <w:pStyle w:val="BlockText"/>
      </w:pPr>
      <w:r>
        <w:t xml:space="preserve">If it doesn’t state</w:t>
      </w:r>
      <w:r>
        <w:t xml:space="preserve"> </w:t>
      </w:r>
      <w:r>
        <w:rPr>
          <w:b/>
          <w:bCs/>
        </w:rPr>
        <w:t xml:space="preserve">which test verified</w:t>
      </w:r>
      <w:r>
        <w:t xml:space="preserve"> </w:t>
      </w:r>
      <w:r>
        <w:t xml:space="preserve">this closure (e.g.,</w:t>
      </w:r>
      <w:r>
        <w:t xml:space="preserve"> </w:t>
      </w:r>
      <w:r>
        <w:t xml:space="preserve">“verified with PT-07”</w:t>
      </w:r>
      <w:r>
        <w:t xml:space="preserve">), the reader can’t trust the claim. Rule: every</w:t>
      </w:r>
      <w:r>
        <w:t xml:space="preserve"> </w:t>
      </w:r>
      <w:r>
        <w:t xml:space="preserve">‘closed’</w:t>
      </w:r>
      <w:r>
        <w:t xml:space="preserve"> </w:t>
      </w:r>
      <w:r>
        <w:t xml:space="preserve">record must be explicitly tied to the test ID or evidence that verifies it — otherwise the next evaluator (or the instructor) has to redo the same test from scratch.</w:t>
      </w:r>
    </w:p>
    <w:p>
      <w:pPr>
        <w:pStyle w:val="BlockText"/>
      </w:pPr>
      <w:r>
        <w:rPr>
          <w:b/>
          <w:bCs/>
        </w:rPr>
        <w:t xml:space="preserve">25. How do code review and penetration testing compare in their power to find a SQL-injection bug? Why is fuzzing weak at this bug?</w:t>
      </w:r>
    </w:p>
    <w:p>
      <w:pPr>
        <w:pStyle w:val="BlockText"/>
      </w:pPr>
      <w:r>
        <w:t xml:space="preserve">Code review and penetration testing are strong at this kind of</w:t>
      </w:r>
      <w:r>
        <w:t xml:space="preserve"> </w:t>
      </w:r>
      <w:r>
        <w:rPr>
          <w:b/>
          <w:bCs/>
        </w:rPr>
        <w:t xml:space="preserve">logic</w:t>
      </w:r>
      <w:r>
        <w:t xml:space="preserve"> </w:t>
      </w:r>
      <w:r>
        <w:t xml:space="preserve">bug (one finds it by reading context, the other by trying it directly). Fuzzing works with random byte sequences; since the probability of producing valid SQL syntax (like</w:t>
      </w:r>
      <w:r>
        <w:t xml:space="preserve"> </w:t>
      </w:r>
      <w:r>
        <w:rPr>
          <w:rStyle w:val="VerbatimChar"/>
        </w:rPr>
        <w:t xml:space="preserve">' OR '1'='1</w:t>
      </w:r>
      <w:r>
        <w:t xml:space="preserve">) is low, it is</w:t>
      </w:r>
      <w:r>
        <w:t xml:space="preserve"> </w:t>
      </w:r>
      <w:r>
        <w:rPr>
          <w:b/>
          <w:bCs/>
        </w:rPr>
        <w:t xml:space="preserve">weak</w:t>
      </w:r>
      <w:r>
        <w:t xml:space="preserve"> </w:t>
      </w:r>
      <w:r>
        <w:t xml:space="preserve">at this kind of structured logic bug — fuzzing is much stronger at memory/UB bugs.</w:t>
      </w:r>
    </w:p>
    <w:p>
      <w:pPr>
        <w:pStyle w:val="BlockText"/>
      </w:pPr>
      <w:r>
        <w:rPr>
          <w:b/>
          <w:bCs/>
        </w:rPr>
        <w:t xml:space="preserve">26. What four pieces of information must a complete sentence about a</w:t>
      </w:r>
      <w:r>
        <w:rPr>
          <w:b/>
          <w:bCs/>
        </w:rPr>
        <w:t xml:space="preserve"> </w:t>
      </w:r>
      <w:r>
        <w:rPr>
          <w:b/>
          <w:bCs/>
        </w:rPr>
        <w:t xml:space="preserve">‘certified’</w:t>
      </w:r>
      <w:r>
        <w:rPr>
          <w:b/>
          <w:bCs/>
        </w:rPr>
        <w:t xml:space="preserve"> </w:t>
      </w:r>
      <w:r>
        <w:rPr>
          <w:b/>
          <w:bCs/>
        </w:rPr>
        <w:t xml:space="preserve">product include?</w:t>
      </w:r>
    </w:p>
    <w:p>
      <w:pPr>
        <w:pStyle w:val="Compact"/>
        <w:numPr>
          <w:ilvl w:val="0"/>
          <w:numId w:val="1043"/>
        </w:numPr>
      </w:pPr>
      <w:r>
        <w:rPr>
          <w:b/>
          <w:bCs/>
        </w:rPr>
        <w:t xml:space="preserve">Which product/version</w:t>
      </w:r>
      <w:r>
        <w:t xml:space="preserve"> </w:t>
      </w:r>
      <w:r>
        <w:t xml:space="preserve">(TOE identity, including hash), (2)</w:t>
      </w:r>
      <w:r>
        <w:t xml:space="preserve"> </w:t>
      </w:r>
      <w:r>
        <w:rPr>
          <w:b/>
          <w:bCs/>
        </w:rPr>
        <w:t xml:space="preserve">against which standard</w:t>
      </w:r>
      <w:r>
        <w:t xml:space="preserve"> </w:t>
      </w:r>
      <w:r>
        <w:t xml:space="preserve">(e.g., Common Criteria, EMVCo), (3)</w:t>
      </w:r>
      <w:r>
        <w:t xml:space="preserve"> </w:t>
      </w:r>
      <w:r>
        <w:rPr>
          <w:b/>
          <w:bCs/>
        </w:rPr>
        <w:t xml:space="preserve">against which attacker model</w:t>
      </w:r>
      <w:r>
        <w:t xml:space="preserve"> </w:t>
      </w:r>
      <w:r>
        <w:t xml:space="preserve">(e.g., a moderately skilled attacker with no physical access), (4)</w:t>
      </w:r>
      <w:r>
        <w:t xml:space="preserve"> </w:t>
      </w:r>
      <w:r>
        <w:rPr>
          <w:b/>
          <w:bCs/>
        </w:rPr>
        <w:t xml:space="preserve">as of which date</w:t>
      </w:r>
      <w:r>
        <w:t xml:space="preserve"> </w:t>
      </w:r>
      <w:r>
        <w:t xml:space="preserve">— because once the product is updated the certificate remains valid for that old version, and the new version must go through delta assessment.</w:t>
      </w:r>
    </w:p>
    <w:bookmarkStart w:id="171" w:name="this-weeks-terms-side-by-side-comparison"/>
    <w:p>
      <w:pPr>
        <w:pStyle w:val="Heading3"/>
      </w:pPr>
      <w:r>
        <w:t xml:space="preserve">This week’s terms: side-by-side comparison</w:t>
      </w:r>
    </w:p>
    <w:p>
      <w:pPr>
        <w:pStyle w:val="FirstParagraph"/>
      </w:pPr>
      <w:r>
        <w:t xml:space="preserve">Let’s put the five most commonly confused term pairs from this week side by side one last time before the exam: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Pair</w:t>
            </w:r>
          </w:p>
        </w:tc>
        <w:tc>
          <w:tcPr/>
          <w:p>
            <w:pPr>
              <w:pStyle w:val="Compact"/>
            </w:pPr>
            <w:r>
              <w:t xml:space="preserve">First</w:t>
            </w:r>
          </w:p>
        </w:tc>
        <w:tc>
          <w:tcPr/>
          <w:p>
            <w:pPr>
              <w:pStyle w:val="Compact"/>
            </w:pPr>
            <w:r>
              <w:t xml:space="preserve">Second</w:t>
            </w:r>
          </w:p>
        </w:tc>
        <w:tc>
          <w:tcPr/>
          <w:p>
            <w:pPr>
              <w:pStyle w:val="Compact"/>
            </w:pPr>
            <w:r>
              <w:t xml:space="preserve">Distinguishing question</w:t>
            </w:r>
          </w:p>
        </w:tc>
      </w:tr>
      <w:tr>
        <w:tc>
          <w:tcPr/>
          <w:p>
            <w:pPr>
              <w:pStyle w:val="Compact"/>
            </w:pPr>
            <w:r>
              <w:t xml:space="preserve">Vulnerability / Finding / Risk</w:t>
            </w:r>
          </w:p>
        </w:tc>
        <w:tc>
          <w:tcPr/>
          <w:p>
            <w:pPr>
              <w:pStyle w:val="Compact"/>
            </w:pPr>
            <w:r>
              <w:t xml:space="preserve">Vulnerability: a technical weakness</w:t>
            </w:r>
          </w:p>
        </w:tc>
        <w:tc>
          <w:tcPr/>
          <w:p>
            <w:pPr>
              <w:pStyle w:val="Compact"/>
            </w:pPr>
            <w:r>
              <w:t xml:space="preserve">Finding: its form documented with evidence</w:t>
            </w:r>
          </w:p>
        </w:tc>
        <w:tc>
          <w:tcPr/>
          <w:p>
            <w:pPr>
              <w:pStyle w:val="Compact"/>
            </w:pPr>
            <w:r>
              <w:t xml:space="preserve">Risk:</w:t>
            </w:r>
            <w:r>
              <w:t xml:space="preserve"> </w:t>
            </w:r>
            <w:r>
              <w:t xml:space="preserve">“how dangerous is it, really?”</w:t>
            </w:r>
            <w:r>
              <w:t xml:space="preserve"> </w:t>
            </w:r>
            <w:r>
              <w:t xml:space="preserve">(probability × impact)</w:t>
            </w:r>
          </w:p>
        </w:tc>
      </w:tr>
      <w:tr>
        <w:tc>
          <w:tcPr/>
          <w:p>
            <w:pPr>
              <w:pStyle w:val="Compact"/>
            </w:pPr>
            <w:r>
              <w:t xml:space="preserve">SAST / DAST</w:t>
            </w:r>
          </w:p>
        </w:tc>
        <w:tc>
          <w:tcPr/>
          <w:p>
            <w:pPr>
              <w:pStyle w:val="Compact"/>
            </w:pPr>
            <w:r>
              <w:t xml:space="preserve">Analysis</w:t>
            </w:r>
            <w:r>
              <w:t xml:space="preserve"> </w:t>
            </w:r>
            <w:r>
              <w:rPr>
                <w:b/>
                <w:bCs/>
              </w:rPr>
              <w:t xml:space="preserve">without running</w:t>
            </w:r>
            <w:r>
              <w:t xml:space="preserve"> </w:t>
            </w:r>
            <w:r>
              <w:t xml:space="preserve">the source</w:t>
            </w:r>
          </w:p>
        </w:tc>
        <w:tc>
          <w:tcPr/>
          <w:p>
            <w:pPr>
              <w:pStyle w:val="Compact"/>
            </w:pPr>
            <w:r>
              <w:t xml:space="preserve">Analysis</w:t>
            </w:r>
            <w:r>
              <w:t xml:space="preserve"> </w:t>
            </w:r>
            <w:r>
              <w:rPr>
                <w:b/>
                <w:bCs/>
              </w:rPr>
              <w:t xml:space="preserve">by running</w:t>
            </w:r>
            <w:r>
              <w:t xml:space="preserve"> </w:t>
            </w:r>
            <w:r>
              <w:t xml:space="preserve">the program</w:t>
            </w:r>
          </w:p>
        </w:tc>
        <w:tc>
          <w:tcPr/>
          <w:p>
            <w:pPr>
              <w:pStyle w:val="Compact"/>
            </w:pPr>
            <w:r>
              <w:t xml:space="preserve">“Is the code being read, or is behaviour being observed?”</w:t>
            </w:r>
          </w:p>
        </w:tc>
      </w:tr>
      <w:tr>
        <w:tc>
          <w:tcPr/>
          <w:p>
            <w:pPr>
              <w:pStyle w:val="Compact"/>
            </w:pPr>
            <w:r>
              <w:t xml:space="preserve">Attack potential / CVSS</w:t>
            </w:r>
          </w:p>
        </w:tc>
        <w:tc>
          <w:tcPr/>
          <w:p>
            <w:pPr>
              <w:pStyle w:val="Compact"/>
            </w:pPr>
            <w:r>
              <w:t xml:space="preserve">The</w:t>
            </w:r>
            <w:r>
              <w:t xml:space="preserve"> </w:t>
            </w:r>
            <w:r>
              <w:rPr>
                <w:b/>
                <w:bCs/>
              </w:rPr>
              <w:t xml:space="preserve">cost/difficulty</w:t>
            </w:r>
            <w:r>
              <w:t xml:space="preserve"> </w:t>
            </w:r>
            <w:r>
              <w:t xml:space="preserve">of the attack</w:t>
            </w:r>
          </w:p>
        </w:tc>
        <w:tc>
          <w:tcPr/>
          <w:p>
            <w:pPr>
              <w:pStyle w:val="Compact"/>
            </w:pPr>
            <w:r>
              <w:t xml:space="preserve">The flaw’s</w:t>
            </w:r>
            <w:r>
              <w:t xml:space="preserve"> </w:t>
            </w:r>
            <w:r>
              <w:rPr>
                <w:b/>
                <w:bCs/>
              </w:rPr>
              <w:t xml:space="preserve">impact/severity</w:t>
            </w:r>
          </w:p>
        </w:tc>
        <w:tc>
          <w:tcPr/>
          <w:p>
            <w:pPr>
              <w:pStyle w:val="Compact"/>
            </w:pPr>
            <w:r>
              <w:t xml:space="preserve">“How hard is it?”</w:t>
            </w:r>
            <w:r>
              <w:t xml:space="preserve"> </w:t>
            </w:r>
            <w:r>
              <w:t xml:space="preserve">vs. </w:t>
            </w:r>
            <w:r>
              <w:t xml:space="preserve">“how bad is it if it happens?”</w:t>
            </w:r>
          </w:p>
        </w:tc>
      </w:tr>
      <w:tr>
        <w:tc>
          <w:tcPr/>
          <w:p>
            <w:pPr>
              <w:pStyle w:val="Compact"/>
            </w:pPr>
            <w:r>
              <w:t xml:space="preserve">Impact analysis / Delta assessment</w:t>
            </w:r>
          </w:p>
        </w:tc>
        <w:tc>
          <w:tcPr/>
          <w:p>
            <w:pPr>
              <w:pStyle w:val="Compact"/>
            </w:pPr>
            <w:r>
              <w:t xml:space="preserve">The developer’s</w:t>
            </w:r>
            <w:r>
              <w:t xml:space="preserve"> </w:t>
            </w:r>
            <w:r>
              <w:rPr>
                <w:b/>
                <w:bCs/>
              </w:rPr>
              <w:t xml:space="preserve">document</w:t>
            </w:r>
          </w:p>
        </w:tc>
        <w:tc>
          <w:tcPr/>
          <w:p>
            <w:pPr>
              <w:pStyle w:val="Compact"/>
            </w:pPr>
            <w:r>
              <w:t xml:space="preserve">The laboratory’s</w:t>
            </w:r>
            <w:r>
              <w:t xml:space="preserve"> </w:t>
            </w:r>
            <w:r>
              <w:rPr>
                <w:b/>
                <w:bCs/>
              </w:rPr>
              <w:t xml:space="preserve">re-test</w:t>
            </w:r>
          </w:p>
        </w:tc>
        <w:tc>
          <w:tcPr/>
          <w:p>
            <w:pPr>
              <w:pStyle w:val="Compact"/>
            </w:pPr>
            <w:r>
              <w:t xml:space="preserve">“Who wrote it, who verified it?”</w:t>
            </w:r>
          </w:p>
        </w:tc>
      </w:tr>
      <w:tr>
        <w:tc>
          <w:tcPr/>
          <w:p>
            <w:pPr>
              <w:pStyle w:val="Compact"/>
            </w:pPr>
            <w:r>
              <w:t xml:space="preserve">Scope / Rules of engagement</w:t>
            </w:r>
          </w:p>
        </w:tc>
        <w:tc>
          <w:tcPr/>
          <w:p>
            <w:pPr>
              <w:pStyle w:val="Compact"/>
            </w:pPr>
            <w:r>
              <w:rPr>
                <w:b/>
                <w:bCs/>
              </w:rPr>
              <w:t xml:space="preserve">What</w:t>
            </w:r>
            <w:r>
              <w:t xml:space="preserve"> </w:t>
            </w:r>
            <w:r>
              <w:t xml:space="preserve">is tested</w:t>
            </w:r>
          </w:p>
        </w:tc>
        <w:tc>
          <w:tcPr/>
          <w:p>
            <w:pPr>
              <w:pStyle w:val="Compact"/>
            </w:pPr>
            <w:r>
              <w:rPr>
                <w:b/>
                <w:bCs/>
              </w:rPr>
              <w:t xml:space="preserve">How</w:t>
            </w:r>
            <w:r>
              <w:t xml:space="preserve"> </w:t>
            </w:r>
            <w:r>
              <w:t xml:space="preserve">it is tested</w:t>
            </w:r>
          </w:p>
        </w:tc>
        <w:tc>
          <w:tcPr/>
          <w:p>
            <w:pPr>
              <w:pStyle w:val="Compact"/>
            </w:pPr>
            <w:r>
              <w:t xml:space="preserve">“What’s being tested?”</w:t>
            </w:r>
            <w:r>
              <w:t xml:space="preserve"> </w:t>
            </w:r>
            <w:r>
              <w:t xml:space="preserve">vs. </w:t>
            </w:r>
            <w:r>
              <w:t xml:space="preserve">“within which boundaries?”</w:t>
            </w:r>
          </w:p>
        </w:tc>
      </w:tr>
    </w:tbl>
    <w:p>
      <w:pPr>
        <w:pStyle w:val="BlockText"/>
      </w:pPr>
      <w:r>
        <w:rPr>
          <w:b/>
          <w:bCs/>
        </w:rPr>
        <w:t xml:space="preserve">Final check before the exam</w:t>
      </w:r>
    </w:p>
    <w:p>
      <w:pPr>
        <w:pStyle w:val="BlockText"/>
      </w:pPr>
      <w:r>
        <w:t xml:space="preserve">If you can cover the five rows of this table and, looking only at the</w:t>
      </w:r>
      <w:r>
        <w:t xml:space="preserve"> </w:t>
      </w:r>
      <w:r>
        <w:t xml:space="preserve">“Distinguishing question”</w:t>
      </w:r>
      <w:r>
        <w:t xml:space="preserve"> </w:t>
      </w:r>
      <w:r>
        <w:t xml:space="preserve">column, recall</w:t>
      </w:r>
      <w:r>
        <w:t xml:space="preserve"> </w:t>
      </w:r>
      <w:r>
        <w:t xml:space="preserve">both sides of every pair, you have built this week’s conceptual skeleton.</w:t>
      </w:r>
    </w:p>
    <w:bookmarkEnd w:id="171"/>
    <w:bookmarkEnd w:id="172"/>
    <w:bookmarkStart w:id="174" w:name="resources-and-further-reading"/>
    <w:p>
      <w:pPr>
        <w:pStyle w:val="Heading2"/>
      </w:pPr>
      <w:r>
        <w:t xml:space="preserve">11. Resources and further reading</w:t>
      </w:r>
    </w:p>
    <w:p>
      <w:pPr>
        <w:pStyle w:val="Compact"/>
        <w:numPr>
          <w:ilvl w:val="0"/>
          <w:numId w:val="1044"/>
        </w:numPr>
      </w:pPr>
      <w:r>
        <w:rPr>
          <w:b/>
          <w:bCs/>
        </w:rPr>
        <w:t xml:space="preserve">The secure-programming technical guide</w:t>
      </w:r>
      <w:r>
        <w:t xml:space="preserve"> </w:t>
      </w:r>
      <w:r>
        <w:t xml:space="preserve">(course resource) — the structure of the delivered security guide and</w:t>
      </w:r>
      <w:r>
        <w:t xml:space="preserve"> </w:t>
      </w:r>
      <w:r>
        <w:t xml:space="preserve">the change/impact-analysis documents; the requirement block and status (</w:t>
      </w:r>
      <w:r>
        <w:t xml:space="preserve">“met / transferred / not met”</w:t>
      </w:r>
      <w:r>
        <w:t xml:space="preserve">).</w:t>
      </w:r>
    </w:p>
    <w:p>
      <w:pPr>
        <w:pStyle w:val="Compact"/>
        <w:numPr>
          <w:ilvl w:val="0"/>
          <w:numId w:val="1044"/>
        </w:numPr>
      </w:pPr>
      <w:r>
        <w:rPr>
          <w:b/>
          <w:bCs/>
        </w:rPr>
        <w:t xml:space="preserve">OWASP MASVS</w:t>
      </w:r>
      <w:r>
        <w:t xml:space="preserve"> </w:t>
      </w:r>
      <w:r>
        <w:t xml:space="preserve">and</w:t>
      </w:r>
      <w:r>
        <w:t xml:space="preserve"> </w:t>
      </w:r>
      <w:r>
        <w:rPr>
          <w:b/>
          <w:bCs/>
        </w:rPr>
        <w:t xml:space="preserve">MASTG</w:t>
      </w:r>
      <w:r>
        <w:t xml:space="preserve"> </w:t>
      </w:r>
      <w:r>
        <w:t xml:space="preserve">— mobile application security requirements and testing guide.</w:t>
      </w:r>
    </w:p>
    <w:p>
      <w:pPr>
        <w:pStyle w:val="Compact"/>
        <w:numPr>
          <w:ilvl w:val="0"/>
          <w:numId w:val="1044"/>
        </w:numPr>
      </w:pPr>
      <w:r>
        <w:rPr>
          <w:b/>
          <w:bCs/>
        </w:rPr>
        <w:t xml:space="preserve">OWASP WSTG</w:t>
      </w:r>
      <w:r>
        <w:t xml:space="preserve"> </w:t>
      </w:r>
      <w:r>
        <w:t xml:space="preserve">— web application security testing guide.</w:t>
      </w:r>
    </w:p>
    <w:p>
      <w:pPr>
        <w:pStyle w:val="Compact"/>
        <w:numPr>
          <w:ilvl w:val="0"/>
          <w:numId w:val="1044"/>
        </w:numPr>
      </w:pPr>
      <w:r>
        <w:rPr>
          <w:b/>
          <w:bCs/>
        </w:rPr>
        <w:t xml:space="preserve">PTES</w:t>
      </w:r>
      <w:r>
        <w:t xml:space="preserve"> </w:t>
      </w:r>
      <w:r>
        <w:t xml:space="preserve">(Penetration Testing Execution Standard) and</w:t>
      </w:r>
      <w:r>
        <w:t xml:space="preserve"> </w:t>
      </w:r>
      <w:r>
        <w:rPr>
          <w:b/>
          <w:bCs/>
        </w:rPr>
        <w:t xml:space="preserve">NIST SP 800-115</w:t>
      </w:r>
      <w:r>
        <w:t xml:space="preserve"> </w:t>
      </w:r>
      <w:r>
        <w:t xml:space="preserve">— penetration-testing process</w:t>
      </w:r>
      <w:r>
        <w:t xml:space="preserve"> </w:t>
      </w:r>
      <w:r>
        <w:t xml:space="preserve">methodologies.</w:t>
      </w:r>
    </w:p>
    <w:p>
      <w:pPr>
        <w:pStyle w:val="Compact"/>
        <w:numPr>
          <w:ilvl w:val="0"/>
          <w:numId w:val="1044"/>
        </w:numPr>
      </w:pPr>
      <w:r>
        <w:rPr>
          <w:b/>
          <w:bCs/>
        </w:rPr>
        <w:t xml:space="preserve">Common Criteria (ISO/IEC 15408)</w:t>
      </w:r>
      <w:r>
        <w:t xml:space="preserve"> </w:t>
      </w:r>
      <w:r>
        <w:t xml:space="preserve">and related attack-potential guides — a bridge to</w:t>
      </w:r>
      <w:r>
        <w:t xml:space="preserve"> </w:t>
      </w:r>
      <w:hyperlink r:id="rId39">
        <w:r>
          <w:rPr>
            <w:rStyle w:val="Hyperlink"/>
          </w:rPr>
          <w:t xml:space="preserve">week 13</w:t>
        </w:r>
      </w:hyperlink>
      <w:r>
        <w:t xml:space="preserve">.</w:t>
      </w:r>
    </w:p>
    <w:p>
      <w:pPr>
        <w:pStyle w:val="Compact"/>
        <w:numPr>
          <w:ilvl w:val="0"/>
          <w:numId w:val="1044"/>
        </w:numPr>
      </w:pPr>
      <w:r>
        <w:rPr>
          <w:b/>
          <w:bCs/>
        </w:rPr>
        <w:t xml:space="preserve">CVSS</w:t>
      </w:r>
      <w:r>
        <w:t xml:space="preserve"> </w:t>
      </w:r>
      <w:r>
        <w:t xml:space="preserve">— vulnerability severity scoring; the detailed calculation steps of the base-score formula are published</w:t>
      </w:r>
      <w:r>
        <w:t xml:space="preserve"> </w:t>
      </w:r>
      <w:r>
        <w:t xml:space="preserve">in the CVSS v3.1 Specification (FIRST.org).</w:t>
      </w:r>
    </w:p>
    <w:bookmarkStart w:id="173" w:name="this-week-in-one-paragraph"/>
    <w:p>
      <w:pPr>
        <w:pStyle w:val="Heading3"/>
      </w:pPr>
      <w:r>
        <w:t xml:space="preserve">This week in one paragraph</w:t>
      </w:r>
    </w:p>
    <w:p>
      <w:pPr>
        <w:pStyle w:val="FirstParagraph"/>
      </w:pPr>
      <w:r>
        <w:t xml:space="preserve">A product is examined at an independent laboratory with</w:t>
      </w:r>
      <w:r>
        <w:t xml:space="preserve"> </w:t>
      </w:r>
      <w:r>
        <w:rPr>
          <w:b/>
          <w:bCs/>
        </w:rPr>
        <w:t xml:space="preserve">white-box</w:t>
      </w:r>
      <w:r>
        <w:t xml:space="preserve"> </w:t>
      </w:r>
      <w:r>
        <w:t xml:space="preserve">access, in the order code review → SAST →</w:t>
      </w:r>
      <w:r>
        <w:t xml:space="preserve"> </w:t>
      </w:r>
      <w:r>
        <w:t xml:space="preserve">DAST → fuzzing → penetration test; every vulnerability becomes, with evidence, a</w:t>
      </w:r>
      <w:r>
        <w:t xml:space="preserve"> </w:t>
      </w:r>
      <w:r>
        <w:rPr>
          <w:b/>
          <w:bCs/>
        </w:rPr>
        <w:t xml:space="preserve">finding</w:t>
      </w:r>
      <w:r>
        <w:t xml:space="preserve">; every finding turns</w:t>
      </w:r>
      <w:r>
        <w:t xml:space="preserve"> </w:t>
      </w:r>
      <w:r>
        <w:t xml:space="preserve">into a</w:t>
      </w:r>
      <w:r>
        <w:t xml:space="preserve"> </w:t>
      </w:r>
      <w:r>
        <w:rPr>
          <w:b/>
          <w:bCs/>
        </w:rPr>
        <w:t xml:space="preserve">priority</w:t>
      </w:r>
      <w:r>
        <w:t xml:space="preserve"> </w:t>
      </w:r>
      <w:r>
        <w:t xml:space="preserve">via</w:t>
      </w:r>
      <w:r>
        <w:t xml:space="preserve"> </w:t>
      </w:r>
      <w:r>
        <w:rPr>
          <w:b/>
          <w:bCs/>
        </w:rPr>
        <w:t xml:space="preserve">attack potential</w:t>
      </w:r>
      <w:r>
        <w:t xml:space="preserve"> </w:t>
      </w:r>
      <w:r>
        <w:t xml:space="preserve">(five factors: time, expertise, knowledge, opportunity, equipment) and</w:t>
      </w:r>
      <w:r>
        <w:t xml:space="preserve"> </w:t>
      </w:r>
      <w:r>
        <w:rPr>
          <w:b/>
          <w:bCs/>
        </w:rPr>
        <w:t xml:space="preserve">CVSS</w:t>
      </w:r>
      <w:r>
        <w:t xml:space="preserve"> </w:t>
      </w:r>
      <w:r>
        <w:t xml:space="preserve">(impact); once the developer makes a fix, the laboratory re-examines only the changed part through</w:t>
      </w:r>
      <w:r>
        <w:t xml:space="preserve"> </w:t>
      </w:r>
      <w:r>
        <w:rPr>
          <w:b/>
          <w:bCs/>
        </w:rPr>
        <w:t xml:space="preserve">delta</w:t>
      </w:r>
      <w:r>
        <w:rPr>
          <w:b/>
          <w:bCs/>
        </w:rPr>
        <w:t xml:space="preserve"> </w:t>
      </w:r>
      <w:r>
        <w:rPr>
          <w:b/>
          <w:bCs/>
        </w:rPr>
        <w:t xml:space="preserve">assessment</w:t>
      </w:r>
      <w:r>
        <w:t xml:space="preserve">; every risk that isn’t closed is written down</w:t>
      </w:r>
      <w:r>
        <w:t xml:space="preserve"> </w:t>
      </w:r>
      <w:r>
        <w:rPr>
          <w:b/>
          <w:bCs/>
        </w:rPr>
        <w:t xml:space="preserve">explicitly</w:t>
      </w:r>
      <w:r>
        <w:t xml:space="preserve">; and this whole chain — finding, test</w:t>
      </w:r>
      <w:r>
        <w:t xml:space="preserve"> </w:t>
      </w:r>
      <w:r>
        <w:t xml:space="preserve">card, impact analysis, action — stays</w:t>
      </w:r>
      <w:r>
        <w:t xml:space="preserve"> </w:t>
      </w:r>
      <w:r>
        <w:rPr>
          <w:b/>
          <w:bCs/>
        </w:rPr>
        <w:t xml:space="preserve">traceable</w:t>
      </w:r>
      <w:r>
        <w:t xml:space="preserve"> </w:t>
      </w:r>
      <w:r>
        <w:t xml:space="preserve">by cross-referencing itself. The F-03 chain we traced end to end</w:t>
      </w:r>
      <w:r>
        <w:t xml:space="preserve"> </w:t>
      </w:r>
      <w:r>
        <w:t xml:space="preserve">in the GüvenPay example (Step 5 → PT-03 → finding → fix → PT-07 → closure) is a single real-time example of this</w:t>
      </w:r>
      <w:r>
        <w:t xml:space="preserve"> </w:t>
      </w:r>
      <w:r>
        <w:t xml:space="preserve">paragraph.</w:t>
      </w:r>
    </w:p>
    <w:p>
      <w:pPr>
        <w:pStyle w:val="BlockText"/>
      </w:pPr>
      <w:r>
        <w:rPr>
          <w:b/>
          <w:bCs/>
        </w:rPr>
        <w:t xml:space="preserve">Next week</w:t>
      </w:r>
    </w:p>
    <w:p>
      <w:pPr>
        <w:pStyle w:val="BlockText"/>
      </w:pPr>
      <w:r>
        <w:rPr>
          <w:b/>
          <w:bCs/>
        </w:rPr>
        <w:t xml:space="preserve">Week 13 — Security requirements.</w:t>
      </w:r>
      <w:r>
        <w:t xml:space="preserve"> </w:t>
      </w:r>
      <w:r>
        <w:t xml:space="preserve">This week we saw the</w:t>
      </w:r>
      <w:r>
        <w:t xml:space="preserve"> </w:t>
      </w:r>
      <w:r>
        <w:t xml:space="preserve">“requirement template”</w:t>
      </w:r>
      <w:r>
        <w:t xml:space="preserve"> </w:t>
      </w:r>
      <w:r>
        <w:t xml:space="preserve">and</w:t>
      </w:r>
      <w:r>
        <w:t xml:space="preserve"> </w:t>
      </w:r>
      <w:r>
        <w:t xml:space="preserve">“compliance matrix”</w:t>
      </w:r>
      <w:r>
        <w:t xml:space="preserve"> </w:t>
      </w:r>
      <w:r>
        <w:t xml:space="preserve">as</w:t>
      </w:r>
      <w:r>
        <w:t xml:space="preserve"> </w:t>
      </w:r>
      <w:r>
        <w:t xml:space="preserve">part of the process; in week 13 we’ll cover in detail how a good requirement is written, the</w:t>
      </w:r>
      <w:r>
        <w:t xml:space="preserve"> </w:t>
      </w:r>
      <w:r>
        <w:t xml:space="preserve">traceability/compliance matrix, and the requirement sets of Common Criteria, FIPS 140-3, ETSI, EMVCo, PCI, and</w:t>
      </w:r>
      <w:r>
        <w:t xml:space="preserve"> </w:t>
      </w:r>
      <w:r>
        <w:t xml:space="preserve">MASVS.</w:t>
      </w:r>
    </w:p>
    <w:bookmarkEnd w:id="173"/>
    <w:bookmarkEnd w:id="174"/>
    <w:bookmarkEnd w:id="175"/>
    <w:sectPr>
      <w:headerReference r:id="rId9" w:type="default"/>
      <w:footerReference r:id="rId10" w:type="default"/>
      <w:pgSz w:h="16838" w:w="11906"/>
      <w:pgMar w:bottom="1247" w:footer="510" w:header="510" w:left="1134" w:right="1134" w:top="147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38" w:val="right"/>
      </w:tabs>
    </w:pPr>
    <w:r>
      <w:rPr>
        <w:color w:val="5B6770"/>
        <w:sz w:val="16"/>
      </w:rPr>
      <w:t>Dr. Öğr. Üyesi Uğur CORUH · 2026-2027 Güz</w:t>
      <w:tab/>
      <w:t xml:space="preserve">Sayfa </w:t>
    </w:r>
    <w:r>
      <w:rPr>
        <w:sz w:val="16"/>
      </w:rPr>
      <w:fldChar w:fldCharType="begin"/>
    </w:r>
    <w:r>
      <w:rPr>
        <w:sz w:val="16"/>
      </w:rPr>
      <w:instrText xml:space="preserve">PAGE</w:instrText>
    </w:r>
    <w:r>
      <w:rPr>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638" w:val="right"/>
      </w:tabs>
      <w:pBdr>
        <w:bottom w:val="single" w:sz="12" w:space="4" w:color="006D77"/>
      </w:pBdr>
    </w:pPr>
    <w:r>
      <w:drawing>
        <wp:inline xmlns:a="http://schemas.openxmlformats.org/drawingml/2006/main" xmlns:pic="http://schemas.openxmlformats.org/drawingml/2006/picture">
          <wp:extent cx="293787" cy="396000"/>
          <wp:docPr id="1" name="Picture 1"/>
          <wp:cNvGraphicFramePr>
            <a:graphicFrameLocks noChangeAspect="1"/>
          </wp:cNvGraphicFramePr>
          <a:graphic>
            <a:graphicData uri="http://schemas.openxmlformats.org/drawingml/2006/picture">
              <pic:pic>
                <pic:nvPicPr>
                  <pic:cNvPr id="0" name="rteu_logo.jpg"/>
                  <pic:cNvPicPr/>
                </pic:nvPicPr>
                <pic:blipFill>
                  <a:blip r:embed="rId1"/>
                  <a:stretch>
                    <a:fillRect/>
                  </a:stretch>
                </pic:blipFill>
                <pic:spPr>
                  <a:xfrm>
                    <a:off x="0" y="0"/>
                    <a:ext cx="293787" cy="396000"/>
                  </a:xfrm>
                  <a:prstGeom prst="rect"/>
                </pic:spPr>
              </pic:pic>
            </a:graphicData>
          </a:graphic>
        </wp:inline>
      </w:drawing>
    </w:r>
    <w:r>
      <w:rPr>
        <w:b/>
        <w:color w:val="1F2D3A"/>
        <w:sz w:val="17"/>
      </w:rPr>
      <w:t xml:space="preserve">  RECEP TAYYİP ERDOĞAN ÜNİVERSİTESİ · Bilgisayar Mühendisliği</w:t>
    </w:r>
    <w:r>
      <w:rPr>
        <w:color w:val="006D77"/>
        <w:sz w:val="17"/>
      </w:rPr>
      <w:tab/>
      <w:t>CEN429 Güvenli Programlama</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2"/>
  </w:num>
  <w:num w:numId="1018">
    <w:abstractNumId w:val="992"/>
  </w:num>
  <w:num w:numId="1019">
    <w:abstractNumId w:val="992"/>
  </w:num>
  <w:num w:numId="1020">
    <w:abstractNumId w:val="992"/>
  </w:num>
  <w:num w:numId="1021">
    <w:abstractNumId w:val="992"/>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eastAsia="Calibri" w:hAnsi="Calibri"/>
      <w:sz w:val="21"/>
    </w:rPr>
  </w:style>
  <w:style w:styleId="BodyText" w:type="paragraph">
    <w:name w:val="Body Text"/>
    <w:basedOn w:val="Normal"/>
    <w:link w:val="BodyTextChar"/>
    <w:qFormat/>
    <w:pPr>
      <w:spacing w:after="180" w:before="180"/>
    </w:pPr>
    <w:rPr>
      <w:rFonts w:ascii="Calibri" w:eastAsia="Calibri" w:hAnsi="Calibri"/>
      <w:sz w:val="21"/>
    </w:rPr>
  </w:style>
  <w:style w:customStyle="1" w:styleId="FirstParagraph" w:type="paragraph">
    <w:name w:val="First Paragraph"/>
    <w:basedOn w:val="BodyText"/>
    <w:next w:val="BodyText"/>
    <w:qFormat/>
    <w:rPr>
      <w:rFonts w:ascii="Calibri" w:eastAsia="Calibri" w:hAnsi="Calibri"/>
      <w:sz w:val="21"/>
    </w:rPr>
  </w:style>
  <w:style w:customStyle="1" w:styleId="Compact" w:type="paragraph">
    <w:name w:val="Compact"/>
    <w:basedOn w:val="BodyText"/>
    <w:qFormat/>
    <w:pPr>
      <w:spacing w:after="36" w:before="36"/>
    </w:pPr>
    <w:rPr>
      <w:rFonts w:ascii="Calibri" w:eastAsia="Calibri" w:hAnsi="Calibri"/>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Calibri" w:eastAsiaTheme="majorEastAsia" w:hAnsi="Calibri" w:hAnsiTheme="majorHAnsi"/>
      <w:b/>
      <w:color w:val="006D77"/>
      <w:spacing w:val="-10"/>
      <w:kern w:val="28"/>
      <w:sz w:val="4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Calibri" w:eastAsiaTheme="majorEastAsia" w:hAnsi="Calibri" w:hAnsiTheme="majorHAnsi"/>
      <w:b/>
      <w:color w:val="006D77"/>
      <w:sz w:val="34"/>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Calibri" w:eastAsiaTheme="majorEastAsia" w:hAnsi="Calibri" w:hAnsiTheme="majorHAnsi"/>
      <w:b/>
      <w:color w:val="006D77"/>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Calibri" w:eastAsiaTheme="majorEastAsia" w:hAnsi="Calibri"/>
      <w:b/>
      <w:color w:val="1F2D3A"/>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Calibri" w:eastAsiaTheme="majorEastAsia" w:hAnsi="Calibri"/>
      <w:b/>
      <w:i/>
      <w:iCs/>
      <w:color w:val="1F2D3A"/>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Bdr>
        <w:left w:color="006D77" w:space="8" w:sz="18" w:val="single"/>
      </w:pBdr>
      <w:shd w:color="auto" w:fill="EEF7F8" w:val="clear"/>
    </w:pPr>
    <w:rPr>
      <w:i w:val="0"/>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B7CFD2" w:space="0" w:sz="4" w:val="single"/>
        <w:left w:color="B7CFD2" w:space="0" w:sz="4" w:val="single"/>
        <w:bottom w:color="B7CFD2" w:space="0" w:sz="4" w:val="single"/>
        <w:right w:color="B7CFD2" w:space="0" w:sz="4" w:val="single"/>
        <w:insideH w:color="B7CFD2" w:space="0" w:sz="4" w:val="single"/>
        <w:insideV w:color="B7CFD2" w:space="0" w:sz="4" w:val="single"/>
      </w:tblBorders>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Consolas" w:hAnsi="Consolas"/>
      <w:color w:val="A1123F"/>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110" Target="media/rId110.png" /><Relationship Type="http://schemas.openxmlformats.org/officeDocument/2006/relationships/image" Id="rId117" Target="media/rId117.png" /><Relationship Type="http://schemas.openxmlformats.org/officeDocument/2006/relationships/image" Id="rId60" Target="media/rId60.png" /><Relationship Type="http://schemas.openxmlformats.org/officeDocument/2006/relationships/image" Id="rId130" Target="media/rId130.png" /><Relationship Type="http://schemas.openxmlformats.org/officeDocument/2006/relationships/image" Id="rId52" Target="media/rId52.png" /><Relationship Type="http://schemas.openxmlformats.org/officeDocument/2006/relationships/image" Id="rId55" Target="media/rId55.png" /><Relationship Type="http://schemas.openxmlformats.org/officeDocument/2006/relationships/image" Id="rId102" Target="media/rId102.png" /><Relationship Type="http://schemas.openxmlformats.org/officeDocument/2006/relationships/image" Id="rId36" Target="media/rId36.png" /><Relationship Type="http://schemas.openxmlformats.org/officeDocument/2006/relationships/image" Id="rId91" Target="media/rId91.png" /><Relationship Type="http://schemas.openxmlformats.org/officeDocument/2006/relationships/image" Id="rId49" Target="media/rId49.png" /><Relationship Type="http://schemas.openxmlformats.org/officeDocument/2006/relationships/image" Id="rId74" Target="media/rId74.png" /><Relationship Type="http://schemas.openxmlformats.org/officeDocument/2006/relationships/image" Id="rId105" Target="media/rId105.png" /><Relationship Type="http://schemas.openxmlformats.org/officeDocument/2006/relationships/image" Id="rId127" Target="media/rId127.png" /><Relationship Type="http://schemas.openxmlformats.org/officeDocument/2006/relationships/image" Id="rId124" Target="media/rId124.png" /><Relationship Type="http://schemas.openxmlformats.org/officeDocument/2006/relationships/image" Id="rId141" Target="media/rId141.png" /><Relationship Type="http://schemas.openxmlformats.org/officeDocument/2006/relationships/image" Id="rId154" Target="media/rId154.png" /><Relationship Type="http://schemas.openxmlformats.org/officeDocument/2006/relationships/image" Id="rId147" Target="media/rId147.png" /><Relationship Type="http://schemas.openxmlformats.org/officeDocument/2006/relationships/image" Id="rId157" Target="media/rId157.png" /><Relationship Type="http://schemas.openxmlformats.org/officeDocument/2006/relationships/image" Id="rId166" Target="media/rId166.png" /><Relationship Type="http://schemas.openxmlformats.org/officeDocument/2006/relationships/image" Id="rId83" Target="media/rId83.png" /><Relationship Type="http://schemas.openxmlformats.org/officeDocument/2006/relationships/hyperlink" Id="rId23" Target="../week-1/cen429-week-1.md#1-what-is-security" TargetMode="External" /><Relationship Type="http://schemas.openxmlformats.org/officeDocument/2006/relationships/hyperlink" Id="rId64" Target="../week-1/cen429-week-1.md#17-memory-management-and-security" TargetMode="External" /><Relationship Type="http://schemas.openxmlformats.org/officeDocument/2006/relationships/hyperlink" Id="rId41" Target="../week-1/cen429-week-1.md#19-secure-development-process-keeping-the-plan-alive" TargetMode="External" /><Relationship Type="http://schemas.openxmlformats.org/officeDocument/2006/relationships/hyperlink" Id="rId67" Target="../week-1/cen429-week-1.md#6-the-application-protection-plan" TargetMode="External" /><Relationship Type="http://schemas.openxmlformats.org/officeDocument/2006/relationships/hyperlink" Id="rId65" Target="../week-10/cen429-week-10.md" TargetMode="External" /><Relationship Type="http://schemas.openxmlformats.org/officeDocument/2006/relationships/hyperlink" Id="rId39" Target="../week-13/cen429-week-13.md" TargetMode="External" /><Relationship Type="http://schemas.openxmlformats.org/officeDocument/2006/relationships/hyperlink" Id="rId20" Target="../week-2/cen429-week-2.md" TargetMode="External" /><Relationship Type="http://schemas.openxmlformats.org/officeDocument/2006/relationships/hyperlink" Id="rId28" Target="../week-2/cen429-week-2.md#15-cve-and-cvss-which-flaw-how-severe" TargetMode="External" /><Relationship Type="http://schemas.openxmlformats.org/officeDocument/2006/relationships/hyperlink" Id="rId80" Target="../week-3/cen429-week-3.md" TargetMode="External" /><Relationship Type="http://schemas.openxmlformats.org/officeDocument/2006/relationships/hyperlink" Id="rId24" Target="../week-3/cen429-week-3.md#2-encryption-fundamentals-which-tool-protects-what" TargetMode="External" /><Relationship Type="http://schemas.openxmlformats.org/officeDocument/2006/relationships/hyperlink" Id="rId68" Target="../week-3/cen429-week-3.md#3-random-numbers-the-invisible-foundation-of-cryptography" TargetMode="External" /><Relationship Type="http://schemas.openxmlformats.org/officeDocument/2006/relationships/hyperlink" Id="rId26" Target="../week-4/cen429-week-4.md#10-sanitizers-catching-bugs-at-runtime" TargetMode="External" /><Relationship Type="http://schemas.openxmlformats.org/officeDocument/2006/relationships/hyperlink" Id="rId27" Target="../week-4/cen429-week-4.md#11-introduction-to-fuzzing" TargetMode="External" /><Relationship Type="http://schemas.openxmlformats.org/officeDocument/2006/relationships/hyperlink" Id="rId77" Target="../week-4/cen429-week-4.md#13-secure-build-pipeline-bringing-it-all-together-in-continuous-integration" TargetMode="External" /><Relationship Type="http://schemas.openxmlformats.org/officeDocument/2006/relationships/hyperlink" Id="rId58" Target="../week-4/cen429-week-4.md#2-sei-cert-cc-the-rulebook-for-secure-coding" TargetMode="External" /><Relationship Type="http://schemas.openxmlformats.org/officeDocument/2006/relationships/hyperlink" Id="rId25" Target="../week-4/cen429-week-4.md#9-static-analysis-finding-bugs-without-running-the-code" TargetMode="External" /><Relationship Type="http://schemas.openxmlformats.org/officeDocument/2006/relationships/hyperlink" Id="rId59" Target="../week-7/cen429-week-7.md" TargetMode="External" /><Relationship Type="http://schemas.openxmlformats.org/officeDocument/2006/relationships/hyperlink" Id="rId21" Target="../week-9/cen429-week-9.md" TargetMode="External" /><Relationship Type="http://schemas.openxmlformats.org/officeDocument/2006/relationships/hyperlink" Id="rId79" Target="../week-9/cen429-week-9.md#5-control-flow-rules-advanced" TargetMode="External" /><Relationship Type="http://schemas.openxmlformats.org/officeDocument/2006/relationships/hyperlink" Id="rId78" Target="../week-9/cen429-week-9.md#6-data-obfuscation-rules" TargetMode="External" /><Relationship Type="http://schemas.openxmlformats.org/officeDocument/2006/relationships/hyperlink" Id="rId101" Target="../week-9/cen429-week-9.md#9-measuring-obfuscation" TargetMode="External" /><Relationship Type="http://schemas.openxmlformats.org/officeDocument/2006/relationships/hyperlink" Id="rId22" Target="https://github.com/ucoruh/cen429-secure-programming/tree/main/code/week-12" TargetMode="External" /></Relationships>
</file>

<file path=word/_rels/footnotes.xml.rels><?xml version="1.0" encoding="UTF-8"?><Relationships xmlns="http://schemas.openxmlformats.org/package/2006/relationships"><Relationship Type="http://schemas.openxmlformats.org/officeDocument/2006/relationships/hyperlink" Id="rId23" Target="../week-1/cen429-week-1.md#1-what-is-security" TargetMode="External" /><Relationship Type="http://schemas.openxmlformats.org/officeDocument/2006/relationships/hyperlink" Id="rId64" Target="../week-1/cen429-week-1.md#17-memory-management-and-security" TargetMode="External" /><Relationship Type="http://schemas.openxmlformats.org/officeDocument/2006/relationships/hyperlink" Id="rId41" Target="../week-1/cen429-week-1.md#19-secure-development-process-keeping-the-plan-alive" TargetMode="External" /><Relationship Type="http://schemas.openxmlformats.org/officeDocument/2006/relationships/hyperlink" Id="rId67" Target="../week-1/cen429-week-1.md#6-the-application-protection-plan" TargetMode="External" /><Relationship Type="http://schemas.openxmlformats.org/officeDocument/2006/relationships/hyperlink" Id="rId65" Target="../week-10/cen429-week-10.md" TargetMode="External" /><Relationship Type="http://schemas.openxmlformats.org/officeDocument/2006/relationships/hyperlink" Id="rId39" Target="../week-13/cen429-week-13.md" TargetMode="External" /><Relationship Type="http://schemas.openxmlformats.org/officeDocument/2006/relationships/hyperlink" Id="rId20" Target="../week-2/cen429-week-2.md" TargetMode="External" /><Relationship Type="http://schemas.openxmlformats.org/officeDocument/2006/relationships/hyperlink" Id="rId28" Target="../week-2/cen429-week-2.md#15-cve-and-cvss-which-flaw-how-severe" TargetMode="External" /><Relationship Type="http://schemas.openxmlformats.org/officeDocument/2006/relationships/hyperlink" Id="rId80" Target="../week-3/cen429-week-3.md" TargetMode="External" /><Relationship Type="http://schemas.openxmlformats.org/officeDocument/2006/relationships/hyperlink" Id="rId24" Target="../week-3/cen429-week-3.md#2-encryption-fundamentals-which-tool-protects-what" TargetMode="External" /><Relationship Type="http://schemas.openxmlformats.org/officeDocument/2006/relationships/hyperlink" Id="rId68" Target="../week-3/cen429-week-3.md#3-random-numbers-the-invisible-foundation-of-cryptography" TargetMode="External" /><Relationship Type="http://schemas.openxmlformats.org/officeDocument/2006/relationships/hyperlink" Id="rId26" Target="../week-4/cen429-week-4.md#10-sanitizers-catching-bugs-at-runtime" TargetMode="External" /><Relationship Type="http://schemas.openxmlformats.org/officeDocument/2006/relationships/hyperlink" Id="rId27" Target="../week-4/cen429-week-4.md#11-introduction-to-fuzzing" TargetMode="External" /><Relationship Type="http://schemas.openxmlformats.org/officeDocument/2006/relationships/hyperlink" Id="rId77" Target="../week-4/cen429-week-4.md#13-secure-build-pipeline-bringing-it-all-together-in-continuous-integration" TargetMode="External" /><Relationship Type="http://schemas.openxmlformats.org/officeDocument/2006/relationships/hyperlink" Id="rId58" Target="../week-4/cen429-week-4.md#2-sei-cert-cc-the-rulebook-for-secure-coding" TargetMode="External" /><Relationship Type="http://schemas.openxmlformats.org/officeDocument/2006/relationships/hyperlink" Id="rId25" Target="../week-4/cen429-week-4.md#9-static-analysis-finding-bugs-without-running-the-code" TargetMode="External" /><Relationship Type="http://schemas.openxmlformats.org/officeDocument/2006/relationships/hyperlink" Id="rId59" Target="../week-7/cen429-week-7.md" TargetMode="External" /><Relationship Type="http://schemas.openxmlformats.org/officeDocument/2006/relationships/hyperlink" Id="rId21" Target="../week-9/cen429-week-9.md" TargetMode="External" /><Relationship Type="http://schemas.openxmlformats.org/officeDocument/2006/relationships/hyperlink" Id="rId79" Target="../week-9/cen429-week-9.md#5-control-flow-rules-advanced" TargetMode="External" /><Relationship Type="http://schemas.openxmlformats.org/officeDocument/2006/relationships/hyperlink" Id="rId78" Target="../week-9/cen429-week-9.md#6-data-obfuscation-rules" TargetMode="External" /><Relationship Type="http://schemas.openxmlformats.org/officeDocument/2006/relationships/hyperlink" Id="rId101" Target="../week-9/cen429-week-9.md#9-measuring-obfuscation" TargetMode="External" /><Relationship Type="http://schemas.openxmlformats.org/officeDocument/2006/relationships/hyperlink" Id="rId22" Target="https://github.com/ucoruh/cen429-secure-programming/tree/main/code/week-12" TargetMode="External"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2026-09-29T20:02:42Z</dcterms:created>
  <dcterms:modified xsi:type="dcterms:W3CDTF">2026-09-29T20:02:42Z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Week 12 — Security Certifications and Penetration Test Planning</vt:lpwstr>
  </property>
</Properties>
</file>