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7.png" ContentType="image/png"/>
  <Override PartName="/word/media/rId5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hafta-13-güvenlik-gereksinimleri"/>
    <w:p>
      <w:pPr>
        <w:pStyle w:val="Heading1"/>
      </w:pPr>
      <w:r>
        <w:t xml:space="preserve">Hafta 13 — Güvenlik Gereksinimleri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code/week-13/01-uyum-matrisi</w:t>
      </w:r>
      <w:r>
        <w:t xml:space="preserve"> </w:t>
      </w:r>
      <w:r>
        <w:t xml:space="preserve">— Uyum matrisi dogrulayici: kanitsiz</w:t>
      </w:r>
      <w:r>
        <w:t xml:space="preserve"> </w:t>
      </w:r>
      <w:r>
        <w:t xml:space="preserve">‘karsilandi’</w:t>
      </w:r>
      <w:r>
        <w:t xml:space="preserve"> </w:t>
      </w:r>
      <w:r>
        <w:t xml:space="preserve">satirlarini bulgu olarak isaretler (S17).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code/week-13/02-gereksinim-kalite</w:t>
      </w:r>
      <w:r>
        <w:t xml:space="preserve"> </w:t>
      </w:r>
      <w:r>
        <w:t xml:space="preserve">— Gereksinim kalitesi denetleyicisi: belirsiz/doğrulanamaz gereksinimi işaretler.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uyum-matrisi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\bin\windows\uyum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gereksinim-kalite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\bin\windows\gereksinim_kalite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week-13/01-uyum-matrisi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./bin/linux/uyum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../02-gereksinim-kalite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./bin/linux/gereksinim_kalite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bir</w:t>
      </w:r>
      <w:r>
        <w:t xml:space="preserve"> </w:t>
      </w:r>
      <w:r>
        <w:rPr>
          <w:b/>
          <w:bCs/>
        </w:rPr>
        <w:t xml:space="preserve">uyum matrisini</w:t>
      </w:r>
      <w:r>
        <w:t xml:space="preserve"> </w:t>
      </w:r>
      <w:r>
        <w:t xml:space="preserve">satır satır okur ve</w:t>
      </w:r>
      <w:r>
        <w:t xml:space="preserve"> </w:t>
      </w:r>
      <w:r>
        <w:rPr>
          <w:b/>
          <w:bCs/>
        </w:rPr>
        <w:t xml:space="preserve">kanıtı olmayan</w:t>
      </w:r>
      <w:r>
        <w:rPr>
          <w:b/>
          <w:bCs/>
        </w:rPr>
        <w:t xml:space="preserve"> </w:t>
      </w:r>
      <w:r>
        <w:rPr>
          <w:b/>
          <w:bCs/>
        </w:rPr>
        <w:t xml:space="preserve">“karşılandı”</w:t>
      </w:r>
      <w:r>
        <w:t xml:space="preserve"> </w:t>
      </w:r>
      <w:r>
        <w:t xml:space="preserve">satırlarını kırmızı bayrakla işaretler. İkinci demo örnek gereksinimleri tarar;</w:t>
      </w:r>
      <w:r>
        <w:t xml:space="preserve"> </w:t>
      </w:r>
      <w:r>
        <w:t xml:space="preserve">“güvenli olmalı”</w:t>
      </w:r>
      <w:r>
        <w:t xml:space="preserve">,</w:t>
      </w:r>
      <w:r>
        <w:t xml:space="preserve"> </w:t>
      </w:r>
      <w:r>
        <w:t xml:space="preserve">“uygun şekilde”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belirsiz/ölçülemez</w:t>
      </w:r>
      <w:r>
        <w:t xml:space="preserve"> </w:t>
      </w:r>
      <w:r>
        <w:t xml:space="preserve">ifadeleri</w:t>
      </w:r>
      <w:r>
        <w:t xml:space="preserve"> </w:t>
      </w:r>
      <w:r>
        <w:rPr>
          <w:b/>
          <w:bCs/>
        </w:rPr>
        <w:t xml:space="preserve">ZAYIF</w:t>
      </w:r>
      <w:r>
        <w:t xml:space="preserve"> </w:t>
      </w:r>
      <w:r>
        <w:t xml:space="preserve">diye işaretler ve</w:t>
      </w:r>
      <w:r>
        <w:t xml:space="preserve"> </w:t>
      </w:r>
      <w:r>
        <w:rPr>
          <w:b/>
          <w:bCs/>
        </w:rPr>
        <w:t xml:space="preserve">çıkış kodu = zayıf gereksinim sayısı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İyi bir</w:t>
      </w:r>
      <w:r>
        <w:t xml:space="preserve"> </w:t>
      </w:r>
      <w:r>
        <w:rPr>
          <w:b/>
          <w:bCs/>
        </w:rPr>
        <w:t xml:space="preserve">güvenlik gereksinimini</w:t>
      </w:r>
      <w:r>
        <w:t xml:space="preserve"> </w:t>
      </w:r>
      <w:r>
        <w:t xml:space="preserve">kötüsünden ayırmak; gereksinimi tasarıma, önleme, teste ve kanıta bağlayan bir</w:t>
      </w:r>
      <w:r>
        <w:t xml:space="preserve"> </w:t>
      </w:r>
      <w:r>
        <w:rPr>
          <w:b/>
          <w:bCs/>
        </w:rPr>
        <w:t xml:space="preserve">izlenebilirlik matrisi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Gereksinim durumlarını (</w:t>
      </w:r>
      <w:r>
        <w:rPr>
          <w:b/>
          <w:bCs/>
        </w:rPr>
        <w:t xml:space="preserve">karşılandı / devredildi / karşılanmadı</w:t>
      </w:r>
      <w:r>
        <w:t xml:space="preserve">) doğru kullanmak; bir yazılım bileşeninin</w:t>
      </w:r>
      <w:r>
        <w:t xml:space="preserve"> </w:t>
      </w:r>
      <w:r>
        <w:t xml:space="preserve">işletim sistemine ve üst uygulamaya</w:t>
      </w:r>
      <w:r>
        <w:t xml:space="preserve"> </w:t>
      </w:r>
      <w:r>
        <w:rPr>
          <w:b/>
          <w:bCs/>
        </w:rPr>
        <w:t xml:space="preserve">devrettiği</w:t>
      </w:r>
      <w:r>
        <w:t xml:space="preserve"> </w:t>
      </w:r>
      <w:r>
        <w:t xml:space="preserve">gereksinimleri 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Ortak Kriterler</w:t>
      </w:r>
      <w:r>
        <w:t xml:space="preserve">’in (ISO/IEC 15408) temel kavramlarını (TOE, ST, PP, SFR, SAR, EAL) ve</w:t>
      </w:r>
      <w:r>
        <w:t xml:space="preserve"> </w:t>
      </w:r>
      <w:r>
        <w:rPr>
          <w:b/>
          <w:bCs/>
        </w:rPr>
        <w:t xml:space="preserve">FIPS 140-3</w:t>
      </w:r>
      <w:r>
        <w:t xml:space="preserve">’ün güvenlik</w:t>
      </w:r>
      <w:r>
        <w:t xml:space="preserve"> </w:t>
      </w:r>
      <w:r>
        <w:t xml:space="preserve">düzeylerini açıklamak.</w:t>
      </w:r>
    </w:p>
    <w:p>
      <w:pPr>
        <w:pStyle w:val="Compact"/>
        <w:numPr>
          <w:ilvl w:val="0"/>
          <w:numId w:val="1001"/>
        </w:numPr>
      </w:pPr>
      <w:r>
        <w:t xml:space="preserve">ETSI, GSMA, EMVCo ve PCI’ın mobil ve gömülü sistemler için yayımladığı gereksinim setlerinin ne istediğini</w:t>
      </w:r>
      <w:r>
        <w:t xml:space="preserve"> </w:t>
      </w:r>
      <w:r>
        <w:t xml:space="preserve">karşılaştırmak.</w:t>
      </w:r>
    </w:p>
    <w:p>
      <w:pPr>
        <w:pStyle w:val="Compact"/>
        <w:numPr>
          <w:ilvl w:val="0"/>
          <w:numId w:val="1001"/>
        </w:numPr>
      </w:pPr>
      <w:r>
        <w:t xml:space="preserve">Dersin gereksinim ailelerini kullanarak kendi projeniz için bir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(S17) ve</w:t>
      </w:r>
      <w:r>
        <w:t xml:space="preserve"> </w:t>
      </w:r>
      <w:r>
        <w:rPr>
          <w:b/>
          <w:bCs/>
        </w:rPr>
        <w:t xml:space="preserve">devredilen</w:t>
      </w:r>
      <w:r>
        <w:rPr>
          <w:b/>
          <w:bCs/>
        </w:rPr>
        <w:t xml:space="preserve"> </w:t>
      </w:r>
      <w:r>
        <w:rPr>
          <w:b/>
          <w:bCs/>
        </w:rPr>
        <w:t xml:space="preserve">gereksinimler</w:t>
      </w:r>
      <w:r>
        <w:t xml:space="preserve"> </w:t>
      </w:r>
      <w:r>
        <w:t xml:space="preserve">bölümü (S14) 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Gereksinim nedir, iyi gereksinim nasıl yazılır?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Gereksinimden kanıta izlenebilirlik; gereksinim bloğu kalıbı ve devredilen gereksinimler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Ortak Kriterler: TOE, ST, PP, SFR/SAR, 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FIPS 140-3 ve kriptografik modül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ETSI, GSMA, EMVCo, PCI MPoC, OWASP MASVS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Gereksinimleri plana ve varlık yönetimine aktarmak; dersin gereksinim aileleri —</w:t>
            </w:r>
            <w:r>
              <w:t xml:space="preserve"> </w:t>
            </w:r>
            <w:r>
              <w:rPr>
                <w:b/>
                <w:bCs/>
              </w:rPr>
              <w:t xml:space="preserve">uyum matrisi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(S14, S17),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Kart şemalarının gereksinim metinleri kuruma özeldir ve gizlilik anlaşmasıyla paylaşılır. Bu yüzden bu haftada</w:t>
      </w:r>
      <w:r>
        <w:t xml:space="preserve"> </w:t>
      </w:r>
      <w:r>
        <w:t xml:space="preserve">şemaların metinleri yerine</w:t>
      </w:r>
      <w:r>
        <w:t xml:space="preserve"> </w:t>
      </w:r>
      <w:r>
        <w:rPr>
          <w:b/>
          <w:bCs/>
        </w:rPr>
        <w:t xml:space="preserve">açık standartlar</w:t>
      </w:r>
      <w:r>
        <w:t xml:space="preserve"> </w:t>
      </w:r>
      <w:r>
        <w:t xml:space="preserve">(Ortak Kriterler, FIPS 140-3, ETSI EN 303 645, OWASP MASVS) ve bunlardan</w:t>
      </w:r>
      <w:r>
        <w:t xml:space="preserve"> </w:t>
      </w:r>
      <w:r>
        <w:t xml:space="preserve">uyarlanmış</w:t>
      </w:r>
      <w:r>
        <w:t xml:space="preserve"> </w:t>
      </w:r>
      <w:r>
        <w:rPr>
          <w:b/>
          <w:bCs/>
        </w:rPr>
        <w:t xml:space="preserve">dersin kendi gereksinim kimlikleri</w:t>
      </w:r>
      <w:r>
        <w:t xml:space="preserve"> </w:t>
      </w:r>
      <w:r>
        <w:t xml:space="preserve">kullanılır. Yapılar ve yöntemler sahadaki belgelerle aynıdır.</w:t>
      </w:r>
    </w:p>
    <w:p>
      <w:r>
        <w:pict>
          <v:rect style="width:0;height:1.5pt" o:hralign="center" o:hrstd="t" o:hr="t"/>
        </w:pict>
      </w:r>
    </w:p>
    <w:bookmarkStart w:id="33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gereksinim-requirement-nedir"/>
    <w:p>
      <w:pPr>
        <w:pStyle w:val="Heading3"/>
      </w:pPr>
      <w:r>
        <w:t xml:space="preserve">Gereksinim (requirement)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Gereksinim:</w:t>
      </w:r>
      <w:r>
        <w:t xml:space="preserve"> </w:t>
      </w:r>
      <w:r>
        <w:t xml:space="preserve">sistemin</w:t>
      </w:r>
      <w:r>
        <w:t xml:space="preserve"> </w:t>
      </w:r>
      <w:r>
        <w:rPr>
          <w:b/>
          <w:bCs/>
        </w:rPr>
        <w:t xml:space="preserve">karşılaması gereken</w:t>
      </w:r>
      <w:r>
        <w:t xml:space="preserve"> </w:t>
      </w:r>
      <w:r>
        <w:t xml:space="preserve">bir koşul.</w:t>
      </w:r>
    </w:p>
    <w:p>
      <w:pPr>
        <w:pStyle w:val="Compact"/>
        <w:numPr>
          <w:ilvl w:val="0"/>
          <w:numId w:val="1002"/>
        </w:numPr>
      </w:pPr>
      <w:r>
        <w:t xml:space="preserve">Güvenlik gereksinimi: bir güvenlik koşulu.</w:t>
      </w:r>
    </w:p>
    <w:p>
      <w:pPr>
        <w:pStyle w:val="Compact"/>
        <w:numPr>
          <w:ilvl w:val="0"/>
          <w:numId w:val="1002"/>
        </w:numPr>
      </w:pPr>
      <w:r>
        <w:t xml:space="preserve">İyi gereksinim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(test edilebilir).</w:t>
      </w:r>
    </w:p>
    <w:bookmarkEnd w:id="20"/>
    <w:bookmarkStart w:id="21" w:name="üç-tür-gereksinim"/>
    <w:p>
      <w:pPr>
        <w:pStyle w:val="Heading3"/>
      </w:pPr>
      <w:r>
        <w:t xml:space="preserve">Üç tür gereksinim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İşlevsel:</w:t>
      </w:r>
      <w:r>
        <w:t xml:space="preserve"> </w:t>
      </w:r>
      <w:r>
        <w:t xml:space="preserve">hangi güvenlik işlevi olacak? (ör. veri AEAD ile korunur)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Güvence:</w:t>
      </w:r>
      <w:r>
        <w:t xml:space="preserve"> </w:t>
      </w:r>
      <w:r>
        <w:t xml:space="preserve">doğru yapıldığına nasıl güveneceğiz? (ör. test raporu)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Süreç:</w:t>
      </w:r>
      <w:r>
        <w:t xml:space="preserve"> </w:t>
      </w:r>
      <w:r>
        <w:t xml:space="preserve">kurum nasıl çalışmalı? (ör. her değişiklik incelenir)</w:t>
      </w:r>
    </w:p>
    <w:bookmarkEnd w:id="21"/>
    <w:bookmarkStart w:id="22" w:name="iyi-vs-kötü-gereksinim"/>
    <w:p>
      <w:pPr>
        <w:pStyle w:val="Heading3"/>
      </w:pPr>
      <w:r>
        <w:t xml:space="preserve">İyi vs kötü gereksinim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Kötü:</w:t>
      </w:r>
      <w:r>
        <w:t xml:space="preserve"> </w:t>
      </w:r>
      <w:r>
        <w:t xml:space="preserve">“Uygulama güvenli olmalıdır.”</w:t>
      </w:r>
      <w:r>
        <w:t xml:space="preserve"> </w:t>
      </w:r>
      <w:r>
        <w:t xml:space="preserve">(doğrulanamaz)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İyi:</w:t>
      </w:r>
      <w:r>
        <w:t xml:space="preserve"> </w:t>
      </w:r>
      <w:r>
        <w:t xml:space="preserve">“Sürüm derlemesi yığın koruyucu, PIE ve tam RELRO ile üretilmelidir.”</w:t>
      </w:r>
      <w:r>
        <w:t xml:space="preserve"> </w:t>
      </w:r>
      <w:r>
        <w:t xml:space="preserve">(ölçülebilir)</w:t>
      </w:r>
    </w:p>
    <w:bookmarkEnd w:id="22"/>
    <w:bookmarkStart w:id="23" w:name="izlenebilirlik-traceability"/>
    <w:p>
      <w:pPr>
        <w:pStyle w:val="Heading3"/>
      </w:pPr>
      <w:r>
        <w:t xml:space="preserve">İzlenebilirlik (traceability)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İzlenebilirlik:</w:t>
      </w:r>
      <w:r>
        <w:t xml:space="preserve"> </w:t>
      </w:r>
      <w:r>
        <w:t xml:space="preserve">her gereksinimi bir</w:t>
      </w:r>
      <w:r>
        <w:t xml:space="preserve"> </w:t>
      </w:r>
      <w:r>
        <w:rPr>
          <w:b/>
          <w:bCs/>
        </w:rPr>
        <w:t xml:space="preserve">önleme</w:t>
      </w:r>
      <w:r>
        <w:t xml:space="preserve">,</w:t>
      </w:r>
      <w:r>
        <w:t xml:space="preserve"> </w:t>
      </w:r>
      <w:r>
        <w:rPr>
          <w:b/>
          <w:bCs/>
        </w:rPr>
        <w:t xml:space="preserve">teste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kanıta</w:t>
      </w:r>
      <w:r>
        <w:t xml:space="preserve"> </w:t>
      </w:r>
      <w:r>
        <w:t xml:space="preserve">bağlamak.</w:t>
      </w:r>
    </w:p>
    <w:p>
      <w:pPr>
        <w:pStyle w:val="Compact"/>
        <w:numPr>
          <w:ilvl w:val="0"/>
          <w:numId w:val="1005"/>
        </w:numPr>
      </w:pPr>
      <w:r>
        <w:t xml:space="preserve">“Bu gereksinim nerede karşılandı, nasıl doğrulandı?”</w:t>
      </w:r>
    </w:p>
    <w:bookmarkEnd w:id="23"/>
    <w:bookmarkStart w:id="24" w:name="uyum-matrisi"/>
    <w:p>
      <w:pPr>
        <w:pStyle w:val="Heading3"/>
      </w:pPr>
      <w:r>
        <w:t xml:space="preserve">Uyum matrisi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Uyum matrisi:</w:t>
      </w:r>
      <w:r>
        <w:t xml:space="preserve"> </w:t>
      </w:r>
      <w:r>
        <w:t xml:space="preserve">gereksinim → durum → bölüm → doğrulama → kanıt tablosu.</w:t>
      </w:r>
    </w:p>
    <w:p>
      <w:pPr>
        <w:pStyle w:val="Compact"/>
        <w:numPr>
          <w:ilvl w:val="0"/>
          <w:numId w:val="1006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S17</w:t>
      </w:r>
      <w:r>
        <w:t xml:space="preserve"> </w:t>
      </w:r>
      <w:r>
        <w:t xml:space="preserve">bölümü.</w:t>
      </w:r>
    </w:p>
    <w:p>
      <w:pPr>
        <w:pStyle w:val="Compact"/>
        <w:numPr>
          <w:ilvl w:val="0"/>
          <w:numId w:val="1006"/>
        </w:numPr>
      </w:pPr>
      <w:r>
        <w:t xml:space="preserve">Değerlendiricinin ilk baktığı yer.</w:t>
      </w:r>
    </w:p>
    <w:bookmarkEnd w:id="24"/>
    <w:bookmarkStart w:id="25" w:name="gereksinim-durumları"/>
    <w:p>
      <w:pPr>
        <w:pStyle w:val="Heading3"/>
      </w:pPr>
      <w:r>
        <w:t xml:space="preserve">Gereksinim durumları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Karşılandı:</w:t>
      </w:r>
      <w:r>
        <w:t xml:space="preserve"> </w:t>
      </w:r>
      <w:r>
        <w:t xml:space="preserve">ürün bu gereksinimi sağlar (kanıtla).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Devredildi:</w:t>
      </w:r>
      <w:r>
        <w:t xml:space="preserve"> </w:t>
      </w:r>
      <w:r>
        <w:t xml:space="preserve">başka bir taraf sağlar (kime, neden, nasıl).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Karşılanmadı:</w:t>
      </w:r>
      <w:r>
        <w:t xml:space="preserve"> </w:t>
      </w:r>
      <w:r>
        <w:t xml:space="preserve">henüz sağlanmıyor.</w:t>
      </w:r>
    </w:p>
    <w:bookmarkEnd w:id="25"/>
    <w:bookmarkStart w:id="26" w:name="devredilen-gereksinim"/>
    <w:p>
      <w:pPr>
        <w:pStyle w:val="Heading3"/>
      </w:pPr>
      <w:r>
        <w:t xml:space="preserve">Devredilen gereksinim</w:t>
      </w:r>
    </w:p>
    <w:p>
      <w:pPr>
        <w:pStyle w:val="Compact"/>
        <w:numPr>
          <w:ilvl w:val="0"/>
          <w:numId w:val="1008"/>
        </w:numPr>
      </w:pPr>
      <w:r>
        <w:t xml:space="preserve">Bir bileşen bir gereksinimi</w:t>
      </w:r>
      <w:r>
        <w:t xml:space="preserve"> </w:t>
      </w:r>
      <w:r>
        <w:rPr>
          <w:b/>
          <w:bCs/>
        </w:rPr>
        <w:t xml:space="preserve">karşılayamıyorsa</w:t>
      </w:r>
      <w:r>
        <w:t xml:space="preserve">, üst uygulamaya/OS’a</w:t>
      </w:r>
      <w:r>
        <w:t xml:space="preserve"> </w:t>
      </w:r>
      <w:r>
        <w:rPr>
          <w:b/>
          <w:bCs/>
        </w:rPr>
        <w:t xml:space="preserve">devreder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Kılavuza: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,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karşılanacağı yazılır.</w:t>
      </w:r>
    </w:p>
    <w:p>
      <w:pPr>
        <w:pStyle w:val="Compact"/>
        <w:numPr>
          <w:ilvl w:val="0"/>
          <w:numId w:val="1008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S14</w:t>
      </w:r>
      <w:r>
        <w:t xml:space="preserve"> </w:t>
      </w:r>
      <w:r>
        <w:t xml:space="preserve">bölümü.</w:t>
      </w:r>
    </w:p>
    <w:bookmarkEnd w:id="26"/>
    <w:bookmarkStart w:id="27" w:name="ortak-kriterler-cc"/>
    <w:p>
      <w:pPr>
        <w:pStyle w:val="Heading3"/>
      </w:pPr>
      <w:r>
        <w:t xml:space="preserve">Ortak Kriterler (CC)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Ortak Kriterler (ISO/IEC 15408):</w:t>
      </w:r>
      <w:r>
        <w:t xml:space="preserve"> </w:t>
      </w:r>
      <w:r>
        <w:t xml:space="preserve">ürün güvenliği değerlendirme standardı.</w:t>
      </w:r>
    </w:p>
    <w:p>
      <w:pPr>
        <w:pStyle w:val="Compact"/>
        <w:numPr>
          <w:ilvl w:val="0"/>
          <w:numId w:val="1009"/>
        </w:numPr>
      </w:pPr>
      <w:r>
        <w:t xml:space="preserve">Kavramlar: TOE, ST, PP, SFR, SAR, EAL (birazdan).</w:t>
      </w:r>
    </w:p>
    <w:bookmarkEnd w:id="27"/>
    <w:bookmarkStart w:id="28" w:name="cc-temel-terimler"/>
    <w:p>
      <w:pPr>
        <w:pStyle w:val="Heading3"/>
      </w:pPr>
      <w:r>
        <w:t xml:space="preserve">CC · temel terimler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TOE:</w:t>
      </w:r>
      <w:r>
        <w:t xml:space="preserve"> </w:t>
      </w:r>
      <w:r>
        <w:t xml:space="preserve">değerlendirilen ürün.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 (Security Target):</w:t>
      </w:r>
      <w:r>
        <w:t xml:space="preserve"> </w:t>
      </w:r>
      <w:r>
        <w:t xml:space="preserve">bu ürünün güvenlik hedefi belgesi.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PP (Protection Profile):</w:t>
      </w:r>
      <w:r>
        <w:t xml:space="preserve"> </w:t>
      </w:r>
      <w:r>
        <w:t xml:space="preserve">bir ürün</w:t>
      </w:r>
      <w:r>
        <w:t xml:space="preserve"> </w:t>
      </w:r>
      <w:r>
        <w:rPr>
          <w:b/>
          <w:bCs/>
        </w:rPr>
        <w:t xml:space="preserve">sınıfı</w:t>
      </w:r>
      <w:r>
        <w:t xml:space="preserve"> </w:t>
      </w:r>
      <w:r>
        <w:t xml:space="preserve">için ortak gereksinim seti.</w:t>
      </w:r>
    </w:p>
    <w:bookmarkEnd w:id="28"/>
    <w:bookmarkStart w:id="29" w:name="cc-sfr-sar-eal"/>
    <w:p>
      <w:pPr>
        <w:pStyle w:val="Heading3"/>
      </w:pPr>
      <w:r>
        <w:t xml:space="preserve">CC · SFR, SAR, EAL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SFR: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işlevsel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güvence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EAL:</w:t>
      </w:r>
      <w:r>
        <w:t xml:space="preserve"> </w:t>
      </w:r>
      <w:r>
        <w:t xml:space="preserve">değerlendirmenin</w:t>
      </w:r>
      <w:r>
        <w:t xml:space="preserve"> </w:t>
      </w:r>
      <w:r>
        <w:rPr>
          <w:b/>
          <w:bCs/>
        </w:rPr>
        <w:t xml:space="preserve">derinlik</w:t>
      </w:r>
      <w:r>
        <w:t xml:space="preserve"> </w:t>
      </w:r>
      <w:r>
        <w:t xml:space="preserve">düzeyi (EAL1–EAL7).</w:t>
      </w:r>
    </w:p>
    <w:bookmarkEnd w:id="29"/>
    <w:bookmarkStart w:id="30" w:name="fips-140-3"/>
    <w:p>
      <w:pPr>
        <w:pStyle w:val="Heading3"/>
      </w:pPr>
      <w:r>
        <w:t xml:space="preserve">FIPS 140-3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FIPS 140-3:</w:t>
      </w:r>
      <w:r>
        <w:t xml:space="preserve"> </w:t>
      </w:r>
      <w:r>
        <w:t xml:space="preserve">kriptografik</w:t>
      </w:r>
      <w:r>
        <w:t xml:space="preserve"> </w:t>
      </w:r>
      <w:r>
        <w:rPr>
          <w:b/>
          <w:bCs/>
        </w:rPr>
        <w:t xml:space="preserve">modüllerin</w:t>
      </w:r>
      <w:r>
        <w:t xml:space="preserve"> </w:t>
      </w:r>
      <w:r>
        <w:t xml:space="preserve">doğrulanması standardı.</w:t>
      </w:r>
    </w:p>
    <w:p>
      <w:pPr>
        <w:pStyle w:val="Compact"/>
        <w:numPr>
          <w:ilvl w:val="0"/>
          <w:numId w:val="1012"/>
        </w:numPr>
      </w:pPr>
      <w:r>
        <w:t xml:space="preserve">Güvenlik düzeyleri (1–4).</w:t>
      </w:r>
    </w:p>
    <w:p>
      <w:pPr>
        <w:pStyle w:val="Compact"/>
        <w:numPr>
          <w:ilvl w:val="0"/>
          <w:numId w:val="1012"/>
        </w:numPr>
      </w:pPr>
      <w:r>
        <w:t xml:space="preserve">Yalnız modülü kapsar, uygulamanın tamamını değil.</w:t>
      </w:r>
    </w:p>
    <w:bookmarkEnd w:id="30"/>
    <w:bookmarkStart w:id="31" w:name="sektör-standartları"/>
    <w:p>
      <w:pPr>
        <w:pStyle w:val="Heading3"/>
      </w:pPr>
      <w:r>
        <w:t xml:space="preserve">Sektör standartları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ETSI EN 303 645:</w:t>
      </w:r>
      <w:r>
        <w:t xml:space="preserve"> </w:t>
      </w:r>
      <w:r>
        <w:t xml:space="preserve">IoT temel güvenlik.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GSMA, EMVCo, PCI:</w:t>
      </w:r>
      <w:r>
        <w:t xml:space="preserve"> </w:t>
      </w:r>
      <w:r>
        <w:t xml:space="preserve">mobil/ödeme.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OWASP MASVS:</w:t>
      </w:r>
      <w:r>
        <w:t xml:space="preserve"> </w:t>
      </w:r>
      <w:r>
        <w:t xml:space="preserve">mobil uygulama gereksinimleri.</w:t>
      </w:r>
    </w:p>
    <w:bookmarkEnd w:id="31"/>
    <w:bookmarkStart w:id="32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gereksinim (işlevsel/güvence/süreç) · izlenebilirlik · uyum matrisi · durum (karşılandı/devredildi/karşılanmadı) · devredilen · CC (TOE/ST/PP/SFR/SAR/EAL) · FIPS 140-3 · ETSI/GSMA/EMVCo/PCI/MASVS</w:t>
      </w:r>
    </w:p>
    <w:p>
      <w:pPr>
        <w:pStyle w:val="BodyText"/>
      </w:pPr>
      <w:r>
        <w:t xml:space="preserve">Şimdi: iyi gereksinim nasıl yazılır?</w:t>
      </w:r>
    </w:p>
    <w:bookmarkEnd w:id="32"/>
    <w:bookmarkEnd w:id="33"/>
    <w:bookmarkStart w:id="36" w:name="X99a7945f35155ed66c820c4f92a680edd8c4a1e"/>
    <w:p>
      <w:pPr>
        <w:pStyle w:val="Heading2"/>
      </w:pPr>
      <w:r>
        <w:t xml:space="preserve">1. Güvenlik gereksinimi nedir? İyi gereksinim nasıl yazılır?</w:t>
      </w:r>
    </w:p>
    <w:p>
      <w:pPr>
        <w:pStyle w:val="FirstParagraph"/>
      </w:pPr>
      <w:r>
        <w:t xml:space="preserve">Dönem boyunca her önlemi bir</w:t>
      </w:r>
      <w:r>
        <w:t xml:space="preserve"> </w:t>
      </w:r>
      <w:r>
        <w:rPr>
          <w:b/>
          <w:bCs/>
        </w:rPr>
        <w:t xml:space="preserve">tehdide</w:t>
      </w:r>
      <w:r>
        <w:t xml:space="preserve"> </w:t>
      </w:r>
      <w:r>
        <w:t xml:space="preserve">bağladık:</w:t>
      </w:r>
      <w:r>
        <w:t xml:space="preserve"> </w:t>
      </w:r>
      <w:r>
        <w:t xml:space="preserve">“şu varlığı, şu saldırgana karşı koruyoruz.”</w:t>
      </w:r>
      <w:r>
        <w:t xml:space="preserve"> </w:t>
      </w:r>
      <w:r>
        <w:t xml:space="preserve">Sertifikasyon dünyasında</w:t>
      </w:r>
      <w:r>
        <w:t xml:space="preserve"> </w:t>
      </w:r>
      <w:r>
        <w:t xml:space="preserve">aynı bağ bir adım daha uzar: her önlem bir</w:t>
      </w:r>
      <w:r>
        <w:t xml:space="preserve"> </w:t>
      </w:r>
      <w:r>
        <w:rPr>
          <w:b/>
          <w:bCs/>
        </w:rPr>
        <w:t xml:space="preserve">gereksinime</w:t>
      </w:r>
      <w:r>
        <w:t xml:space="preserve"> </w:t>
      </w:r>
      <w:r>
        <w:t xml:space="preserve">bağlanır. Gereksinim, ürünün</w:t>
      </w:r>
      <w:r>
        <w:t xml:space="preserve"> </w:t>
      </w:r>
      <w:r>
        <w:rPr>
          <w:b/>
          <w:bCs/>
        </w:rPr>
        <w:t xml:space="preserve">ne yapması gerektiğini</w:t>
      </w:r>
      <w:r>
        <w:t xml:space="preserve"> </w:t>
      </w:r>
      <w:r>
        <w:t xml:space="preserve">söyler; nasıl yapacağını söylemez. Tasarım ve kod</w:t>
      </w:r>
      <w:r>
        <w:t xml:space="preserve"> </w:t>
      </w:r>
      <w:r>
        <w:t xml:space="preserve">“nasıl”</w:t>
      </w:r>
      <w:r>
        <w:t xml:space="preserve">ı cevaplar; değerlendirici ise</w:t>
      </w:r>
      <w:r>
        <w:t xml:space="preserve"> </w:t>
      </w:r>
      <w:r>
        <w:t xml:space="preserve">“gereksinim karşılanmış mı, kanıtı</w:t>
      </w:r>
      <w:r>
        <w:t xml:space="preserve"> </w:t>
      </w:r>
      <w:r>
        <w:t xml:space="preserve">nerede?”</w:t>
      </w:r>
      <w:r>
        <w:t xml:space="preserve"> </w:t>
      </w:r>
      <w:r>
        <w:t xml:space="preserve">diye sorar.</w:t>
      </w:r>
    </w:p>
    <w:p>
      <w:pPr>
        <w:pStyle w:val="BlockText"/>
      </w:pPr>
      <w:r>
        <w:rPr>
          <w:b/>
          <w:bCs/>
        </w:rPr>
        <w:t xml:space="preserve">Kısa tarihçe: güvenlik gereksinimleri nasıl standartlaştı?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 güvenlik</w:t>
      </w:r>
      <w:r>
        <w:t xml:space="preserve"> </w:t>
      </w:r>
      <w:r>
        <w:rPr>
          <w:b/>
          <w:bCs/>
        </w:rPr>
        <w:t xml:space="preserve">gereksinim düzeylerini</w:t>
      </w:r>
      <w:r>
        <w:t xml:space="preserve"> </w:t>
      </w:r>
      <w:r>
        <w:t xml:space="preserve">ilk kez resmîleştirir.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1994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FIPS 140</w:t>
      </w:r>
      <w:r>
        <w:t xml:space="preserve"> </w:t>
      </w:r>
      <w:r>
        <w:t xml:space="preserve">kriptografik modül gereksinimleri (bugün</w:t>
      </w:r>
      <w:r>
        <w:t xml:space="preserve"> </w:t>
      </w:r>
      <w:r>
        <w:rPr>
          <w:b/>
          <w:bCs/>
        </w:rPr>
        <w:t xml:space="preserve">140-3</w:t>
      </w:r>
      <w:r>
        <w:t xml:space="preserve">, 2019).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:</w:t>
      </w:r>
      <w:r>
        <w:t xml:space="preserve"> </w:t>
      </w:r>
      <w:r>
        <w:rPr>
          <w:b/>
          <w:bCs/>
        </w:rPr>
        <w:t xml:space="preserve">PP/ST</w:t>
      </w:r>
      <w:r>
        <w:t xml:space="preserve">,</w:t>
      </w:r>
      <w:r>
        <w:t xml:space="preserve"> </w:t>
      </w:r>
      <w:r>
        <w:rPr>
          <w:b/>
          <w:bCs/>
        </w:rPr>
        <w:t xml:space="preserve">SFR/SAR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kavramları buradan gelir (12. hafta süreci).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sektöre özgü setler: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, ödeme için</w:t>
      </w:r>
      <w:r>
        <w:t xml:space="preserve"> </w:t>
      </w:r>
      <w:r>
        <w:rPr>
          <w:b/>
          <w:bCs/>
        </w:rPr>
        <w:t xml:space="preserve">EMVCo/PCI</w:t>
      </w:r>
      <w:r>
        <w:t xml:space="preserve">.</w:t>
      </w:r>
    </w:p>
    <w:p>
      <w:pPr>
        <w:pStyle w:val="BlockText"/>
      </w:pPr>
      <w:r>
        <w:t xml:space="preserve">Değişmeyen ilke: iyi gereksinim</w:t>
      </w:r>
      <w:r>
        <w:t xml:space="preserve"> </w:t>
      </w:r>
      <w:r>
        <w:rPr>
          <w:b/>
          <w:bCs/>
        </w:rPr>
        <w:t xml:space="preserve">ölçülebilir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olmalıdır;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geçersizdir.</w:t>
      </w:r>
    </w:p>
    <w:bookmarkStart w:id="34" w:name="üç-tür-gereksinim-1"/>
    <w:p>
      <w:pPr>
        <w:pStyle w:val="Heading3"/>
      </w:pPr>
      <w:r>
        <w:t xml:space="preserve">Üç tür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İşlevsel güvenlik gereksinimi</w:t>
            </w:r>
          </w:p>
        </w:tc>
        <w:tc>
          <w:tcPr/>
          <w:p>
            <w:pPr>
              <w:pStyle w:val="Compact"/>
            </w:pPr>
            <w:r>
              <w:t xml:space="preserve">Ürün hangi güvenlik işlevini yerine getirmeli?</w:t>
            </w:r>
          </w:p>
        </w:tc>
        <w:tc>
          <w:tcPr/>
          <w:p>
            <w:pPr>
              <w:pStyle w:val="Compact"/>
            </w:pPr>
            <w:r>
              <w:t xml:space="preserve">“Uygulama, yerel veritabanındaki hassas verileri kimlik doğrulamalı şifrelemeyle korumalıdır.”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Güvence gereksinimi</w:t>
            </w:r>
          </w:p>
        </w:tc>
        <w:tc>
          <w:tcPr/>
          <w:p>
            <w:pPr>
              <w:pStyle w:val="Compact"/>
            </w:pPr>
            <w:r>
              <w:t xml:space="preserve">Ürünün bu işlevi doğru yerine getirdiğine nasıl güveneceğiz?</w:t>
            </w:r>
          </w:p>
        </w:tc>
        <w:tc>
          <w:tcPr/>
          <w:p>
            <w:pPr>
              <w:pStyle w:val="Compact"/>
            </w:pPr>
            <w:r>
              <w:t xml:space="preserve">“Geliştirici, kaynak kodun statik analiz raporunu ve güvenlik testlerinin sonuçlarını sunmalıdır.”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 gereksinimi</w:t>
            </w:r>
          </w:p>
        </w:tc>
        <w:tc>
          <w:tcPr/>
          <w:p>
            <w:pPr>
              <w:pStyle w:val="Compact"/>
            </w:pPr>
            <w:r>
              <w:t xml:space="preserve">Ürünü üreten kurum nasıl çalışmalı?</w:t>
            </w:r>
          </w:p>
        </w:tc>
        <w:tc>
          <w:tcPr/>
          <w:p>
            <w:pPr>
              <w:pStyle w:val="Compact"/>
            </w:pPr>
            <w:r>
              <w:t xml:space="preserve">“Her değişiklik, birleştirilmeden önce en az bir başka geliştirici tarafından incelenmelidir.”</w:t>
            </w:r>
          </w:p>
        </w:tc>
      </w:tr>
    </w:tbl>
    <w:bookmarkEnd w:id="34"/>
    <w:bookmarkStart w:id="35" w:name="kötü-ve-iyi-gereksinim"/>
    <w:p>
      <w:pPr>
        <w:pStyle w:val="Heading3"/>
      </w:pPr>
      <w:r>
        <w:t xml:space="preserve">Kötü ve iyi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Kötü</w:t>
            </w:r>
          </w:p>
        </w:tc>
        <w:tc>
          <w:tcPr/>
          <w:p>
            <w:pPr>
              <w:pStyle w:val="Compact"/>
            </w:pPr>
            <w:r>
              <w:t xml:space="preserve">Neden kötü?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güvenli olmalıdır.”</w:t>
            </w:r>
          </w:p>
        </w:tc>
        <w:tc>
          <w:tcPr/>
          <w:p>
            <w:pPr>
              <w:pStyle w:val="Compact"/>
            </w:pPr>
            <w:r>
              <w:t xml:space="preserve">Doğrulanamaz</w:t>
            </w:r>
          </w:p>
        </w:tc>
        <w:tc>
          <w:tcPr/>
          <w:p>
            <w:pPr>
              <w:pStyle w:val="Compact"/>
            </w:pPr>
            <w:r>
              <w:t xml:space="preserve">“Uygulama, sürüm derlemesinde yığın koruyucu, PIE ve tam RELRO etkin olarak derlenmelidir.”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“Veriler şifrelenmelidir.”</w:t>
            </w:r>
          </w:p>
        </w:tc>
        <w:tc>
          <w:tcPr/>
          <w:p>
            <w:pPr>
              <w:pStyle w:val="Compact"/>
            </w:pPr>
            <w:r>
              <w:t xml:space="preserve">Hangi veri, hangi durumda, hangi güçte?</w:t>
            </w:r>
          </w:p>
        </w:tc>
        <w:tc>
          <w:tcPr/>
          <w:p>
            <w:pPr>
              <w:pStyle w:val="Compact"/>
            </w:pPr>
            <w:r>
              <w:t xml:space="preserve">“Varlık tablosunda C olarak işaretlenen her varlık, beklemede en az 128 bit güvenlik düzeyinde bir AEAD algoritmasıyla şifrelenmelidir.”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“Anahtarlar korunmalı ve iyi yönetilmelidir.”</w:t>
            </w:r>
          </w:p>
        </w:tc>
        <w:tc>
          <w:tcPr/>
          <w:p>
            <w:pPr>
              <w:pStyle w:val="Compact"/>
            </w:pPr>
            <w:r>
              <w:t xml:space="preserve">İki gereksinim birden, ölçütsüz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“Her anahtarın amacı, kripto-periyodu ve imha anı belgelenmelidir.”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t xml:space="preserve">“Anahtarlar iş bitince bellekten silinmelidir.”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saldırıları algılamaya çalışmalıdır.”</w:t>
            </w:r>
          </w:p>
        </w:tc>
        <w:tc>
          <w:tcPr/>
          <w:p>
            <w:pPr>
              <w:pStyle w:val="Compact"/>
            </w:pPr>
            <w:r>
              <w:t xml:space="preserve">“Çalışmalı”</w:t>
            </w:r>
            <w:r>
              <w:t xml:space="preserve"> </w:t>
            </w:r>
            <w:r>
              <w:t xml:space="preserve">ölçülemez</w:t>
            </w:r>
          </w:p>
        </w:tc>
        <w:tc>
          <w:tcPr/>
          <w:p>
            <w:pPr>
              <w:pStyle w:val="Compact"/>
            </w:pPr>
            <w:r>
              <w:t xml:space="preserve">“Uygulama, hata ayıklayıcı bağlandığında hassas işlemleri reddetmeli ve olayı bildirmelidir.”</w:t>
            </w:r>
          </w:p>
        </w:tc>
      </w:tr>
    </w:tbl>
    <w:p>
      <w:pPr>
        <w:pStyle w:val="BodyText"/>
      </w:pPr>
      <w:r>
        <w:t xml:space="preserve">İyi bir gereksinimin özellikleri:</w:t>
      </w:r>
      <w:r>
        <w:t xml:space="preserve"> </w:t>
      </w:r>
      <w:r>
        <w:rPr>
          <w:b/>
          <w:bCs/>
        </w:rPr>
        <w:t xml:space="preserve">tekil</w:t>
      </w:r>
      <w:r>
        <w:t xml:space="preserve"> </w:t>
      </w:r>
      <w:r>
        <w:t xml:space="preserve">(bir cümle, bir gereksinim),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(bir test ya da inceleme ile</w:t>
      </w:r>
      <w:r>
        <w:t xml:space="preserve"> </w:t>
      </w:r>
      <w:r>
        <w:t xml:space="preserve">karşılandığı gösterilebilir),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(bir kimliği vardır ve bir tehdide ya da standarda bağlıdır),</w:t>
      </w:r>
      <w:r>
        <w:t xml:space="preserve"> </w:t>
      </w:r>
      <w:r>
        <w:rPr>
          <w:b/>
          <w:bCs/>
        </w:rPr>
        <w:t xml:space="preserve">uygulanabilir</w:t>
      </w:r>
      <w:r>
        <w:t xml:space="preserve"> </w:t>
      </w:r>
      <w:r>
        <w:t xml:space="preserve">(teknik olarak mümkündür) ve</w:t>
      </w:r>
      <w:r>
        <w:t xml:space="preserve"> </w:t>
      </w:r>
      <w:r>
        <w:rPr>
          <w:b/>
          <w:bCs/>
        </w:rPr>
        <w:t xml:space="preserve">nasıl değil ne</w:t>
      </w:r>
      <w:r>
        <w:t xml:space="preserve"> </w:t>
      </w:r>
      <w:r>
        <w:t xml:space="preserve">(çözümü dayatmaz; ama güvenlik düzeyi gibi ölçütleri verir).</w:t>
      </w:r>
    </w:p>
    <w:p>
      <w:pPr>
        <w:pStyle w:val="BlockText"/>
      </w:pPr>
      <w:r>
        <w:rPr>
          <w:b/>
          <w:bCs/>
        </w:rPr>
        <w:t xml:space="preserve">Zorunluluk sözcükleri</w:t>
      </w:r>
    </w:p>
    <w:p>
      <w:pPr>
        <w:pStyle w:val="BlockText"/>
      </w:pPr>
      <w:r>
        <w:t xml:space="preserve">Standartlar zorunluluk düzeyini sabit sözcüklerle ifade eder (RFC 2119 / ISO yönergeleri):</w:t>
      </w:r>
      <w:r>
        <w:t xml:space="preserve"> </w:t>
      </w:r>
      <w:r>
        <w:rPr>
          <w:b/>
          <w:bCs/>
        </w:rPr>
        <w:t xml:space="preserve">-malıdır / -meli</w:t>
      </w:r>
      <w:r>
        <w:t xml:space="preserve"> </w:t>
      </w:r>
      <w:r>
        <w:t xml:space="preserve">(MUST, SHALL) zorunlu;</w:t>
      </w:r>
      <w:r>
        <w:t xml:space="preserve"> </w:t>
      </w:r>
      <w:r>
        <w:rPr>
          <w:b/>
          <w:bCs/>
        </w:rPr>
        <w:t xml:space="preserve">-malı (önerilir)</w:t>
      </w:r>
      <w:r>
        <w:t xml:space="preserve"> </w:t>
      </w:r>
      <w:r>
        <w:t xml:space="preserve">(SHOULD) güçlü öneri, uyulmazsa gerekçe gerekir;</w:t>
      </w:r>
      <w:r>
        <w:t xml:space="preserve"> </w:t>
      </w:r>
      <w:r>
        <w:rPr>
          <w:b/>
          <w:bCs/>
        </w:rPr>
        <w:t xml:space="preserve">-abilir</w:t>
      </w:r>
      <w:r>
        <w:t xml:space="preserve"> </w:t>
      </w:r>
      <w:r>
        <w:t xml:space="preserve">(MAY)</w:t>
      </w:r>
      <w:r>
        <w:t xml:space="preserve"> </w:t>
      </w:r>
      <w:r>
        <w:t xml:space="preserve">isteğe bağlı. Kendi gereksinimlerinizde bu ayrımı tutarlı kullanın;</w:t>
      </w:r>
      <w:r>
        <w:t xml:space="preserve"> </w:t>
      </w:r>
      <w:r>
        <w:t xml:space="preserve">“should”</w:t>
      </w:r>
      <w:r>
        <w:t xml:space="preserve"> </w:t>
      </w:r>
      <w:r>
        <w:t xml:space="preserve">bir gereksinimi karşılamamanın</w:t>
      </w:r>
      <w:r>
        <w:t xml:space="preserve"> </w:t>
      </w:r>
      <w:r>
        <w:t xml:space="preserve">gerekçesini yazmadan geçmek, değerlendiricinin gözünde bir eksikliktir.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gereksinimden-kanıta-izlenebilirlik"/>
    <w:p>
      <w:pPr>
        <w:pStyle w:val="Heading2"/>
      </w:pPr>
      <w:r>
        <w:t xml:space="preserve">2. Gereksinimden kanıta: izlenebilirlik</w:t>
      </w:r>
    </w:p>
    <w:p>
      <w:pPr>
        <w:pStyle w:val="FirstParagraph"/>
      </w:pPr>
      <w:r>
        <w:t xml:space="preserve">Bir gereksinim ancak</w:t>
      </w:r>
      <w:r>
        <w:t xml:space="preserve"> </w:t>
      </w:r>
      <w:r>
        <w:rPr>
          <w:b/>
          <w:bCs/>
        </w:rPr>
        <w:t xml:space="preserve">kanıtıyla</w:t>
      </w:r>
      <w:r>
        <w:t xml:space="preserve"> </w:t>
      </w:r>
      <w:r>
        <w:t xml:space="preserve">karşılanmış sayılır. Sertifikasyonda her gereksinim için şu zincir kurulur:</w:t>
      </w:r>
    </w:p>
    <w:p>
      <w:pPr>
        <w:pStyle w:val="BodyText"/>
      </w:pPr>
      <w:r>
        <w:drawing>
          <wp:inline>
            <wp:extent cx="5759999" cy="149418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iy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94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zincirin tablo haline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(compliance matrix) denir: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 (kılavuz bölümü)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CEN429-DR-01</w:t>
            </w:r>
          </w:p>
        </w:tc>
        <w:tc>
          <w:tcPr/>
          <w:p>
            <w:pPr>
              <w:pStyle w:val="Compact"/>
            </w:pPr>
            <w:r>
              <w:t xml:space="preserve">Beklemedeki hassas veri AEAD ile şifrelenmelidir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S7.2</w:t>
            </w:r>
            <w:r>
              <w:t xml:space="preserve"> </w:t>
            </w:r>
            <w:r>
              <w:t xml:space="preserve">“Kasa dosyası şifreleme”</w:t>
            </w:r>
          </w:p>
        </w:tc>
        <w:tc>
          <w:tcPr/>
          <w:p>
            <w:pPr>
              <w:pStyle w:val="Compact"/>
            </w:pPr>
            <w:r>
              <w:t xml:space="preserve">Birim testi: bir bayt değiştirilince açma reddedilir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test_butunluk.c</w:t>
            </w:r>
            <w:r>
              <w:t xml:space="preserve"> </w:t>
            </w:r>
            <w:r>
              <w:t xml:space="preserve">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CEN429-AP-03</w:t>
            </w:r>
          </w:p>
        </w:tc>
        <w:tc>
          <w:tcPr/>
          <w:p>
            <w:pPr>
              <w:pStyle w:val="Compact"/>
            </w:pPr>
            <w:r>
              <w:t xml:space="preserve">Sürüm derlemesinde hata ayıklama günlüğü bulunmamalıdır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</w:t>
            </w:r>
          </w:p>
        </w:tc>
        <w:tc>
          <w:tcPr/>
          <w:p>
            <w:pPr>
              <w:pStyle w:val="Compact"/>
            </w:pPr>
            <w:r>
              <w:t xml:space="preserve">Tarama çıktısı, CI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CEN429-AP-07</w:t>
            </w:r>
          </w:p>
        </w:tc>
        <w:tc>
          <w:tcPr/>
          <w:p>
            <w:pPr>
              <w:pStyle w:val="Compact"/>
            </w:pPr>
            <w:r>
              <w:t xml:space="preserve">Uygulama güvenli biçimde kurulmalı ve güncellenmelidir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S14.2 (dağıtım platformuna)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</w:t>
            </w:r>
          </w:p>
        </w:tc>
        <w:tc>
          <w:tcPr/>
          <w:p>
            <w:pPr>
              <w:pStyle w:val="Compact"/>
            </w:pPr>
            <w:r>
              <w:t xml:space="preserve">Sunucu sertifikası sabitlenmelidir</w:t>
            </w:r>
          </w:p>
        </w:tc>
        <w:tc>
          <w:tcPr/>
          <w:p>
            <w:pPr>
              <w:pStyle w:val="Compact"/>
            </w:pPr>
            <w: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Kalan risk: S16.4</w:t>
            </w:r>
          </w:p>
        </w:tc>
      </w:tr>
    </w:tbl>
    <w:p>
      <w:pPr>
        <w:pStyle w:val="BodyText"/>
      </w:pPr>
      <w:r>
        <w:t xml:space="preserve">Matrisin iki yönü vardır:</w:t>
      </w:r>
      <w:r>
        <w:t xml:space="preserve"> </w:t>
      </w:r>
      <w:r>
        <w:rPr>
          <w:b/>
          <w:bCs/>
        </w:rPr>
        <w:t xml:space="preserve">ileri izlenebilirlik</w:t>
      </w:r>
      <w:r>
        <w:t xml:space="preserve"> </w:t>
      </w:r>
      <w:r>
        <w:t xml:space="preserve">(her gereksinim bir önleme ve teste gidiyor mu?) ve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izlenebilirlik</w:t>
      </w:r>
      <w:r>
        <w:t xml:space="preserve"> </w:t>
      </w:r>
      <w:r>
        <w:t xml:space="preserve">(her önlem bir gereksinime ya da tehdide dayanıyor mu, yoksa gereksiz mi?). Değerlendirici önce ileri</w:t>
      </w:r>
      <w:r>
        <w:t xml:space="preserve"> </w:t>
      </w:r>
      <w:r>
        <w:t xml:space="preserve">yönü okur: karşılanmış denen ama kanıtı olmayan bir satır, ilk bulgudur.</w:t>
      </w:r>
    </w:p>
    <w:p>
      <w:r>
        <w:pict>
          <v:rect style="width:0;height:1.5pt" o:hralign="center" o:hrstd="t" o:hr="t"/>
        </w:pict>
      </w:r>
    </w:p>
    <w:bookmarkEnd w:id="40"/>
    <w:bookmarkStart w:id="44" w:name="Xa050168c489033ba7d5a369e2bfa238a2b9d6fd"/>
    <w:p>
      <w:pPr>
        <w:pStyle w:val="Heading2"/>
      </w:pPr>
      <w:r>
        <w:t xml:space="preserve">3. Gereksinim bloğu kalıbı ve devredilen gereksinimler</w:t>
      </w:r>
    </w:p>
    <w:bookmarkStart w:id="41" w:name="kılavuzda-gereksinim-bloğu"/>
    <w:p>
      <w:pPr>
        <w:pStyle w:val="Heading3"/>
      </w:pPr>
      <w:r>
        <w:t xml:space="preserve">Kılavuzda gereksinim bloğu</w:t>
      </w:r>
    </w:p>
    <w:p>
      <w:pPr>
        <w:pStyle w:val="FirstParagraph"/>
      </w:pPr>
      <w:r>
        <w:t xml:space="preserve">Sertifikasyondan geçen güvenlik kılavuzlarında her bölüm, o bölüme düşen gereksinimlerle açılır. Her gereksinim şu</w:t>
      </w:r>
      <w:r>
        <w:t xml:space="preserve"> </w:t>
      </w:r>
      <w:r>
        <w:t xml:space="preserve">kalıpta yazılır:</w:t>
      </w:r>
    </w:p>
    <w:p>
      <w:pPr>
        <w:pStyle w:val="SourceCode"/>
      </w:pPr>
      <w:r>
        <w:rPr>
          <w:rStyle w:val="VerbatimChar"/>
        </w:rPr>
        <w:t xml:space="preserve">[Standart/şema] Gereksinim kimliği — DURUM</w:t>
      </w:r>
      <w:r>
        <w:br/>
      </w:r>
      <w:r>
        <w:rPr>
          <w:rStyle w:val="VerbatimChar"/>
        </w:rPr>
        <w:t xml:space="preserve">Gereksinimin metni (standarttan).</w:t>
      </w:r>
      <w:r>
        <w:br/>
      </w:r>
      <w:r>
        <w:rPr>
          <w:rStyle w:val="VerbatimChar"/>
        </w:rPr>
        <w:t xml:space="preserve">Ürünün bu gereksinimi nasıl karşıladığının açıklaması; ilgili önlem kartlarına ve bölümlere başvuru.</w:t>
      </w:r>
    </w:p>
    <w:p>
      <w:pPr>
        <w:pStyle w:val="FirstParagraph"/>
      </w:pPr>
      <w:r>
        <w:t xml:space="preserve">Sahada bir mobil ödeme kütüphanesinin kılavuzunda</w:t>
      </w:r>
      <w:r>
        <w:t xml:space="preserve"> </w:t>
      </w:r>
      <w:r>
        <w:t xml:space="preserve">“beklemede veri”</w:t>
      </w:r>
      <w:r>
        <w:t xml:space="preserve">,</w:t>
      </w:r>
      <w:r>
        <w:t xml:space="preserve"> </w:t>
      </w:r>
      <w:r>
        <w:t xml:space="preserve">“kullanımda veri”</w:t>
      </w:r>
      <w:r>
        <w:t xml:space="preserve">,</w:t>
      </w:r>
      <w:r>
        <w:t xml:space="preserve"> </w:t>
      </w:r>
      <w:r>
        <w:t xml:space="preserve">“aktarımda veri”</w:t>
      </w:r>
      <w:r>
        <w:t xml:space="preserve">,</w:t>
      </w:r>
      <w:r>
        <w:t xml:space="preserve"> </w:t>
      </w:r>
      <w:r>
        <w:t xml:space="preserve">“raporlama”</w:t>
      </w:r>
      <w:r>
        <w:t xml:space="preserve">,</w:t>
      </w:r>
      <w:r>
        <w:t xml:space="preserve"> </w:t>
      </w:r>
      <w:r>
        <w:t xml:space="preserve">“kripto yöntemleri ve anahtarlar”</w:t>
      </w:r>
      <w:r>
        <w:t xml:space="preserve"> </w:t>
      </w:r>
      <w:r>
        <w:t xml:space="preserve">gibi her bölüm, iki kart şemasının bu konudaki gereksinimleriyle açılır ve her biri</w:t>
      </w:r>
      <w:r>
        <w:t xml:space="preserve"> </w:t>
      </w:r>
      <w:r>
        <w:rPr>
          <w:b/>
          <w:bCs/>
        </w:rPr>
        <w:t xml:space="preserve">karşılandı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üst uygulamaya devredildi</w:t>
      </w:r>
      <w:r>
        <w:t xml:space="preserve"> </w:t>
      </w:r>
      <w:r>
        <w:t xml:space="preserve">olarak işaretlenir. Bu kalıbın gücü, değerlendiricinin gereksinimden</w:t>
      </w:r>
      <w:r>
        <w:t xml:space="preserve"> </w:t>
      </w:r>
      <w:r>
        <w:t xml:space="preserve">kanıta tek bakışta gidebilmesidir.</w:t>
      </w:r>
    </w:p>
    <w:bookmarkEnd w:id="41"/>
    <w:bookmarkStart w:id="42" w:name="X64b58e7b4b591279636aa80b9486933bff8579f"/>
    <w:p>
      <w:pPr>
        <w:pStyle w:val="Heading3"/>
      </w:pPr>
      <w:r>
        <w:t xml:space="preserve">Devredilen gereksinimler: sorumluluğun sınırı</w:t>
      </w:r>
    </w:p>
    <w:p>
      <w:pPr>
        <w:pStyle w:val="FirstParagraph"/>
      </w:pPr>
      <w:r>
        <w:t xml:space="preserve">Bir yazılım bileşeni (ör. başka uygulamaların içine gömülen bir kütüphane) her gereksinimi tek başına karşılayamaz.</w:t>
      </w:r>
      <w:r>
        <w:t xml:space="preserve"> </w:t>
      </w:r>
      <w:r>
        <w:t xml:space="preserve">Uygulamanın kurulması, güncellenmesi, kullanıcıya bildirim göstermesi ya da kendi kaynak kodunu koruması, bileşenin değil</w:t>
      </w:r>
      <w:r>
        <w:t xml:space="preserve"> </w:t>
      </w:r>
      <w:r>
        <w:t xml:space="preserve">onu kullanan uygulamanın işidir. Bu gereksinimler</w:t>
      </w:r>
      <w:r>
        <w:t xml:space="preserve"> </w:t>
      </w:r>
      <w:r>
        <w:rPr>
          <w:b/>
          <w:bCs/>
        </w:rPr>
        <w:t xml:space="preserve">devredilir</w:t>
      </w:r>
      <w:r>
        <w:t xml:space="preserve"> </w:t>
      </w:r>
      <w:r>
        <w:t xml:space="preserve">ve kılavuzun</w:t>
      </w:r>
      <w:r>
        <w:t xml:space="preserve"> </w:t>
      </w:r>
      <w:r>
        <w:t xml:space="preserve">“dış bileşenlerden beklenen güvenlik”</w:t>
      </w:r>
      <w:r>
        <w:t xml:space="preserve"> </w:t>
      </w:r>
      <w:r>
        <w:t xml:space="preserve">bölümünde açıkça 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Kime devredilir?</w:t>
            </w:r>
          </w:p>
        </w:tc>
        <w:tc>
          <w:tcPr/>
          <w:p>
            <w:pPr>
              <w:pStyle w:val="Compact"/>
            </w:pPr>
            <w:r>
              <w:t xml:space="preserve">Tipik gereksinim</w:t>
            </w:r>
          </w:p>
        </w:tc>
        <w:tc>
          <w:tcPr/>
          <w:p>
            <w:pPr>
              <w:pStyle w:val="Compact"/>
            </w:pPr>
            <w:r>
              <w:t xml:space="preserve">Kılavuzda nasıl yazılır?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Güvenli kurulum ve güncelleme</w:t>
            </w:r>
          </w:p>
        </w:tc>
        <w:tc>
          <w:tcPr/>
          <w:p>
            <w:pPr>
              <w:pStyle w:val="Compact"/>
            </w:pPr>
            <w:r>
              <w:t xml:space="preserve">“Uygulamanın dağıtım ve güncelleme mekanizması üst uygulamanın sorumluluğundadır.”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Uzlaşmanın arka uca ve kullanıcıya bildirilmesi</w:t>
            </w:r>
          </w:p>
        </w:tc>
        <w:tc>
          <w:tcPr/>
          <w:p>
            <w:pPr>
              <w:pStyle w:val="Compact"/>
            </w:pPr>
            <w:r>
              <w:t xml:space="preserve">“Kütüphane algıladığı saldırıyı üst uygulamaya bildirir (yöntem: …); arka uca ve kullanıcıya iletmek üst uygulamanın görevidir.”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Kendi kaynak kodunu gizleme ve koruma</w:t>
            </w:r>
          </w:p>
        </w:tc>
        <w:tc>
          <w:tcPr/>
          <w:p>
            <w:pPr>
              <w:pStyle w:val="Compact"/>
            </w:pPr>
            <w:r>
              <w:t xml:space="preserve">“Kütüphane yalnız kendi kodunu korur; üst uygulama kendi koruma önlemlerini almalıdır.”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Kütüphaneye parametre olarak verilen varlıkların korunması</w:t>
            </w:r>
          </w:p>
        </w:tc>
        <w:tc>
          <w:tcPr/>
          <w:p>
            <w:pPr>
              <w:pStyle w:val="Compact"/>
            </w:pPr>
            <w:r>
              <w:t xml:space="preserve">Sunucu adresi, sertifika ve sabitleme değerleri gibi parametreler tek tek listelenir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Uygulama yalıtımı, desteklenen en düşük sürüm</w:t>
            </w:r>
          </w:p>
        </w:tc>
        <w:tc>
          <w:tcPr/>
          <w:p>
            <w:pPr>
              <w:pStyle w:val="Compact"/>
            </w:pPr>
            <w:r>
              <w:t xml:space="preserve">“Desteklenen en düşük işletim sistemi sürümü …; işletim sisteminden bunun dışında bir güvenlik beklentisi yoktur.”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Güvenli eleman, TEE</w:t>
            </w:r>
          </w:p>
        </w:tc>
        <w:tc>
          <w:tcPr/>
          <w:p>
            <w:pPr>
              <w:pStyle w:val="Compact"/>
            </w:pPr>
            <w:r>
              <w:t xml:space="preserve">Kullanılmıyorsa açıkça</w:t>
            </w:r>
            <w:r>
              <w:t xml:space="preserve"> </w:t>
            </w:r>
            <w:r>
              <w:t xml:space="preserve">“donanımdan beklenti yoktur”</w:t>
            </w:r>
            <w:r>
              <w:t xml:space="preserve"> </w:t>
            </w:r>
            <w:r>
              <w:t xml:space="preserve">yazılır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Devretmek, yok saymak değildir</w:t>
      </w:r>
    </w:p>
    <w:p>
      <w:pPr>
        <w:pStyle w:val="BlockText"/>
      </w:pPr>
      <w:r>
        <w:t xml:space="preserve">Devredilen her gereksinim için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devredildiği ve üst tarafın bunu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karşılayabileceği</w:t>
      </w:r>
      <w:r>
        <w:t xml:space="preserve"> </w:t>
      </w:r>
      <w:r>
        <w:t xml:space="preserve">yazılır. Belirsiz bırakılan sorumluluk, iki tarafın da</w:t>
      </w:r>
      <w:r>
        <w:t xml:space="preserve"> </w:t>
      </w:r>
      <w:r>
        <w:t xml:space="preserve">“öbürü yapıyordur”</w:t>
      </w:r>
      <w:r>
        <w:t xml:space="preserve"> </w:t>
      </w:r>
      <w:r>
        <w:t xml:space="preserve">dediği bir boşluğa dönüşür. Sahada bir</w:t>
      </w:r>
      <w:r>
        <w:t xml:space="preserve"> </w:t>
      </w:r>
      <w:r>
        <w:t xml:space="preserve">kütüphanenin uzlaşmayı üst uygulamaya bildirmek için iki seçeneği (bütün verileri silip bir bayrak dosyası yazmak ya</w:t>
      </w:r>
      <w:r>
        <w:t xml:space="preserve"> </w:t>
      </w:r>
      <w:r>
        <w:t xml:space="preserve">da üst uygulamanın kendi dosyasını silmek) artı ve eksileriyle tartışıp birini gerekçesiyle seçtiği görülür; bu tartışma</w:t>
      </w:r>
      <w:r>
        <w:t xml:space="preserve"> </w:t>
      </w:r>
      <w:r>
        <w:t xml:space="preserve">kılavuza yazılır.</w:t>
      </w:r>
    </w:p>
    <w:bookmarkEnd w:id="42"/>
    <w:bookmarkStart w:id="43" w:name="X599c59c0f91c12915ca8e4567f09754c4ff62b3"/>
    <w:p>
      <w:pPr>
        <w:pStyle w:val="Heading3"/>
      </w:pPr>
      <w:r>
        <w:t xml:space="preserve">Proje için: S14</w:t>
      </w:r>
      <w:r>
        <w:t xml:space="preserve"> </w:t>
      </w:r>
      <w:r>
        <w:t xml:space="preserve">“Varsayımlar ve devredilen gereksinimler”</w:t>
      </w:r>
    </w:p>
    <w:p>
      <w:pPr>
        <w:pStyle w:val="FirstParagraph"/>
      </w:pPr>
      <w:r>
        <w:t xml:space="preserve">Projeniz tek başına çalışan bir uygulama olsa bile varsayımları vardır: desteklenen işletim sistemleri, kullanıcının</w:t>
      </w:r>
      <w:r>
        <w:t xml:space="preserve"> </w:t>
      </w:r>
      <w:r>
        <w:t xml:space="preserve">yönetici olmadığı, derleme ortamının güvenilir olduğu, sunucunun ayrı bir ekip tarafından korunduğu. Bunları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yazmak, değerlendiricinin kapsamı doğru anlamasını sağlar ve</w:t>
      </w:r>
      <w:r>
        <w:t xml:space="preserve"> </w:t>
      </w:r>
      <w:r>
        <w:t xml:space="preserve">“bu tehdit neden kapsam dışı?”</w:t>
      </w:r>
      <w:r>
        <w:t xml:space="preserve"> </w:t>
      </w:r>
      <w:r>
        <w:t xml:space="preserve">sorusunu önceden cevaplar.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ortak-kriterler-isoiec-15408"/>
    <w:p>
      <w:pPr>
        <w:pStyle w:val="Heading2"/>
      </w:pPr>
      <w:r>
        <w:t xml:space="preserve">4. Ortak Kriterler (ISO/IEC 15408)</w:t>
      </w:r>
    </w:p>
    <w:p>
      <w:pPr>
        <w:pStyle w:val="FirstParagraph"/>
      </w:pPr>
      <w:r>
        <w:rPr>
          <w:b/>
          <w:bCs/>
        </w:rPr>
        <w:t xml:space="preserve">Ortak Kriterler</w:t>
      </w:r>
      <w:r>
        <w:t xml:space="preserve"> </w:t>
      </w:r>
      <w:r>
        <w:t xml:space="preserve">(Common Criteria, CC), BT ürünlerinin güvenlik değerlendirmesi için uluslararası standarttır.</w:t>
      </w:r>
      <w:r>
        <w:t xml:space="preserve"> </w:t>
      </w:r>
      <w:r>
        <w:t xml:space="preserve">Değerlendirme yöntemi ayrı bir belgede (CEM, ISO/IEC 18045) tanımlanır. Ortak Kriterleri Tanıma Anlaşması (CCRA) sayesinde</w:t>
      </w:r>
      <w:r>
        <w:t xml:space="preserve"> </w:t>
      </w:r>
      <w:r>
        <w:t xml:space="preserve">bir ülkede verilen sertifika, anlaşmaya taraf diğer ülkelerde de tanınır.</w:t>
      </w:r>
    </w:p>
    <w:bookmarkStart w:id="45" w:name="temel-kavramlar"/>
    <w:p>
      <w:pPr>
        <w:pStyle w:val="Heading3"/>
      </w:pPr>
      <w:r>
        <w:t xml:space="preserve">Temel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TOE</w:t>
            </w:r>
            <w:r>
              <w:t xml:space="preserve"> </w:t>
            </w:r>
            <w:r>
              <w:t xml:space="preserve">(Target of Evaluation)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belgeleri; benzersiz tanımlanır</w:t>
            </w:r>
          </w:p>
        </w:tc>
        <w:tc>
          <w:tcPr/>
          <w:p>
            <w:pPr>
              <w:pStyle w:val="Compact"/>
            </w:pPr>
            <w:r>
              <w:t xml:space="preserve">Değerlendirme hedefi (1. hafta, S0/S1)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</w:t>
            </w:r>
            <w:r>
              <w:t xml:space="preserve"> </w:t>
            </w:r>
            <w:r>
              <w:t xml:space="preserve">(Security Target)</w:t>
            </w:r>
          </w:p>
        </w:tc>
        <w:tc>
          <w:tcPr/>
          <w:p>
            <w:pPr>
              <w:pStyle w:val="Compact"/>
            </w:pPr>
            <w:r>
              <w:t xml:space="preserve">Ürüne özgü güvenlik hedefi belgesi: tehditler, varsayımlar, güvenlik amaçları, gereksinimler</w:t>
            </w:r>
          </w:p>
        </w:tc>
        <w:tc>
          <w:tcPr/>
          <w:p>
            <w:pPr>
              <w:pStyle w:val="Compact"/>
            </w:pPr>
            <w:r>
              <w:t xml:space="preserve">Güvenlik kılavuzunuz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</w:t>
            </w:r>
            <w:r>
              <w:t xml:space="preserve"> </w:t>
            </w:r>
            <w:r>
              <w:t xml:space="preserve">(Protection Profile)</w:t>
            </w:r>
          </w:p>
        </w:tc>
        <w:tc>
          <w:tcPr/>
          <w:p>
            <w:pPr>
              <w:pStyle w:val="Compact"/>
            </w:pPr>
            <w:r>
              <w:t xml:space="preserve">Bir ürün sınıfı için (ör. mobil cihaz, güvenlik duvarı) ortak gereksinim seti; ürünler buna uyduğunu iddia eder</w:t>
            </w:r>
          </w:p>
        </w:tc>
        <w:tc>
          <w:tcPr/>
          <w:p>
            <w:pPr>
              <w:pStyle w:val="Compact"/>
            </w:pPr>
            <w:r>
              <w:t xml:space="preserve">Dersin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SFR</w:t>
            </w:r>
            <w:r>
              <w:t xml:space="preserve"> </w:t>
            </w:r>
            <w:r>
              <w:t xml:space="preserve">(Security Functional Requirement)</w:t>
            </w:r>
          </w:p>
        </w:tc>
        <w:tc>
          <w:tcPr/>
          <w:p>
            <w:pPr>
              <w:pStyle w:val="Compact"/>
            </w:pPr>
            <w:r>
              <w:t xml:space="preserve">İşlevsel güvenlik gereksinimleri; standart bir katalogdan seçilir (ör. FCS kriptografik destek, FDP kullanıcı verisi koruma, FIA kimlik doğrulama)</w:t>
            </w:r>
          </w:p>
        </w:tc>
        <w:tc>
          <w:tcPr/>
          <w:p>
            <w:pPr>
              <w:pStyle w:val="Compact"/>
            </w:pPr>
            <w:r>
              <w:t xml:space="preserve">İşlevsel gereksinimler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</w:t>
            </w:r>
            <w:r>
              <w:t xml:space="preserve"> </w:t>
            </w:r>
            <w:r>
              <w:t xml:space="preserve">(Security Assurance Requirement)</w:t>
            </w:r>
          </w:p>
        </w:tc>
        <w:tc>
          <w:tcPr/>
          <w:p>
            <w:pPr>
              <w:pStyle w:val="Compact"/>
            </w:pPr>
            <w:r>
              <w:t xml:space="preserve">Güvence gereksinimleri (ör. ADV geliştirme, ATE test, AVA zafiyet değerlendirmesi)</w:t>
            </w:r>
          </w:p>
        </w:tc>
        <w:tc>
          <w:tcPr/>
          <w:p>
            <w:pPr>
              <w:pStyle w:val="Compact"/>
            </w:pPr>
            <w:r>
              <w:t xml:space="preserve">Güvence gereksinimleri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</w:t>
            </w:r>
            <w:r>
              <w:t xml:space="preserve"> </w:t>
            </w:r>
            <w:r>
              <w:t xml:space="preserve">(Evaluation Assurance Level)</w:t>
            </w:r>
          </w:p>
        </w:tc>
        <w:tc>
          <w:tcPr/>
          <w:p>
            <w:pPr>
              <w:pStyle w:val="Compact"/>
            </w:pPr>
            <w:r>
              <w:t xml:space="preserve">Önceden tanımlanmış SAR paketleri: EAL1’den EAL7’ye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5"/>
    <w:bookmarkStart w:id="46" w:name="eal-düzeyleri"/>
    <w:p>
      <w:pPr>
        <w:pStyle w:val="Heading3"/>
      </w:pPr>
      <w:r>
        <w:t xml:space="preserve">EAL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EAL1</w:t>
            </w:r>
          </w:p>
        </w:tc>
        <w:tc>
          <w:tcPr/>
          <w:p>
            <w:pPr>
              <w:pStyle w:val="Compact"/>
            </w:pPr>
            <w:r>
              <w:t xml:space="preserve">İşlevsel olarak test edilmiş</w:t>
            </w:r>
          </w:p>
        </w:tc>
        <w:tc>
          <w:tcPr/>
          <w:p>
            <w:pPr>
              <w:pStyle w:val="Compact"/>
            </w:pPr>
            <w:r>
              <w:t xml:space="preserve">Tehdidin düşük olduğu durumlar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EAL2</w:t>
            </w:r>
          </w:p>
        </w:tc>
        <w:tc>
          <w:tcPr/>
          <w:p>
            <w:pPr>
              <w:pStyle w:val="Compact"/>
            </w:pPr>
            <w:r>
              <w:t xml:space="preserve">Yapısal olarak test edilmiş</w:t>
            </w:r>
          </w:p>
        </w:tc>
        <w:tc>
          <w:tcPr/>
          <w:p>
            <w:pPr>
              <w:pStyle w:val="Compact"/>
            </w:pPr>
            <w:r>
              <w:t xml:space="preserve">Temel güvence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EAL3</w:t>
            </w:r>
          </w:p>
        </w:tc>
        <w:tc>
          <w:tcPr/>
          <w:p>
            <w:pPr>
              <w:pStyle w:val="Compact"/>
            </w:pPr>
            <w:r>
              <w:t xml:space="preserve">Yöntemli test edilmiş ve denetlenmiş</w:t>
            </w:r>
          </w:p>
        </w:tc>
        <w:tc>
          <w:tcPr/>
          <w:p>
            <w:pPr>
              <w:pStyle w:val="Compact"/>
            </w:pPr>
            <w:r>
              <w:t xml:space="preserve">Orta 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EAL4</w:t>
            </w:r>
          </w:p>
        </w:tc>
        <w:tc>
          <w:tcPr/>
          <w:p>
            <w:pPr>
              <w:pStyle w:val="Compact"/>
            </w:pPr>
            <w:r>
              <w:t xml:space="preserve">Yöntemli tasarlanmış, test edilmiş ve gözden geçirilmiş</w:t>
            </w:r>
          </w:p>
        </w:tc>
        <w:tc>
          <w:tcPr/>
          <w:p>
            <w:pPr>
              <w:pStyle w:val="Compact"/>
            </w:pPr>
            <w:r>
              <w:t xml:space="preserve">Ticari ürünlerde en yaygın üst düzey (işletim sistemleri, ağ cihazları)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EAL5</w:t>
            </w:r>
          </w:p>
        </w:tc>
        <w:tc>
          <w:tcPr/>
          <w:p>
            <w:pPr>
              <w:pStyle w:val="Compact"/>
            </w:pPr>
            <w:r>
              <w:t xml:space="preserve">Yarı biçimsel tasarlanmış ve test edilmiş</w:t>
            </w:r>
          </w:p>
        </w:tc>
        <w:tc>
          <w:tcPr/>
          <w:p>
            <w:pPr>
              <w:pStyle w:val="Compact"/>
            </w:pPr>
            <w:r>
              <w:t xml:space="preserve">Akıllı kartlar ve güvenli elemanlar (çoğu zaman EAL5+ / EAL6+)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EAL6</w:t>
            </w:r>
          </w:p>
        </w:tc>
        <w:tc>
          <w:tcPr/>
          <w:p>
            <w:pPr>
              <w:pStyle w:val="Compact"/>
            </w:pPr>
            <w:r>
              <w:t xml:space="preserve">Yarı 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Yüksek riskli ortamlar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EAL7</w:t>
            </w:r>
          </w:p>
        </w:tc>
        <w:tc>
          <w:tcPr/>
          <w:p>
            <w:pPr>
              <w:pStyle w:val="Compact"/>
            </w:pPr>
            <w:r>
              <w:t xml:space="preserve">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Çok yüksek riskli, küçük sistemler</w:t>
            </w:r>
          </w:p>
        </w:tc>
      </w:tr>
    </w:tbl>
    <w:p>
      <w:pPr>
        <w:pStyle w:val="BodyText"/>
      </w:pPr>
      <w:r>
        <w:t xml:space="preserve">EAL yüksekliği ürünün</w:t>
      </w:r>
      <w:r>
        <w:t xml:space="preserve"> </w:t>
      </w:r>
      <w:r>
        <w:t xml:space="preserve">“daha güvenli”</w:t>
      </w:r>
      <w:r>
        <w:t xml:space="preserve"> </w:t>
      </w:r>
      <w:r>
        <w:t xml:space="preserve">olduğu anlamına gelmez;</w:t>
      </w:r>
      <w:r>
        <w:t xml:space="preserve"> </w:t>
      </w:r>
      <w:r>
        <w:rPr>
          <w:b/>
          <w:bCs/>
        </w:rPr>
        <w:t xml:space="preserve">değerlendirmenin daha derin</w:t>
      </w:r>
      <w:r>
        <w:t xml:space="preserve"> </w:t>
      </w:r>
      <w:r>
        <w:t xml:space="preserve">yapıldığı anlamına gelir.</w:t>
      </w:r>
      <w:r>
        <w:t xml:space="preserve"> </w:t>
      </w:r>
      <w:r>
        <w:t xml:space="preserve">EAL4 bir ürün, EAL2 bir üründen daha güvensiz olabilir; önemli olan ST’deki güvenlik amaçlarının ve tehditlerin</w:t>
      </w:r>
      <w:r>
        <w:t xml:space="preserve"> </w:t>
      </w:r>
      <w:r>
        <w:t xml:space="preserve">kapsamıdır.</w:t>
      </w:r>
      <w:r>
        <w:t xml:space="preserve"> </w:t>
      </w:r>
      <w:r>
        <w:t xml:space="preserve">“+”</w:t>
      </w:r>
      <w:r>
        <w:t xml:space="preserve"> </w:t>
      </w:r>
      <w:r>
        <w:t xml:space="preserve">işareti (EAL4+), pakete ek güvence bileşenleri eklendiğini gösterir; en sık eklenen, zafiyet</w:t>
      </w:r>
      <w:r>
        <w:t xml:space="preserve"> </w:t>
      </w:r>
      <w:r>
        <w:t xml:space="preserve">değerlendirmesinin derinliğini artıran bileşendir.</w:t>
      </w:r>
    </w:p>
    <w:bookmarkEnd w:id="46"/>
    <w:bookmarkStart w:id="47" w:name="X810867a496dc52dc9bc332dd9ca6055c2a78499"/>
    <w:p>
      <w:pPr>
        <w:pStyle w:val="Heading3"/>
      </w:pPr>
      <w:r>
        <w:t xml:space="preserve">Zafiyet değerlendirmesi ve saldırı potansiyeli</w:t>
      </w:r>
    </w:p>
    <w:p>
      <w:pPr>
        <w:pStyle w:val="FirstParagraph"/>
      </w:pPr>
      <w:r>
        <w:t xml:space="preserve">CC’nin zafiyet değerlendirmesi bileşeni (AVA_VAN), ürünün hangi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sahip bir saldırgana karşı</w:t>
      </w:r>
      <w:r>
        <w:t xml:space="preserve"> </w:t>
      </w:r>
      <w:r>
        <w:t xml:space="preserve">dayanması gerektiğini belirler: temel (Basic), gelişmiş temel (Enhanced-Basic), orta (Moderate) ve yüksek (High).</w:t>
      </w:r>
      <w:r>
        <w:t xml:space="preserve"> </w:t>
      </w:r>
      <w:r>
        <w:t xml:space="preserve">Saldırı potansiyeli CEM’de beş etkenle puanlanır:</w:t>
      </w:r>
      <w:r>
        <w:t xml:space="preserve"> </w:t>
      </w:r>
      <w:r>
        <w:rPr>
          <w:b/>
          <w:bCs/>
        </w:rPr>
        <w:t xml:space="preserve">geçen süre</w:t>
      </w:r>
      <w:r>
        <w:t xml:space="preserve">,</w:t>
      </w:r>
      <w:r>
        <w:t xml:space="preserve"> </w:t>
      </w:r>
      <w:r>
        <w:rPr>
          <w:b/>
          <w:bCs/>
        </w:rPr>
        <w:t xml:space="preserve">uzmanlık</w:t>
      </w:r>
      <w:r>
        <w:t xml:space="preserve">,</w:t>
      </w:r>
      <w:r>
        <w:t xml:space="preserve"> </w:t>
      </w:r>
      <w:r>
        <w:rPr>
          <w:b/>
          <w:bCs/>
        </w:rPr>
        <w:t xml:space="preserve">ürün hakkında bilgi</w:t>
      </w:r>
      <w:r>
        <w:t xml:space="preserve">,</w:t>
      </w:r>
      <w:r>
        <w:t xml:space="preserve"> </w:t>
      </w:r>
      <w:r>
        <w:rPr>
          <w:b/>
          <w:bCs/>
        </w:rPr>
        <w:t xml:space="preserve">fırsat penceresi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ekipman</w:t>
      </w:r>
      <w:r>
        <w:t xml:space="preserve">. Puanların toplamı, başarılı bir saldırının hangi potansiyel düzeyini gerektirdiğini gösterir; ürün, ST’de</w:t>
      </w:r>
      <w:r>
        <w:t xml:space="preserve"> </w:t>
      </w:r>
      <w:r>
        <w:t xml:space="preserve">iddia ettiği düzeyin altındaki saldırganlara karşı dayanmalıdır. Ödeme ürünlerinin değerlendirmelerinde de aynı fikrin</w:t>
      </w:r>
      <w:r>
        <w:t xml:space="preserve"> </w:t>
      </w:r>
      <w:r>
        <w:t xml:space="preserve">uyarlanmış biçimleri kullanılır.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Xf0ce3f3afa11408bb04e5c8c522160520f6f405"/>
    <w:p>
      <w:pPr>
        <w:pStyle w:val="Heading2"/>
      </w:pPr>
      <w:r>
        <w:t xml:space="preserve">5. FIPS 140-3: kriptografik modüllerin doğrulanması</w:t>
      </w:r>
    </w:p>
    <w:p>
      <w:pPr>
        <w:pStyle w:val="FirstParagraph"/>
      </w:pPr>
      <w:r>
        <w:rPr>
          <w:b/>
          <w:bCs/>
        </w:rPr>
        <w:t xml:space="preserve">FIPS 140-3</w:t>
      </w:r>
      <w:r>
        <w:t xml:space="preserve">, ABD NIST’in kriptografik modüller için güvenlik standardıdır; içeriği uluslararası ISO/IEC 19790 standardına</w:t>
      </w:r>
      <w:r>
        <w:t xml:space="preserve"> </w:t>
      </w:r>
      <w:r>
        <w:t xml:space="preserve">dayanır. Doğrulama, NIST ile Kanada’nın ortak yürüttüğü</w:t>
      </w:r>
      <w:r>
        <w:t xml:space="preserve"> </w:t>
      </w:r>
      <w:r>
        <w:rPr>
          <w:b/>
          <w:bCs/>
        </w:rPr>
        <w:t xml:space="preserve">Kriptografik Modül Doğrulama Programı</w:t>
      </w:r>
      <w:r>
        <w:t xml:space="preserve"> </w:t>
      </w:r>
      <w:r>
        <w:t xml:space="preserve">(CMVP) kapsamında,</w:t>
      </w:r>
      <w:r>
        <w:t xml:space="preserve"> </w:t>
      </w:r>
      <w:r>
        <w:t xml:space="preserve">akredite laboratuvarlarca yapılır. Kitabın Tarif 11.18’de andığı FIPS 140-1/140-2’nin yerini almıştır; FIPS 140-2</w:t>
      </w:r>
      <w:r>
        <w:t xml:space="preserve"> </w:t>
      </w:r>
      <w:r>
        <w:t xml:space="preserve">sertifikaları 2026 itibarıyla tarihsel listeye alınmaktadır.</w:t>
      </w:r>
    </w:p>
    <w:bookmarkStart w:id="49" w:name="güvenlik-düzeyleri"/>
    <w:p>
      <w:pPr>
        <w:pStyle w:val="Heading3"/>
      </w:pPr>
      <w:r>
        <w:t xml:space="preserve">Güvenlik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Öne çıkan gereksinim</w:t>
            </w:r>
          </w:p>
        </w:tc>
        <w:tc>
          <w:tcPr/>
          <w:p>
            <w:pPr>
              <w:pStyle w:val="Compact"/>
            </w:pPr>
            <w:r>
              <w:t xml:space="preserve">Tipik modül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Onaylı algoritmalar, üretim kalitesinde bileşenler; fiziksel koruma gerekmez</w:t>
            </w:r>
          </w:p>
        </w:tc>
        <w:tc>
          <w:tcPr/>
          <w:p>
            <w:pPr>
              <w:pStyle w:val="Compact"/>
            </w:pPr>
            <w:r>
              <w:t xml:space="preserve">Yazılım kripto kütüphaneleri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  <w:r>
              <w:t xml:space="preserve"> </w:t>
            </w:r>
            <w:r>
              <w:rPr>
                <w:b/>
                <w:bCs/>
              </w:rPr>
              <w:t xml:space="preserve">izi</w:t>
            </w:r>
            <w:r>
              <w:t xml:space="preserve"> </w:t>
            </w:r>
            <w:r>
              <w:t xml:space="preserve">(mühür, kaplama), rol tabanlı kimlik doğrulama</w:t>
            </w:r>
          </w:p>
        </w:tc>
        <w:tc>
          <w:tcPr/>
          <w:p>
            <w:pPr>
              <w:pStyle w:val="Compact"/>
            </w:pPr>
            <w:r>
              <w:t xml:space="preserve">Güvenli belirteçler, bazı donanım modülleri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Kurcalamaya</w:t>
            </w:r>
            <w:r>
              <w:t xml:space="preserve"> </w:t>
            </w:r>
            <w:r>
              <w:rPr>
                <w:b/>
                <w:bCs/>
              </w:rPr>
              <w:t xml:space="preserve">direnç</w:t>
            </w:r>
            <w:r>
              <w:t xml:space="preserve"> </w:t>
            </w:r>
            <w:r>
              <w:t xml:space="preserve">ve yanıt (anahtarı silme), kimlik tabanlı kimlik doğrulama</w:t>
            </w:r>
          </w:p>
        </w:tc>
        <w:tc>
          <w:tcPr/>
          <w:p>
            <w:pPr>
              <w:pStyle w:val="Compact"/>
            </w:pPr>
            <w:r>
              <w:t xml:space="preserve">Ağa bağlı HSM’ler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Ortam koşullarındaki (gerilim, sıcaklık) saldırılara karşı tam koruma</w:t>
            </w:r>
          </w:p>
        </w:tc>
        <w:tc>
          <w:tcPr/>
          <w:p>
            <w:pPr>
              <w:pStyle w:val="Compact"/>
            </w:pPr>
            <w:r>
              <w:t xml:space="preserve">Fiziksel saldırının beklendiği ortamlar</w:t>
            </w:r>
          </w:p>
        </w:tc>
      </w:tr>
    </w:tbl>
    <w:bookmarkEnd w:id="49"/>
    <w:bookmarkStart w:id="50" w:name="Xee5150e90a8dd1e773a3e9c48e93d3fb4a121b8"/>
    <w:p>
      <w:pPr>
        <w:pStyle w:val="Heading3"/>
      </w:pPr>
      <w:r>
        <w:t xml:space="preserve">Bir modülün FIPS 140-3’te yapması gerekenler (özet)</w:t>
      </w:r>
    </w:p>
    <w:p>
      <w:pPr>
        <w:pStyle w:val="Compact"/>
        <w:numPr>
          <w:ilvl w:val="0"/>
          <w:numId w:val="1015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onaylı algoritmaları</w:t>
      </w:r>
      <w:r>
        <w:t xml:space="preserve"> </w:t>
      </w:r>
      <w:r>
        <w:t xml:space="preserve">(AES, SHA-2/3, HMAC, RSA, ECDSA, onaylı rastgele üreteçler; 2024’ten itibaren kuantum sonrası</w:t>
      </w:r>
      <w:r>
        <w:t xml:space="preserve"> </w:t>
      </w:r>
      <w:r>
        <w:t xml:space="preserve">algoritmalar)</w:t>
      </w:r>
      <w:r>
        <w:t xml:space="preserve"> </w:t>
      </w:r>
      <w:r>
        <w:t xml:space="preserve">“onaylı kip”</w:t>
      </w:r>
      <w:r>
        <w:t xml:space="preserve">te kullanmak; her algoritmanın ayrıca algoritma doğrulama programından (CAVP) sertifikası olması.</w:t>
      </w:r>
    </w:p>
    <w:p>
      <w:pPr>
        <w:pStyle w:val="Compact"/>
        <w:numPr>
          <w:ilvl w:val="0"/>
          <w:numId w:val="1015"/>
        </w:numPr>
      </w:pPr>
      <w:r>
        <w:t xml:space="preserve">Açılışta ve koşullu</w:t>
      </w:r>
      <w:r>
        <w:t xml:space="preserve"> </w:t>
      </w:r>
      <w:r>
        <w:rPr>
          <w:b/>
          <w:bCs/>
        </w:rPr>
        <w:t xml:space="preserve">öz testler</w:t>
      </w:r>
      <w:r>
        <w:t xml:space="preserve"> </w:t>
      </w:r>
      <w:r>
        <w:t xml:space="preserve">yapmak (bilinen cevap testleri, bütünlük denetimi); başarısızsa hata durumuna geçip</w:t>
      </w:r>
      <w:r>
        <w:t xml:space="preserve"> </w:t>
      </w:r>
      <w:r>
        <w:t xml:space="preserve">kripto hizmeti vermemek.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Roller ve hizmetler</w:t>
      </w:r>
      <w:r>
        <w:t xml:space="preserve"> </w:t>
      </w:r>
      <w:r>
        <w:t xml:space="preserve">tanımlamak (kullanıcı, yetkili); her hizmetin hangi kritik güvenlik parametresine (anahtar)</w:t>
      </w:r>
      <w:r>
        <w:t xml:space="preserve"> </w:t>
      </w:r>
      <w:r>
        <w:t xml:space="preserve">eriştiğini belgelemek.</w:t>
      </w:r>
    </w:p>
    <w:p>
      <w:pPr>
        <w:pStyle w:val="Compact"/>
        <w:numPr>
          <w:ilvl w:val="0"/>
          <w:numId w:val="1015"/>
        </w:numPr>
      </w:pPr>
      <w:r>
        <w:t xml:space="preserve">Kritik güvenlik parametrelerini güvenli üretmek, girip çıkarmak ve iş bitince</w:t>
      </w:r>
      <w:r>
        <w:t xml:space="preserve"> </w:t>
      </w:r>
      <w:r>
        <w:rPr>
          <w:b/>
          <w:bCs/>
        </w:rPr>
        <w:t xml:space="preserve">sıfırlamak</w:t>
      </w:r>
      <w:r>
        <w:t xml:space="preserve"> </w:t>
      </w:r>
      <w:r>
        <w:t xml:space="preserve">(zeroization).</w:t>
      </w:r>
    </w:p>
    <w:p>
      <w:pPr>
        <w:pStyle w:val="Compact"/>
        <w:numPr>
          <w:ilvl w:val="0"/>
          <w:numId w:val="1015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güvenlik politikası</w:t>
      </w:r>
      <w:r>
        <w:t xml:space="preserve"> </w:t>
      </w:r>
      <w:r>
        <w:t xml:space="preserve">belgesi yayımlamak.</w:t>
      </w:r>
    </w:p>
    <w:p>
      <w:pPr>
        <w:pStyle w:val="BlockText"/>
      </w:pPr>
      <w:r>
        <w:rPr>
          <w:b/>
          <w:bCs/>
        </w:rPr>
        <w:t xml:space="preserve">FIPS doğrulaması ne demek değildir?</w:t>
      </w:r>
    </w:p>
    <w:p>
      <w:pPr>
        <w:pStyle w:val="BlockText"/>
      </w:pPr>
      <w:r>
        <w:t xml:space="preserve">Bir uygulamanın</w:t>
      </w:r>
      <w:r>
        <w:t xml:space="preserve"> </w:t>
      </w:r>
      <w:r>
        <w:t xml:space="preserve">“FIPS doğrulanmış bir kütüphane kullanması”</w:t>
      </w:r>
      <w:r>
        <w:t xml:space="preserve">, uygulamanın kendisinin doğrulandığı anlamına gelmez.</w:t>
      </w:r>
      <w:r>
        <w:t xml:space="preserve"> </w:t>
      </w:r>
      <w:r>
        <w:t xml:space="preserve">Kütüphaneyi yanlış kullanmak (nonce tekrarı, anahtarı bellekte bırakmak, doğrulamayı kapatmak) 3. ve 10. haftalarda</w:t>
      </w:r>
      <w:r>
        <w:t xml:space="preserve"> </w:t>
      </w:r>
      <w:r>
        <w:t xml:space="preserve">gördüğümüz bütün hataları yeniden getirir. Projenizde</w:t>
      </w:r>
      <w:r>
        <w:t xml:space="preserve"> </w:t>
      </w:r>
      <w:r>
        <w:t xml:space="preserve">“OpenSSL’in FIPS sağlayıcısını kullanıyoruz”</w:t>
      </w:r>
      <w:r>
        <w:t xml:space="preserve"> </w:t>
      </w:r>
      <w:r>
        <w:t xml:space="preserve">diyorsanız, bunun</w:t>
      </w:r>
      <w:r>
        <w:t xml:space="preserve"> </w:t>
      </w:r>
      <w:r>
        <w:t xml:space="preserve">hangi gereksinimi karşıladığını ve neyi karşılamadığını ayrıca yazın.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Xcb15e25d2bed8ddb6af109423a7a1b4fa3f9b47"/>
    <w:p>
      <w:pPr>
        <w:pStyle w:val="Heading2"/>
      </w:pPr>
      <w:r>
        <w:t xml:space="preserve">6. ETSI, GSMA, EMVCo, PCI ve OWASP: sektöre özgü gereksinim setleri</w:t>
      </w:r>
    </w:p>
    <w:bookmarkStart w:id="52" w:name="X54854af821a3e0a638322539d1168cf23fca648"/>
    <w:p>
      <w:pPr>
        <w:pStyle w:val="Heading3"/>
      </w:pPr>
      <w:r>
        <w:t xml:space="preserve">ETSI EN 303 645: tüketici nesnelerin interneti</w:t>
      </w:r>
    </w:p>
    <w:p>
      <w:pPr>
        <w:pStyle w:val="FirstParagraph"/>
      </w:pPr>
      <w:r>
        <w:t xml:space="preserve">Avrupa Telekomünikasyon Standartları Enstitüsü’nün (ETSI) bu standardı, internete bağlanan tüketici cihazları için temel</w:t>
      </w:r>
      <w:r>
        <w:t xml:space="preserve"> </w:t>
      </w:r>
      <w:r>
        <w:t xml:space="preserve">bir güvenlik çizgisi tanımlar ve Avrupa’daki düzenlemelerin dayanağı olmuştur. On üç başlığı, dönem boyunca gördüğümüz</w:t>
      </w:r>
      <w:r>
        <w:t xml:space="preserve"> </w:t>
      </w:r>
      <w:r>
        <w:t xml:space="preserve">konuların kısa bir özeti gibidir: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Evrensel varsayılan parola kullanmamak</w:t>
            </w:r>
          </w:p>
        </w:tc>
        <w:tc>
          <w:tcPr/>
          <w:p>
            <w:pPr>
              <w:pStyle w:val="Compact"/>
            </w:pPr>
            <w:r>
              <w:t xml:space="preserve">1. hafta kimlik doğrulama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Zafiyet bildirimlerini yönetmek için bir yol sunmak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Yazılımı güncel tutmak</w:t>
            </w:r>
          </w:p>
        </w:tc>
        <w:tc>
          <w:tcPr/>
          <w:p>
            <w:pPr>
              <w:pStyle w:val="Compact"/>
            </w:pPr>
            <w:r>
              <w:t xml:space="preserve">1. hafta güncelleme imzası,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Hassas güvenlik parametrelerini güvenle saklamak</w:t>
            </w:r>
          </w:p>
        </w:tc>
        <w:tc>
          <w:tcPr/>
          <w:p>
            <w:pPr>
              <w:pStyle w:val="Compact"/>
            </w:pPr>
            <w:r>
              <w:t xml:space="preserve">3, 10, 11.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Güvenli iletişim kurmak</w:t>
            </w:r>
          </w:p>
        </w:tc>
        <w:tc>
          <w:tcPr/>
          <w:p>
            <w:pPr>
              <w:pStyle w:val="Compact"/>
            </w:pPr>
            <w:r>
              <w:t xml:space="preserve">3, 10.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Açık saldırı yüzeyini en aza indirmek</w:t>
            </w:r>
          </w:p>
        </w:tc>
        <w:tc>
          <w:tcPr/>
          <w:p>
            <w:pPr>
              <w:pStyle w:val="Compact"/>
            </w:pPr>
            <w:r>
              <w:t xml:space="preserve">1. hafta, 5. hafta küçültme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Yazılım bütünlüğünü sağlamak</w:t>
            </w:r>
          </w:p>
        </w:tc>
        <w:tc>
          <w:tcPr/>
          <w:p>
            <w:pPr>
              <w:pStyle w:val="Compact"/>
            </w:pPr>
            <w:r>
              <w:t xml:space="preserve">6.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Kişisel verilerin güvenliğini sağlamak</w:t>
            </w:r>
          </w:p>
        </w:tc>
        <w:tc>
          <w:tcPr/>
          <w:p>
            <w:pPr>
              <w:pStyle w:val="Compact"/>
            </w:pPr>
            <w:r>
              <w:t xml:space="preserve">3. hafta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Kesintilere dayanıklı olmak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Sistem telemetrisini incelemek</w:t>
            </w:r>
          </w:p>
        </w:tc>
        <w:tc>
          <w:tcPr/>
          <w:p>
            <w:pPr>
              <w:pStyle w:val="Compact"/>
            </w:pPr>
            <w:r>
              <w:t xml:space="preserve">2. hafta denetim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Kullanıcının verisini kolayca silebilmesi</w:t>
            </w:r>
          </w:p>
        </w:tc>
        <w:tc>
          <w:tcPr/>
          <w:p>
            <w:pPr>
              <w:pStyle w:val="Compact"/>
            </w:pPr>
            <w:r>
              <w:t xml:space="preserve">3. hafta imha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Kurulumu ve bakımı kolaylaştırmak</w:t>
            </w:r>
          </w:p>
        </w:tc>
        <w:tc>
          <w:tcPr/>
          <w:p>
            <w:pPr>
              <w:pStyle w:val="Compact"/>
            </w:pPr>
            <w:r>
              <w:t xml:space="preserve">Psikolojik kabul edilebilirlik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5.13</w:t>
            </w:r>
          </w:p>
        </w:tc>
        <w:tc>
          <w:tcPr/>
          <w:p>
            <w:pPr>
              <w:pStyle w:val="Compact"/>
            </w:pPr>
            <w:r>
              <w:t xml:space="preserve">Girdi verisini doğrulamak</w:t>
            </w:r>
          </w:p>
        </w:tc>
        <w:tc>
          <w:tcPr/>
          <w:p>
            <w:pPr>
              <w:pStyle w:val="Compact"/>
            </w:pPr>
            <w:r>
              <w:t xml:space="preserve">4, 5. haftalar</w:t>
            </w:r>
          </w:p>
        </w:tc>
      </w:tr>
    </w:tbl>
    <w:bookmarkEnd w:id="52"/>
    <w:bookmarkStart w:id="53" w:name="gsma"/>
    <w:p>
      <w:pPr>
        <w:pStyle w:val="Heading3"/>
      </w:pPr>
      <w:r>
        <w:t xml:space="preserve">GSMA</w:t>
      </w:r>
    </w:p>
    <w:p>
      <w:pPr>
        <w:pStyle w:val="FirstParagraph"/>
      </w:pPr>
      <w:r>
        <w:t xml:space="preserve">Mobil operatörlerin birliği GSMA, IoT cihazları ve hizmetleri için</w:t>
      </w:r>
      <w:r>
        <w:t xml:space="preserve"> </w:t>
      </w:r>
      <w:r>
        <w:rPr>
          <w:b/>
          <w:bCs/>
        </w:rPr>
        <w:t xml:space="preserve">IoT Güvenlik Yönergeleri</w:t>
      </w:r>
      <w:r>
        <w:t xml:space="preserve">’ni, SIM ve eSIM üretimi</w:t>
      </w:r>
      <w:r>
        <w:t xml:space="preserve"> </w:t>
      </w:r>
      <w:r>
        <w:t xml:space="preserve">ile abonelik yönetimi tesisleri için</w:t>
      </w:r>
      <w:r>
        <w:t xml:space="preserve"> </w:t>
      </w:r>
      <w:r>
        <w:rPr>
          <w:b/>
          <w:bCs/>
        </w:rPr>
        <w:t xml:space="preserve">Güvenlik Akreditasyon Şeması</w:t>
      </w:r>
      <w:r>
        <w:t xml:space="preserve">’nı (SAS) ve ağ ekipmanları için bir değerlendirme</w:t>
      </w:r>
      <w:r>
        <w:t xml:space="preserve"> </w:t>
      </w:r>
      <w:r>
        <w:t xml:space="preserve">şemasını (NESAS) yürütür. SAS, ürünün değil</w:t>
      </w:r>
      <w:r>
        <w:t xml:space="preserve"> </w:t>
      </w:r>
      <w:r>
        <w:rPr>
          <w:b/>
          <w:bCs/>
        </w:rPr>
        <w:t xml:space="preserve">üretim ve yönetim tesisinin</w:t>
      </w:r>
      <w:r>
        <w:t xml:space="preserve"> </w:t>
      </w:r>
      <w:r>
        <w:t xml:space="preserve">denetlenmesine bir örnektir: fiziksel güvenlik,</w:t>
      </w:r>
      <w:r>
        <w:t xml:space="preserve"> </w:t>
      </w:r>
      <w:r>
        <w:t xml:space="preserve">personel, süreçler, anahtar yönetimi.</w:t>
      </w:r>
    </w:p>
    <w:bookmarkEnd w:id="53"/>
    <w:bookmarkStart w:id="54" w:name="emvco-ve-pci-ödeme"/>
    <w:p>
      <w:pPr>
        <w:pStyle w:val="Heading3"/>
      </w:pPr>
      <w:r>
        <w:t xml:space="preserve">EMVCo ve PCI: ödeme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Öne çıkan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yazılım tabanlı mobil ödeme güvenlik gereksinimleri</w:t>
            </w:r>
          </w:p>
        </w:tc>
        <w:tc>
          <w:tcPr/>
          <w:p>
            <w:pPr>
              <w:pStyle w:val="Compact"/>
            </w:pPr>
            <w:r>
              <w:t xml:space="preserve">Telefonun güvenli elemanını kullanmayan (kartı yazılımla taklit eden) ödeme çözümleri</w:t>
            </w:r>
          </w:p>
        </w:tc>
        <w:tc>
          <w:tcPr/>
          <w:p>
            <w:pPr>
              <w:pStyle w:val="Compact"/>
            </w:pPr>
            <w:r>
              <w:t xml:space="preserve">Uygulama koruması, kimlik doğrulama ve cihaz bağlama, varlık koruması, beklemede/kullanımda/aktarımda veri, raporlama, kripto ve anahtarlar, geliştirme süreci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MPoC</w:t>
            </w:r>
          </w:p>
        </w:tc>
        <w:tc>
          <w:tcPr/>
          <w:p>
            <w:pPr>
              <w:pStyle w:val="Compact"/>
            </w:pPr>
            <w:r>
              <w:t xml:space="preserve">Ticari telefon ve tabletlerin ödeme kabul terminali olarak kullanılması</w:t>
            </w:r>
          </w:p>
        </w:tc>
        <w:tc>
          <w:tcPr/>
          <w:p>
            <w:pPr>
              <w:pStyle w:val="Compact"/>
            </w:pPr>
            <w:r>
              <w:t xml:space="preserve">Uygulama ve arka uç birlikte; izleme ve doğrulama (attestation) hizmetleri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</w:t>
            </w:r>
          </w:p>
        </w:tc>
        <w:tc>
          <w:tcPr/>
          <w:p>
            <w:pPr>
              <w:pStyle w:val="Compact"/>
            </w:pPr>
            <w:r>
              <w:t xml:space="preserve">Kart verisi işleyen ortamlar</w:t>
            </w:r>
          </w:p>
        </w:tc>
        <w:tc>
          <w:tcPr/>
          <w:p>
            <w:pPr>
              <w:pStyle w:val="Compact"/>
            </w:pPr>
            <w:r>
              <w:t xml:space="preserve">Veri koruma, erişim denetimi, günlükleme, test ve tarama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Yazılım Güvenliği Çerçevesi</w:t>
            </w:r>
          </w:p>
        </w:tc>
        <w:tc>
          <w:tcPr/>
          <w:p>
            <w:pPr>
              <w:pStyle w:val="Compact"/>
            </w:pPr>
            <w:r>
              <w:t xml:space="preserve">Ödeme yazılımlarının güvenli geliştirilmesi</w:t>
            </w:r>
          </w:p>
        </w:tc>
        <w:tc>
          <w:tcPr/>
          <w:p>
            <w:pPr>
              <w:pStyle w:val="Compact"/>
            </w:pPr>
            <w:r>
              <w:t xml:space="preserve">Güvenli yaşam döngüsü, yazılımın kendi güvenliği</w:t>
            </w:r>
          </w:p>
        </w:tc>
      </w:tr>
    </w:tbl>
    <w:p>
      <w:pPr>
        <w:pStyle w:val="BodyText"/>
      </w:pPr>
      <w:r>
        <w:t xml:space="preserve">Yukarıdaki EMVCo aile listesine dikkat edin: dönem boyunca her haftanın konusu bu ailelerden birine karşılık geliyordu.</w:t>
      </w:r>
      <w:r>
        <w:t xml:space="preserve"> </w:t>
      </w:r>
      <w:r>
        <w:t xml:space="preserve">Dersin gereksinim aileleri (8. bölüm) bu yapıdan uyarlanmıştır.</w:t>
      </w:r>
    </w:p>
    <w:bookmarkEnd w:id="54"/>
    <w:bookmarkStart w:id="55" w:name="X79776b600421a478c59e457ea05bb2d63d03f11"/>
    <w:p>
      <w:pPr>
        <w:pStyle w:val="Heading3"/>
      </w:pPr>
      <w:r>
        <w:t xml:space="preserve">OWASP MASVS: uygulanabilir bir kontrol listesi</w:t>
      </w:r>
    </w:p>
    <w:p>
      <w:pPr>
        <w:pStyle w:val="FirstParagraph"/>
      </w:pPr>
      <w:r>
        <w:t xml:space="preserve">Resmî bir sertifika vermese de OWASP’ın</w:t>
      </w:r>
      <w:r>
        <w:t xml:space="preserve"> </w:t>
      </w:r>
      <w:r>
        <w:rPr>
          <w:b/>
          <w:bCs/>
        </w:rPr>
        <w:t xml:space="preserve">Mobil Uygulama Güvenliği Doğrulama Standardı</w:t>
      </w:r>
      <w:r>
        <w:t xml:space="preserve"> </w:t>
      </w:r>
      <w:r>
        <w:t xml:space="preserve">(MASVS), mobil uygulamalar için</w:t>
      </w:r>
      <w:r>
        <w:t xml:space="preserve"> </w:t>
      </w:r>
      <w:r>
        <w:t xml:space="preserve">en yaygın kullanılan açık kontrol listesidir. Kontrol grupları: depolama (MASVS-STORAGE), kripto (MASVS-CRYPTO), kimlik</w:t>
      </w:r>
      <w:r>
        <w:t xml:space="preserve"> </w:t>
      </w:r>
      <w:r>
        <w:t xml:space="preserve">doğrulama (MASVS-AUTH), ağ (MASVS-NETWORK), platform (MASVS-PLATFORM), kod (MASVS-CODE), dayanıklılık (MASVS-RESILIENCE)</w:t>
      </w:r>
      <w:r>
        <w:t xml:space="preserve"> </w:t>
      </w:r>
      <w:r>
        <w:t xml:space="preserve">ve gizlilik (MASVS-PRIVACY). Test yöntemleri ayrı bir rehberde (MASTG) verilir. Dayanıklılık grubu, 4., 5., 6. ve 9.</w:t>
      </w:r>
      <w:r>
        <w:t xml:space="preserve"> </w:t>
      </w:r>
      <w:r>
        <w:t xml:space="preserve">haftaların konularını kapsar.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dcf850b71a0eb09502267ffc39f2df217571fbd"/>
    <w:p>
      <w:pPr>
        <w:pStyle w:val="Heading2"/>
      </w:pPr>
      <w:r>
        <w:t xml:space="preserve">7. Gereksinimleri yazılım planına ve varlık yönetimine aktarmak</w:t>
      </w:r>
    </w:p>
    <w:p>
      <w:pPr>
        <w:pStyle w:val="FirstParagraph"/>
      </w:pPr>
      <w:r>
        <w:t xml:space="preserve">Bir gereksinim setini okumak işin kolay kısmıdır. Asıl iş, onu ürünün planına</w:t>
      </w:r>
      <w:r>
        <w:t xml:space="preserve"> </w:t>
      </w:r>
      <w:r>
        <w:rPr>
          <w:b/>
          <w:bCs/>
        </w:rPr>
        <w:t xml:space="preserve">dönüştürmektir</w:t>
      </w:r>
      <w:r>
        <w:t xml:space="preserve">. Adımlar: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Uygulanabilirlik:</w:t>
      </w:r>
      <w:r>
        <w:t xml:space="preserve"> </w:t>
      </w:r>
      <w:r>
        <w:t xml:space="preserve">Setteki her gereksinim için</w:t>
      </w:r>
      <w:r>
        <w:t xml:space="preserve"> </w:t>
      </w:r>
      <w:r>
        <w:t xml:space="preserve">“bu ürüne uygulanır mı?”</w:t>
      </w:r>
      <w:r>
        <w:t xml:space="preserve"> </w:t>
      </w:r>
      <w:r>
        <w:t xml:space="preserve">sorusu sorulur. Uygulanmayanlar gerekçesiyle</w:t>
      </w:r>
      <w:r>
        <w:t xml:space="preserve"> </w:t>
      </w:r>
      <w:r>
        <w:t xml:space="preserve">işaretlenir (ör.</w:t>
      </w:r>
      <w:r>
        <w:t xml:space="preserve"> </w:t>
      </w:r>
      <w:r>
        <w:t xml:space="preserve">“ürün ağ bağlantısı kullanmaz, aktarımda veri gereksinimleri uygulanmaz”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Sorumluluk:</w:t>
      </w:r>
      <w:r>
        <w:t xml:space="preserve"> </w:t>
      </w:r>
      <w:r>
        <w:t xml:space="preserve">Uygulananlar</w:t>
      </w:r>
      <w:r>
        <w:t xml:space="preserve"> </w:t>
      </w:r>
      <w:r>
        <w:t xml:space="preserve">“biz karşılarız”</w:t>
      </w:r>
      <w:r>
        <w:t xml:space="preserve"> </w:t>
      </w:r>
      <w:r>
        <w:t xml:space="preserve">ve</w:t>
      </w:r>
      <w:r>
        <w:t xml:space="preserve"> </w:t>
      </w:r>
      <w:r>
        <w:t xml:space="preserve">“devrederiz”</w:t>
      </w:r>
      <w:r>
        <w:t xml:space="preserve"> </w:t>
      </w:r>
      <w:r>
        <w:t xml:space="preserve">olarak ayrılır (3. bölüm).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Varlıklara bağlama:</w:t>
      </w:r>
      <w:r>
        <w:t xml:space="preserve"> </w:t>
      </w:r>
      <w:r>
        <w:t xml:space="preserve">Her gereksinim, varlık tablosundaki ilgili varlıklara bağlanır.</w:t>
      </w:r>
      <w:r>
        <w:t xml:space="preserve"> </w:t>
      </w:r>
      <w:r>
        <w:t xml:space="preserve">“Kripto anahtarları iş bitince</w:t>
      </w:r>
      <w:r>
        <w:t xml:space="preserve"> </w:t>
      </w:r>
      <w:r>
        <w:t xml:space="preserve">silinmeli”</w:t>
      </w:r>
      <w:r>
        <w:t xml:space="preserve"> </w:t>
      </w:r>
      <w:r>
        <w:t xml:space="preserve">gereksinimi, varlık tablosundaki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anahtarın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sütununun dolu olmasını gerektirir.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Tehditlere bağlama:</w:t>
      </w:r>
      <w:r>
        <w:t xml:space="preserve"> </w:t>
      </w:r>
      <w:r>
        <w:t xml:space="preserve">Her gereksinim en az bir tehdide karşılık gelmelidir; karşılık gelmiyorsa ya tehdit modeli eksiktir</w:t>
      </w:r>
      <w:r>
        <w:t xml:space="preserve"> </w:t>
      </w:r>
      <w:r>
        <w:t xml:space="preserve">ya da gereksinim bu ürün için gereksizdir.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Önlem ve doğrulama:</w:t>
      </w:r>
      <w:r>
        <w:t xml:space="preserve"> </w:t>
      </w:r>
      <w:r>
        <w:t xml:space="preserve">Her gereksinim için önlem kartı ve doğrulama yöntemi (test, inceleme, analiz) planlanır.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Sürüm planı:</w:t>
      </w:r>
      <w:r>
        <w:t xml:space="preserve"> </w:t>
      </w:r>
      <w:r>
        <w:t xml:space="preserve">Hangi gereksinimin hangi sürümde karşılanacağı proje planına işlenir; karşılanamayanlar kalan riske</w:t>
      </w:r>
      <w:r>
        <w:t xml:space="preserve"> </w:t>
      </w:r>
      <w:r>
        <w:t xml:space="preserve">yazılır.</w:t>
      </w:r>
    </w:p>
    <w:p>
      <w:pPr>
        <w:pStyle w:val="FirstParagraph"/>
      </w:pPr>
      <w:r>
        <w:drawing>
          <wp:inline>
            <wp:extent cx="5759999" cy="11950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diyagram-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kütüphanenin kılavuzunda varlık tablosu, gereksinimlerin doğrudan yansımasıdır: her varlık için boyutu, kaynağı,</w:t>
      </w:r>
      <w:r>
        <w:t xml:space="preserve"> </w:t>
      </w:r>
      <w:r>
        <w:t xml:space="preserve">oluşturulma ve imha zamanı, varsayılan değeri ve koruma sınıfı (C, I, I+, N) yazılır; çünkü gereksinimler</w:t>
      </w:r>
      <w:r>
        <w:t xml:space="preserve"> </w:t>
      </w:r>
      <w:r>
        <w:t xml:space="preserve">“her varlık</w:t>
      </w:r>
      <w:r>
        <w:t xml:space="preserve"> </w:t>
      </w:r>
      <w:r>
        <w:t xml:space="preserve">için gizlilik ve bütünlük ihtiyacı tanımlanmalı”</w:t>
      </w:r>
      <w:r>
        <w:t xml:space="preserve"> </w:t>
      </w:r>
      <w:r>
        <w:t xml:space="preserve">ve</w:t>
      </w:r>
      <w:r>
        <w:t xml:space="preserve"> </w:t>
      </w:r>
      <w:r>
        <w:t xml:space="preserve">“varlıklar işlenirken, taşınırken ve saklanırken korunmalı”</w:t>
      </w:r>
      <w:r>
        <w:t xml:space="preserve"> </w:t>
      </w:r>
      <w:r>
        <w:t xml:space="preserve">der.</w:t>
      </w:r>
      <w:r>
        <w:t xml:space="preserve"> </w:t>
      </w:r>
      <w:r>
        <w:t xml:space="preserve">Değerlendirici, gereksinimden varlık tablosuna, oradan güvenlik kabuğu matrisine ve önlem kartlarına gider.</w:t>
      </w:r>
    </w:p>
    <w:p>
      <w:r>
        <w:pict>
          <v:rect style="width:0;height:1.5pt" o:hralign="center" o:hrstd="t" o:hr="t"/>
        </w:pict>
      </w:r>
    </w:p>
    <w:bookmarkEnd w:id="60"/>
    <w:bookmarkStart w:id="61" w:name="dersin-gereksinim-aileleri"/>
    <w:p>
      <w:pPr>
        <w:pStyle w:val="Heading2"/>
      </w:pPr>
      <w:r>
        <w:t xml:space="preserve">8. Dersin gereksinim aileleri</w:t>
      </w:r>
    </w:p>
    <w:p>
      <w:pPr>
        <w:pStyle w:val="FirstParagraph"/>
      </w:pPr>
      <w:r>
        <w:t xml:space="preserve">Dönem projeniz için, açık standartlardan (ETSI EN 303 645, OWASP MASVS, NIST SSDF, Ortak Kriterler katalogları) ve sektör</w:t>
      </w:r>
      <w:r>
        <w:t xml:space="preserve"> </w:t>
      </w:r>
      <w:r>
        <w:t xml:space="preserve">belgelerinin yapısından uyarlanmış bir gereksinim seti kullanıyoruz. Kimlikler</w:t>
      </w:r>
      <w:r>
        <w:t xml:space="preserve"> </w:t>
      </w:r>
      <w:r>
        <w:rPr>
          <w:rStyle w:val="VerbatimChar"/>
        </w:rPr>
        <w:t xml:space="preserve">CEN429-&lt;aile&gt;-&lt;numara&gt;</w:t>
      </w:r>
      <w:r>
        <w:t xml:space="preserve"> </w:t>
      </w:r>
      <w:r>
        <w:t xml:space="preserve">biçimindedir.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Örnek gereksinimler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CEN429-AP</w:t>
            </w:r>
          </w:p>
        </w:tc>
        <w:tc>
          <w:tcPr/>
          <w:p>
            <w:pPr>
              <w:pStyle w:val="Compact"/>
            </w:pPr>
            <w:r>
              <w:t xml:space="preserve">Uygulama koruması</w:t>
            </w:r>
          </w:p>
        </w:tc>
        <w:tc>
          <w:tcPr/>
          <w:p>
            <w:pPr>
              <w:pStyle w:val="Compact"/>
            </w:pPr>
            <w:r>
              <w:t xml:space="preserve">AP-01 sürüm derlemesi derleyici korumaları etkin olarak üretilmelidir · AP-02 hassas kod bölümleri gizlenmelidir · AP-03 sürümde hata ayıklama günlüğü bulunmamalıdır · AP-04 uygulama çalışma anında kendi bütünlüğünü denetlemelidir · AP-05 hata ayıklayıcı ve kanca algılandığında tanımlı bir tepki verilmelidir · AP-06 sürüm geri alma reddedilmelidir · AP-07 kurulum ve güncelleme güvenli yapılmalıdır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CEN429-ID</w:t>
            </w:r>
          </w:p>
        </w:tc>
        <w:tc>
          <w:tcPr/>
          <w:p>
            <w:pPr>
              <w:pStyle w:val="Compact"/>
            </w:pPr>
            <w:r>
              <w:t xml:space="preserve">Kimlik doğrulama ve bağlama</w:t>
            </w:r>
          </w:p>
        </w:tc>
        <w:tc>
          <w:tcPr/>
          <w:p>
            <w:pPr>
              <w:pStyle w:val="Compact"/>
            </w:pPr>
            <w:r>
              <w:t xml:space="preserve">ID-01 uygulamanın kimlik doğruladığı bütün varlıklar listelenmelidir · ID-02 sunucu ile karşılıklı kimlik doğrulama yapılmalıdır · ID-03 hassas veri cihaza ve sürüme bağlanmalıdır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CEN429-AS</w:t>
            </w:r>
          </w:p>
        </w:tc>
        <w:tc>
          <w:tcPr/>
          <w:p>
            <w:pPr>
              <w:pStyle w:val="Compact"/>
            </w:pPr>
            <w:r>
              <w:t xml:space="preserve">Varlık koruması</w:t>
            </w:r>
          </w:p>
        </w:tc>
        <w:tc>
          <w:tcPr/>
          <w:p>
            <w:pPr>
              <w:pStyle w:val="Compact"/>
            </w:pPr>
            <w:r>
              <w:t xml:space="preserve">AS-01 her varlık için konum, yaşam döngüsü ve C/I/I+ sınıfı tanımlanmalıdır · AS-02 tek bir kopyanın ele geçirilmesi diğer kopyaları etkilememelidir (ortak statik anahtar yok) · AS-03 statik analize karşı hassas sabitler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CEN429-DR</w:t>
            </w:r>
          </w:p>
        </w:tc>
        <w:tc>
          <w:tcPr/>
          <w:p>
            <w:pPr>
              <w:pStyle w:val="Compact"/>
            </w:pPr>
            <w:r>
              <w:t xml:space="preserve">Beklemede veri</w:t>
            </w:r>
          </w:p>
        </w:tc>
        <w:tc>
          <w:tcPr/>
          <w:p>
            <w:pPr>
              <w:pStyle w:val="Compact"/>
            </w:pPr>
            <w:r>
              <w:t xml:space="preserve">DR-01 hassas veri AEAD ile şifrelenmelidir · DR-02 veri artık gerekmediğinde ve uzlaşmada güvenle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CEN429-DU</w:t>
            </w:r>
          </w:p>
        </w:tc>
        <w:tc>
          <w:tcPr/>
          <w:p>
            <w:pPr>
              <w:pStyle w:val="Compact"/>
            </w:pPr>
            <w:r>
              <w:t xml:space="preserve">Kullanımda veri</w:t>
            </w:r>
          </w:p>
        </w:tc>
        <w:tc>
          <w:tcPr/>
          <w:p>
            <w:pPr>
              <w:pStyle w:val="Compact"/>
            </w:pPr>
            <w:r>
              <w:t xml:space="preserve">DU-01 hassas veri yalnız işlem süresince açık tutulmalıdır · DU-02 oturum verisi işlemden hemen sonra bellekten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CEN429-DT</w:t>
            </w:r>
          </w:p>
        </w:tc>
        <w:tc>
          <w:tcPr/>
          <w:p>
            <w:pPr>
              <w:pStyle w:val="Compact"/>
            </w:pPr>
            <w:r>
              <w:t xml:space="preserve">Aktarımda veri</w:t>
            </w:r>
          </w:p>
        </w:tc>
        <w:tc>
          <w:tcPr/>
          <w:p>
            <w:pPr>
              <w:pStyle w:val="Compact"/>
            </w:pPr>
            <w:r>
              <w:t xml:space="preserve">DT-01 aktarım en az TLS 1.2 ile, sertifika ve ad doğrulamasıyla yapılmalıdır · DT-02 veri yalnız tanımlı arayüzlerden geçmelidir · DT-03 hassas veri TLS’e ek olarak mesaj düzeyinde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CEN429-RP</w:t>
            </w:r>
          </w:p>
        </w:tc>
        <w:tc>
          <w:tcPr/>
          <w:p>
            <w:pPr>
              <w:pStyle w:val="Compact"/>
            </w:pPr>
            <w:r>
              <w:t xml:space="preserve">Raporlama</w:t>
            </w:r>
          </w:p>
        </w:tc>
        <w:tc>
          <w:tcPr/>
          <w:p>
            <w:pPr>
              <w:pStyle w:val="Compact"/>
            </w:pPr>
            <w:r>
              <w:t xml:space="preserve">RP-01 hassas veri açık olarak günlüğe yazılmamalıdır · RP-02 hata kodları saldırgana yardım edecek bilgi vermemelidir · RP-03 uygulama hata ayıklama ya da test kipinde çalışmamalıdır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CEN429-CR</w:t>
            </w:r>
          </w:p>
        </w:tc>
        <w:tc>
          <w:tcPr/>
          <w:p>
            <w:pPr>
              <w:pStyle w:val="Compact"/>
            </w:pPr>
            <w:r>
              <w:t xml:space="preserve">Kripto ve anahtarlar</w:t>
            </w:r>
          </w:p>
        </w:tc>
        <w:tc>
          <w:tcPr/>
          <w:p>
            <w:pPr>
              <w:pStyle w:val="Compact"/>
            </w:pPr>
            <w:r>
              <w:t xml:space="preserve">CR-01 yalnız standart algoritmalar güvenli yapılandırmayla kullanılmalıdır · CR-02 her anahtarın hiyerarşisi, amacı ve kripto-periyodu tanımlanmalıdır · CR-03 anahtarlar iş bitince silinmelidir · CR-04 rastgele sayılar yeterli entropili bir kaynaktan alınmalıdır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CEN429-DV</w:t>
            </w:r>
          </w:p>
        </w:tc>
        <w:tc>
          <w:tcPr/>
          <w:p>
            <w:pPr>
              <w:pStyle w:val="Compact"/>
            </w:pPr>
            <w:r>
              <w:t xml:space="preserve">Geliştirme süreci</w:t>
            </w:r>
          </w:p>
        </w:tc>
        <w:tc>
          <w:tcPr/>
          <w:p>
            <w:pPr>
              <w:pStyle w:val="Compact"/>
            </w:pPr>
            <w:r>
              <w:t xml:space="preserve">DV-01 kaynak kod sürüm denetiminde, korumalı dallarla tutulmalıdır · DV-02 her değişiklik incelenmelidir · DV-03 her sürüm benzersiz biçimde tanımlanmalıdır · DV-04 bağımlılıklar SBOM ile izlenmelidir · DV-05 güvenlik testleri sürekli entegrasyonda çalıştırılmalıdır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Uyum matrisi etkinliği (25 dakika, takımlar)</w:t>
      </w:r>
    </w:p>
    <w:p>
      <w:pPr>
        <w:pStyle w:val="Compact"/>
        <w:numPr>
          <w:ilvl w:val="0"/>
          <w:numId w:val="1017"/>
        </w:numPr>
      </w:pPr>
      <w:r>
        <w:t xml:space="preserve">Yukarıdaki ailelerden projenize uygulanan en az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gereksinimi seçin; uygulanmayanları gerekçesiyle işaretleyin.</w:t>
      </w:r>
    </w:p>
    <w:p>
      <w:pPr>
        <w:pStyle w:val="Compact"/>
        <w:numPr>
          <w:ilvl w:val="0"/>
          <w:numId w:val="1017"/>
        </w:numPr>
      </w:pPr>
      <w:r>
        <w:t xml:space="preserve">Her biri için durum (karşılandı / devredildi / karşılanmadı), kılavuz bölümü ve doğrulama yöntemini yazın.</w:t>
      </w:r>
    </w:p>
    <w:p>
      <w:pPr>
        <w:pStyle w:val="Compact"/>
        <w:numPr>
          <w:ilvl w:val="0"/>
          <w:numId w:val="1017"/>
        </w:numPr>
      </w:pPr>
      <w:r>
        <w:t xml:space="preserve">“Karşılandı”</w:t>
      </w:r>
      <w:r>
        <w:t xml:space="preserve"> </w:t>
      </w:r>
      <w:r>
        <w:t xml:space="preserve">dediğiniz her satır için kanıtın</w:t>
      </w:r>
      <w:r>
        <w:t xml:space="preserve"> </w:t>
      </w:r>
      <w:r>
        <w:rPr>
          <w:b/>
          <w:bCs/>
        </w:rPr>
        <w:t xml:space="preserve">şu anda</w:t>
      </w:r>
      <w:r>
        <w:t xml:space="preserve"> </w:t>
      </w:r>
      <w:r>
        <w:t xml:space="preserve">nerede olduğunu gösterin. Gösteremediğiniz satırın durumunu</w:t>
      </w:r>
      <w:r>
        <w:t xml:space="preserve"> </w:t>
      </w:r>
      <w:r>
        <w:t xml:space="preserve">değiştirin.</w:t>
      </w:r>
    </w:p>
    <w:p>
      <w:pPr>
        <w:pStyle w:val="Compact"/>
        <w:numPr>
          <w:ilvl w:val="0"/>
          <w:numId w:val="1017"/>
        </w:numPr>
      </w:pPr>
      <w:r>
        <w:t xml:space="preserve">İki takım matrislerini değiştirip birbirinin üç satırını</w:t>
      </w:r>
      <w:r>
        <w:t xml:space="preserve"> </w:t>
      </w:r>
      <w:r>
        <w:t xml:space="preserve">“değerlendirici gibi”</w:t>
      </w:r>
      <w:r>
        <w:t xml:space="preserve"> </w:t>
      </w:r>
      <w:r>
        <w:t xml:space="preserve">sorgulasın.</w:t>
      </w:r>
    </w:p>
    <w:p>
      <w:r>
        <w:pict>
          <v:rect style="width:0;height:1.5pt" o:hralign="center" o:hrstd="t" o:hr="t"/>
        </w:pict>
      </w:r>
    </w:p>
    <w:bookmarkEnd w:id="61"/>
    <w:bookmarkStart w:id="62" w:name="dönem-projesi-bu-hafta"/>
    <w:p>
      <w:pPr>
        <w:pStyle w:val="Heading2"/>
      </w:pPr>
      <w:r>
        <w:t xml:space="preserve">9. Dönem projesi: bu hafta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S17 — Uyum matrisi:</w:t>
      </w:r>
      <w:r>
        <w:t xml:space="preserve"> </w:t>
      </w:r>
      <w:r>
        <w:t xml:space="preserve">dersin gereksinim ailelerinden projenize uygulananların tamamı; her satırda durum, bölüm,</w:t>
      </w:r>
      <w:r>
        <w:t xml:space="preserve"> </w:t>
      </w:r>
      <w:r>
        <w:t xml:space="preserve">doğrulama ve kanıt.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S14 — Varsayımlar ve devredilen gereksinimler:</w:t>
      </w:r>
      <w:r>
        <w:t xml:space="preserve"> </w:t>
      </w:r>
      <w:r>
        <w:t xml:space="preserve">desteklenen platformlar, kapsam dışı bileşenler, kullanıcı ve</w:t>
      </w:r>
      <w:r>
        <w:t xml:space="preserve"> </w:t>
      </w:r>
      <w:r>
        <w:t xml:space="preserve">ortam varsayımları; devredilen her gereksinim için kime, neden ve nasıl.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S1 — Kaynaklar:</w:t>
      </w:r>
      <w:r>
        <w:t xml:space="preserve"> </w:t>
      </w:r>
      <w:r>
        <w:t xml:space="preserve">hangi standartlara dayandığınızı (ETSI EN 303 645, OWASP MASVS, NIST SSDF, CERT) belirtin.</w:t>
      </w:r>
    </w:p>
    <w:p>
      <w:pPr>
        <w:pStyle w:val="Compact"/>
        <w:numPr>
          <w:ilvl w:val="0"/>
          <w:numId w:val="1021"/>
        </w:numPr>
      </w:pPr>
      <w:r>
        <w:t xml:space="preserve">Varlık tablonuzu (S5) gereksinimlere göre gözden geçirin: her varlığın yaşam döngüsü ve koruma sınıfı dolu mu?</w:t>
      </w:r>
    </w:p>
    <w:p>
      <w:r>
        <w:pict>
          <v:rect style="width:0;height:1.5pt" o:hralign="center" o:hrstd="t" o:hr="t"/>
        </w:pict>
      </w:r>
    </w:p>
    <w:bookmarkEnd w:id="62"/>
    <w:bookmarkStart w:id="63" w:name="kendi-başına-çalış"/>
    <w:p>
      <w:pPr>
        <w:pStyle w:val="Heading2"/>
      </w:pPr>
      <w:r>
        <w:t xml:space="preserve">10. Kendi başına çalış</w:t>
      </w:r>
    </w:p>
    <w:p>
      <w:pPr>
        <w:pStyle w:val="BlockText"/>
      </w:pPr>
      <w:r>
        <w:rPr>
          <w:b/>
          <w:bCs/>
        </w:rPr>
        <w:t xml:space="preserve">Alıştırma 1 — Kolay: Gereksinimi düzeltin</w:t>
      </w:r>
    </w:p>
    <w:p>
      <w:pPr>
        <w:pStyle w:val="BlockText"/>
      </w:pPr>
      <w:r>
        <w:t xml:space="preserve">Şu gereksinimleri</w:t>
      </w:r>
      <w:r>
        <w:t xml:space="preserve"> </w:t>
      </w:r>
      <w:r>
        <w:t xml:space="preserve">“iyi gereksinim”</w:t>
      </w:r>
      <w:r>
        <w:t xml:space="preserve"> </w:t>
      </w:r>
      <w:r>
        <w:t xml:space="preserve">ölçütlerine göre yeniden yazın:</w:t>
      </w:r>
      <w:r>
        <w:t xml:space="preserve"> </w:t>
      </w:r>
      <w:r>
        <w:t xml:space="preserve">“Sistem saldırılara dayanıklı olmalıdır”</w:t>
      </w:r>
      <w:r>
        <w:t xml:space="preserve">,</w:t>
      </w:r>
      <w:r>
        <w:t xml:space="preserve"> </w:t>
      </w:r>
      <w:r>
        <w:t xml:space="preserve">“Parolalar güvenli saklanmalıdır”</w:t>
      </w:r>
      <w:r>
        <w:t xml:space="preserve">,</w:t>
      </w:r>
      <w:r>
        <w:t xml:space="preserve"> </w:t>
      </w:r>
      <w:r>
        <w:t xml:space="preserve">“Uygulama hızlı ve güvenli olmalıdır”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Alıştırma 2 — Kolay: ETSI eşlemesi</w:t>
      </w:r>
    </w:p>
    <w:p>
      <w:pPr>
        <w:pStyle w:val="BlockText"/>
      </w:pPr>
      <w:r>
        <w:t xml:space="preserve">ETSI EN 303 645’in on üç başlığından projenize uygulananları seçin ve her biri için projenizde hangi önlemin karşılık</w:t>
      </w:r>
      <w:r>
        <w:t xml:space="preserve"> </w:t>
      </w:r>
      <w:r>
        <w:t xml:space="preserve">geldiğini yazın.</w:t>
      </w:r>
    </w:p>
    <w:p>
      <w:pPr>
        <w:pStyle w:val="BlockText"/>
      </w:pPr>
      <w:r>
        <w:rPr>
          <w:b/>
          <w:bCs/>
        </w:rPr>
        <w:t xml:space="preserve">Alıştırma 3 — Orta: Devredilen gereksinimler</w:t>
      </w:r>
    </w:p>
    <w:p>
      <w:pPr>
        <w:pStyle w:val="BlockText"/>
      </w:pPr>
      <w:r>
        <w:t xml:space="preserve">Projenizi başka bir uygulamanın içine gömülen bir kütüphane olarak düşünün. Hangi gereksinimleri üst uygulamaya</w:t>
      </w:r>
      <w:r>
        <w:t xml:space="preserve"> </w:t>
      </w:r>
      <w:r>
        <w:t xml:space="preserve">devretmeniz gerekir? Her biri için üst uygulama geliştiricisine yazacağınız bir paragraflık yönergeyi hazırlayın.</w:t>
      </w:r>
    </w:p>
    <w:p>
      <w:pPr>
        <w:pStyle w:val="BlockText"/>
      </w:pPr>
      <w:r>
        <w:rPr>
          <w:b/>
          <w:bCs/>
        </w:rPr>
        <w:t xml:space="preserve">Alıştırma 4 — Orta: Güvenlik hedefi iskeleti</w:t>
      </w:r>
    </w:p>
    <w:p>
      <w:pPr>
        <w:pStyle w:val="BlockText"/>
      </w:pPr>
      <w:r>
        <w:t xml:space="preserve">Projeniz için bir Ortak Kriterler güvenlik hedefi (ST) iskeleti çıkarın: TOE tanımı, varsayımlar, tehditler, güvenlik</w:t>
      </w:r>
      <w:r>
        <w:t xml:space="preserve"> </w:t>
      </w:r>
      <w:r>
        <w:t xml:space="preserve">amaçları ve bunlara karşılık gelen gereksinimler. Güvenlik kılavuzunuzun hangi bölümleri hangi ST bölümüne karşılık</w:t>
      </w:r>
      <w:r>
        <w:t xml:space="preserve"> </w:t>
      </w:r>
      <w:r>
        <w:t xml:space="preserve">geliyor?</w:t>
      </w:r>
    </w:p>
    <w:p>
      <w:pPr>
        <w:pStyle w:val="BlockText"/>
      </w:pPr>
      <w:r>
        <w:rPr>
          <w:b/>
          <w:bCs/>
        </w:rPr>
        <w:t xml:space="preserve">Alıştırma 5 — Zor: FIPS 140-3 açığı analizi</w:t>
      </w:r>
    </w:p>
    <w:p>
      <w:pPr>
        <w:pStyle w:val="BlockText"/>
      </w:pPr>
      <w:r>
        <w:t xml:space="preserve">Projenizdeki kripto kodunu FIPS 140-3’ün</w:t>
      </w:r>
      <w:r>
        <w:t xml:space="preserve"> </w:t>
      </w:r>
      <w:r>
        <w:t xml:space="preserve">“onaylı algoritma, öz test, rol ve hizmet, sıfırlama”</w:t>
      </w:r>
      <w:r>
        <w:t xml:space="preserve"> </w:t>
      </w:r>
      <w:r>
        <w:t xml:space="preserve">beklentilerine göre</w:t>
      </w:r>
      <w:r>
        <w:t xml:space="preserve"> </w:t>
      </w:r>
      <w:r>
        <w:t xml:space="preserve">inceleyin. Projeniz bir kriptografik modül olsaydı, düzey 1 için neler eksik kalırdı?</w:t>
      </w:r>
    </w:p>
    <w:p>
      <w:r>
        <w:pict>
          <v:rect style="width:0;height:1.5pt" o:hralign="center" o:hrstd="t" o:hr="t"/>
        </w:pict>
      </w:r>
    </w:p>
    <w:bookmarkEnd w:id="63"/>
    <w:bookmarkStart w:id="64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İşlevsel güvenlik gereksinimi ile güvence gereksinimi arasındaki fark nedir?</w:t>
      </w:r>
    </w:p>
    <w:p>
      <w:pPr>
        <w:pStyle w:val="BlockText"/>
      </w:pPr>
      <w:r>
        <w:t xml:space="preserve">İşlevsel gereksinim ürünün hangi güvenlik işlevini yerine getireceğini, güvence gereksinimi bu işlevin doğru yerine</w:t>
      </w:r>
      <w:r>
        <w:t xml:space="preserve"> </w:t>
      </w:r>
      <w:r>
        <w:t xml:space="preserve">getirildiğine nasıl güvenileceğini (inceleme, test, belge) tanımlar.</w:t>
      </w:r>
    </w:p>
    <w:p>
      <w:pPr>
        <w:pStyle w:val="BlockText"/>
      </w:pPr>
      <w:r>
        <w:rPr>
          <w:b/>
          <w:bCs/>
        </w:rPr>
        <w:t xml:space="preserve">2. İyi bir gereksinimin beş özelliği nedir?</w:t>
      </w:r>
    </w:p>
    <w:p>
      <w:pPr>
        <w:pStyle w:val="BlockText"/>
      </w:pPr>
      <w:r>
        <w:t xml:space="preserve">Tekil, doğrulanabilir, izlenebilir, uygulanabilir ve</w:t>
      </w:r>
      <w:r>
        <w:t xml:space="preserve"> </w:t>
      </w:r>
      <w:r>
        <w:t xml:space="preserve">“nasıl”</w:t>
      </w:r>
      <w:r>
        <w:t xml:space="preserve"> </w:t>
      </w:r>
      <w:r>
        <w:t xml:space="preserve">değil</w:t>
      </w:r>
      <w:r>
        <w:t xml:space="preserve"> </w:t>
      </w:r>
      <w:r>
        <w:t xml:space="preserve">“ne”</w:t>
      </w:r>
      <w:r>
        <w:t xml:space="preserve"> </w:t>
      </w:r>
      <w:r>
        <w:t xml:space="preserve">odaklı.</w:t>
      </w:r>
    </w:p>
    <w:p>
      <w:pPr>
        <w:pStyle w:val="BlockText"/>
      </w:pPr>
      <w:r>
        <w:rPr>
          <w:b/>
          <w:bCs/>
        </w:rPr>
        <w:t xml:space="preserve">3. Uyum matrisinde ileri ve geri izlenebilirlik neyi sorar?</w:t>
      </w:r>
    </w:p>
    <w:p>
      <w:pPr>
        <w:pStyle w:val="BlockText"/>
      </w:pPr>
      <w:r>
        <w:t xml:space="preserve">İleri: her gereksinim bir önleme ve doğrulamaya gidiyor mu? Geri: her önlem bir gereksinime ya da tehdide dayanıyor mu?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‘Devredildi’</w:t>
      </w:r>
      <w:r>
        <w:rPr>
          <w:b/>
          <w:bCs/>
        </w:rPr>
        <w:t xml:space="preserve"> </w:t>
      </w:r>
      <w:r>
        <w:rPr>
          <w:b/>
          <w:bCs/>
        </w:rPr>
        <w:t xml:space="preserve">durumu ne zaman kullanılır? Nasıl yazılmalıdır?</w:t>
      </w:r>
    </w:p>
    <w:p>
      <w:pPr>
        <w:pStyle w:val="BlockText"/>
      </w:pPr>
      <w:r>
        <w:t xml:space="preserve">Gereksinimi bileşen değil başka bir taraf (üst uygulama, işletim sistemi) karşılayabiliyorsa. Kime, neden devredildiği</w:t>
      </w:r>
      <w:r>
        <w:t xml:space="preserve"> </w:t>
      </w:r>
      <w:r>
        <w:t xml:space="preserve">ve karşı tarafın nasıl karşılayacağı açıkça yazılmalıdır.</w:t>
      </w:r>
    </w:p>
    <w:p>
      <w:pPr>
        <w:pStyle w:val="BlockText"/>
      </w:pPr>
      <w:r>
        <w:rPr>
          <w:b/>
          <w:bCs/>
        </w:rPr>
        <w:t xml:space="preserve">5. EAL4 bir ürün, EAL2 bir üründen her zaman daha güvenli midir?</w:t>
      </w:r>
    </w:p>
    <w:p>
      <w:pPr>
        <w:pStyle w:val="BlockText"/>
      </w:pPr>
      <w:r>
        <w:t xml:space="preserve">Hayır. EAL değerlendirmenin derinliğini gösterir; güvenlik, güvenlik hedefindeki tehditlere ve amaçlara bağlıdır.</w:t>
      </w:r>
    </w:p>
    <w:p>
      <w:pPr>
        <w:pStyle w:val="BlockText"/>
      </w:pPr>
      <w:r>
        <w:rPr>
          <w:b/>
          <w:bCs/>
        </w:rPr>
        <w:t xml:space="preserve">6. ST ile PP arasındaki fark nedir?</w:t>
      </w:r>
    </w:p>
    <w:p>
      <w:pPr>
        <w:pStyle w:val="BlockText"/>
      </w:pPr>
      <w:r>
        <w:t xml:space="preserve">PP bir ürün sınıfı için ortak gereksinim setidir; ST belirli bir ürünün güvenlik hedefidir ve bir PP’ye uyduğunu iddia</w:t>
      </w:r>
      <w:r>
        <w:t xml:space="preserve"> </w:t>
      </w:r>
      <w:r>
        <w:t xml:space="preserve">edebilir.</w:t>
      </w:r>
    </w:p>
    <w:p>
      <w:pPr>
        <w:pStyle w:val="BlockText"/>
      </w:pPr>
      <w:r>
        <w:rPr>
          <w:b/>
          <w:bCs/>
        </w:rPr>
        <w:t xml:space="preserve">7. CEM’de saldırı potansiyeli hangi etkenlerle puanlanır?</w:t>
      </w:r>
    </w:p>
    <w:p>
      <w:pPr>
        <w:pStyle w:val="BlockText"/>
      </w:pPr>
      <w:r>
        <w:t xml:space="preserve">Geçen süre, uzmanlık, ürün hakkında bilgi, fırsat penceresi ve ekipman.</w:t>
      </w:r>
    </w:p>
    <w:p>
      <w:pPr>
        <w:pStyle w:val="BlockText"/>
      </w:pPr>
      <w:r>
        <w:rPr>
          <w:b/>
          <w:bCs/>
        </w:rPr>
        <w:t xml:space="preserve">8. FIPS 140-3’te düzey 2 ile düzey 3’ün farkı nedir?</w:t>
      </w:r>
    </w:p>
    <w:p>
      <w:pPr>
        <w:pStyle w:val="BlockText"/>
      </w:pPr>
      <w:r>
        <w:t xml:space="preserve">Düzey 2 kurcalama izi ve rol tabanlı kimlik doğrulama ister; düzey 3 kurcalamaya direnç ve yanıt (anahtarın silinmesi)</w:t>
      </w:r>
      <w:r>
        <w:t xml:space="preserve"> </w:t>
      </w:r>
      <w:r>
        <w:t xml:space="preserve">ile kimlik tabanlı kimlik doğrulama ister.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‘FIPS doğrulanmış bir kütüphane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neden yetmez?</w:t>
      </w:r>
    </w:p>
    <w:p>
      <w:pPr>
        <w:pStyle w:val="BlockText"/>
      </w:pPr>
      <w:r>
        <w:t xml:space="preserve">Uygulama kütüphaneyi yanlış kullanabilir (nonce tekrarı, doğrulamayı kapatma, anahtarı bellekte bırakma); doğrulama</w:t>
      </w:r>
      <w:r>
        <w:t xml:space="preserve"> </w:t>
      </w:r>
      <w:r>
        <w:t xml:space="preserve">modülü kapsar, uygulamanın kendisini değil.</w:t>
      </w:r>
    </w:p>
    <w:p>
      <w:pPr>
        <w:pStyle w:val="BlockText"/>
      </w:pPr>
      <w:r>
        <w:rPr>
          <w:b/>
          <w:bCs/>
        </w:rPr>
        <w:t xml:space="preserve">10. ISO/IEC 27001 ile Ortak Kriterler neyi sertifikalar?</w:t>
      </w:r>
    </w:p>
    <w:p>
      <w:pPr>
        <w:pStyle w:val="BlockText"/>
      </w:pPr>
      <w:r>
        <w:t xml:space="preserve">ISO/IEC 27001 kurumun bilgi güvenliği yönetim sistemini; Ortak Kriterler bir ürünü.</w:t>
      </w:r>
    </w:p>
    <w:p>
      <w:r>
        <w:pict>
          <v:rect style="width:0;height:1.5pt" o:hralign="center" o:hrstd="t" o:hr="t"/>
        </w:pict>
      </w:r>
    </w:p>
    <w:bookmarkEnd w:id="64"/>
    <w:bookmarkStart w:id="65" w:name="kaynaklar-ve-ileri-okuma"/>
    <w:p>
      <w:pPr>
        <w:pStyle w:val="Heading2"/>
      </w:pPr>
      <w:r>
        <w:t xml:space="preserve">12.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 Tarif 11.18</w:t>
      </w:r>
      <w:r>
        <w:t xml:space="preserve"> </w:t>
      </w:r>
      <w:r>
        <w:t xml:space="preserve">(istatistiksel rastgelelik testleri ve FIPS 140 bağlamı; bugün FIPS 140-3 ve NIST SP 800-90B/22).</w:t>
      </w:r>
    </w:p>
    <w:p>
      <w:pPr>
        <w:pStyle w:val="BodyText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2"/>
        </w:numPr>
      </w:pPr>
      <w:r>
        <w:t xml:space="preserve">ISO/IEC 15408 (Ortak Kriterler) ve ISO/IEC 18045 (CEM); commoncriteriaportal.org’daki koruma profilleri.</w:t>
      </w:r>
    </w:p>
    <w:p>
      <w:pPr>
        <w:pStyle w:val="Compact"/>
        <w:numPr>
          <w:ilvl w:val="0"/>
          <w:numId w:val="1022"/>
        </w:numPr>
      </w:pPr>
      <w:r>
        <w:t xml:space="preserve">FIPS 140-3, ISO/IEC 19790 ve 24759; NIST SP 800-140 serisi; CMVP ve CAVP.</w:t>
      </w:r>
    </w:p>
    <w:p>
      <w:pPr>
        <w:pStyle w:val="Compact"/>
        <w:numPr>
          <w:ilvl w:val="0"/>
          <w:numId w:val="1022"/>
        </w:numPr>
      </w:pPr>
      <w:r>
        <w:t xml:space="preserve">ETSI EN 303 645 ve ETSI TS 103 701 (uygunluk değerlendirmesi).</w:t>
      </w:r>
    </w:p>
    <w:p>
      <w:pPr>
        <w:pStyle w:val="Compact"/>
        <w:numPr>
          <w:ilvl w:val="0"/>
          <w:numId w:val="1022"/>
        </w:numPr>
      </w:pPr>
      <w:r>
        <w:t xml:space="preserve">GSMA IoT Security Guidelines; GSMA SAS.</w:t>
      </w:r>
    </w:p>
    <w:p>
      <w:pPr>
        <w:pStyle w:val="Compact"/>
        <w:numPr>
          <w:ilvl w:val="0"/>
          <w:numId w:val="1022"/>
        </w:numPr>
      </w:pPr>
      <w:r>
        <w:t xml:space="preserve">EMVCo yazılım tabanlı mobil ödeme belgeleri (genel yapı); PCI MPoC, PCI DSS v4.0, PCI Secure Software Framework.</w:t>
      </w:r>
    </w:p>
    <w:p>
      <w:pPr>
        <w:pStyle w:val="Compact"/>
        <w:numPr>
          <w:ilvl w:val="0"/>
          <w:numId w:val="1022"/>
        </w:numPr>
      </w:pPr>
      <w:r>
        <w:t xml:space="preserve">OWASP MASVS ve MASTG; NIST SP 800-218 (SSDF).</w:t>
      </w:r>
    </w:p>
    <w:p>
      <w:pPr>
        <w:pStyle w:val="Compact"/>
        <w:numPr>
          <w:ilvl w:val="0"/>
          <w:numId w:val="1022"/>
        </w:numPr>
      </w:pPr>
      <w:r>
        <w:t xml:space="preserve">RFC 2119 / RFC 8174 (zorunluluk sözcükleri).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matrix</w:t>
            </w:r>
          </w:p>
        </w:tc>
        <w:tc>
          <w:tcPr/>
          <w:p>
            <w:pPr>
              <w:pStyle w:val="Compact"/>
            </w:pPr>
            <w:r>
              <w:t xml:space="preserve">Uyum matrisi</w:t>
            </w:r>
          </w:p>
        </w:tc>
        <w:tc>
          <w:tcPr/>
          <w:p>
            <w:pPr>
              <w:pStyle w:val="Compact"/>
            </w:pPr>
            <w:r>
              <w:t xml:space="preserve">Gereksinim → önlem → doğrulama → kanıt → durum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requirement</w:t>
            </w:r>
          </w:p>
        </w:tc>
        <w:tc>
          <w:tcPr/>
          <w:p>
            <w:pPr>
              <w:pStyle w:val="Compact"/>
            </w:pPr>
            <w:r>
              <w:t xml:space="preserve">Devredilen gereksinim</w:t>
            </w:r>
          </w:p>
        </w:tc>
        <w:tc>
          <w:tcPr/>
          <w:p>
            <w:pPr>
              <w:pStyle w:val="Compact"/>
            </w:pPr>
            <w:r>
              <w:t xml:space="preserve">Başka bir tarafın karşılaması gereken gereksinim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TOE</w:t>
            </w:r>
          </w:p>
        </w:tc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Target (ST)</w:t>
            </w:r>
          </w:p>
        </w:tc>
        <w:tc>
          <w:tcPr/>
          <w:p>
            <w:pPr>
              <w:pStyle w:val="Compact"/>
            </w:pPr>
            <w:r>
              <w:t xml:space="preserve">Güvenlik hedefi</w:t>
            </w:r>
          </w:p>
        </w:tc>
        <w:tc>
          <w:tcPr/>
          <w:p>
            <w:pPr>
              <w:pStyle w:val="Compact"/>
            </w:pPr>
            <w:r>
              <w:t xml:space="preserve">Ürüne özgü tehdit, amaç ve gereksinim belgesi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Profile (PP)</w:t>
            </w:r>
          </w:p>
        </w:tc>
        <w:tc>
          <w:tcPr/>
          <w:p>
            <w:pPr>
              <w:pStyle w:val="Compact"/>
            </w:pPr>
            <w:r>
              <w:t xml:space="preserve">Koruma profili</w:t>
            </w:r>
          </w:p>
        </w:tc>
        <w:tc>
          <w:tcPr/>
          <w:p>
            <w:pPr>
              <w:pStyle w:val="Compact"/>
            </w:pPr>
            <w:r>
              <w:t xml:space="preserve">Ürün sınıfı için ortak gereksinim 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SFR / SAR</w:t>
            </w:r>
          </w:p>
        </w:tc>
        <w:tc>
          <w:tcPr/>
          <w:p>
            <w:pPr>
              <w:pStyle w:val="Compact"/>
            </w:pPr>
            <w:r>
              <w:t xml:space="preserve">İşlevsel / güvence gereksinimi</w:t>
            </w:r>
          </w:p>
        </w:tc>
        <w:tc>
          <w:tcPr/>
          <w:p>
            <w:pPr>
              <w:pStyle w:val="Compact"/>
            </w:pPr>
            <w:r>
              <w:t xml:space="preserve">CC gereksinim türleri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Değerlendirme güvence düzeyi</w:t>
            </w:r>
          </w:p>
        </w:tc>
        <w:tc>
          <w:tcPr/>
          <w:p>
            <w:pPr>
              <w:pStyle w:val="Compact"/>
            </w:pPr>
            <w:r>
              <w:t xml:space="preserve">CC’nin güvence paketleri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potential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Başarılı saldırı için gereken kaynakların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Zeroization</w:t>
            </w:r>
          </w:p>
        </w:tc>
        <w:tc>
          <w:tcPr/>
          <w:p>
            <w:pPr>
              <w:pStyle w:val="Compact"/>
            </w:pPr>
            <w:r>
              <w:t xml:space="preserve">Sıfırlama</w:t>
            </w:r>
          </w:p>
        </w:tc>
        <w:tc>
          <w:tcPr/>
          <w:p>
            <w:pPr>
              <w:pStyle w:val="Compact"/>
            </w:pPr>
            <w:r>
              <w:t xml:space="preserve">Kritik parametrelerin güvenle silinmesi</w:t>
            </w:r>
          </w:p>
        </w:tc>
      </w:tr>
    </w:tbl>
    <w:bookmarkEnd w:id="65"/>
    <w:bookmarkEnd w:id="6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2026-09-22T21:50:09Z</dcterms:created>
  <dcterms:modified xsi:type="dcterms:W3CDTF">2026-09-22T21:50:09Z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13 — Güvenlik Gereksinimleri</vt:lpwstr>
  </property>
</Properties>
</file>