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Geometri</w:t>
      </w:r>
      <w:r>
        <w:t xml:space="preserve"> </w:t>
      </w:r>
      <w:r>
        <w:t xml:space="preserve">Notları</w:t>
      </w:r>
      <w:r>
        <w:t xml:space="preserve"> </w:t>
      </w:r>
      <w:r>
        <w:t xml:space="preserve">(Bölüm-5)</w:t>
      </w:r>
    </w:p>
    <w:p>
      <w:pPr>
        <w:pStyle w:val="Subtitle"/>
      </w:pPr>
      <w:r>
        <w:t xml:space="preserve">Üçgenler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Fetih</w:t>
      </w:r>
      <w:r>
        <w:t xml:space="preserve"> </w:t>
      </w:r>
      <w:r>
        <w:t xml:space="preserve">TOKTAŞ</w:t>
      </w:r>
    </w:p>
    <w:p>
      <w:pPr>
        <w:pStyle w:val="Date"/>
      </w:pPr>
    </w:p>
    <w:bookmarkStart w:id="32" w:name="bölüm-5"/>
    <w:p>
      <w:pPr>
        <w:pStyle w:val="Heading1"/>
      </w:pPr>
      <w:r>
        <w:t xml:space="preserve">BÖLÜM-5</w:t>
      </w:r>
    </w:p>
    <w:bookmarkStart w:id="31" w:name="üçgenler"/>
    <w:p>
      <w:pPr>
        <w:pStyle w:val="Heading2"/>
      </w:pPr>
      <w:r>
        <w:t xml:space="preserve">Üçgenler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Üçgenlerde Açık ve Kenar Bağıntıları</w:t>
      </w:r>
    </w:p>
    <w:p>
      <w:pPr>
        <w:numPr>
          <w:ilvl w:val="0"/>
          <w:numId w:val="1001"/>
        </w:numPr>
        <w:pStyle w:val="Compact"/>
      </w:pPr>
      <w:r>
        <w:t xml:space="preserve">Üçgenlerin Yükseklikleri</w:t>
      </w:r>
    </w:p>
    <w:p>
      <w:pPr>
        <w:numPr>
          <w:ilvl w:val="0"/>
          <w:numId w:val="1001"/>
        </w:numPr>
        <w:pStyle w:val="Compact"/>
      </w:pPr>
      <w:r>
        <w:t xml:space="preserve">Üçgenin Kenarortayları</w:t>
      </w:r>
    </w:p>
    <w:p>
      <w:pPr>
        <w:numPr>
          <w:ilvl w:val="0"/>
          <w:numId w:val="1001"/>
        </w:numPr>
        <w:pStyle w:val="Compact"/>
      </w:pPr>
      <w:r>
        <w:t xml:space="preserve">Üçgenin Açıortayları</w:t>
      </w:r>
    </w:p>
    <w:p>
      <w:pPr>
        <w:numPr>
          <w:ilvl w:val="0"/>
          <w:numId w:val="1001"/>
        </w:numPr>
        <w:pStyle w:val="Compact"/>
      </w:pPr>
      <w:r>
        <w:t xml:space="preserve">Üçgenin Alanı</w:t>
      </w:r>
    </w:p>
    <w:p>
      <w:pPr>
        <w:numPr>
          <w:ilvl w:val="0"/>
          <w:numId w:val="1001"/>
        </w:numPr>
        <w:pStyle w:val="Compact"/>
      </w:pPr>
      <w:r>
        <w:t xml:space="preserve">Bir Üçgenin Belli Olması</w:t>
      </w:r>
    </w:p>
    <w:p>
      <w:pPr>
        <w:numPr>
          <w:ilvl w:val="0"/>
          <w:numId w:val="1001"/>
        </w:numPr>
        <w:pStyle w:val="Compact"/>
      </w:pPr>
      <w:r>
        <w:t xml:space="preserve">Üçgenlerin Eşitsizliği</w:t>
      </w:r>
    </w:p>
    <w:p>
      <w:pPr>
        <w:numPr>
          <w:ilvl w:val="0"/>
          <w:numId w:val="1001"/>
        </w:numPr>
        <w:pStyle w:val="Compact"/>
      </w:pPr>
      <w:r>
        <w:t xml:space="preserve">Üçgenlerin Benzerliği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2"/>
        </w:numPr>
        <w:pStyle w:val="Compact"/>
      </w:pPr>
      <w:r>
        <w:t xml:space="preserve">Üçgenlerin Kesişen Doğrular ve Üçgenlerin Çemberleri</w:t>
      </w:r>
    </w:p>
    <w:p>
      <w:pPr>
        <w:numPr>
          <w:ilvl w:val="0"/>
          <w:numId w:val="1002"/>
        </w:numPr>
        <w:pStyle w:val="Compact"/>
      </w:pPr>
      <w:r>
        <w:t xml:space="preserve">Üçgendeki Özellikler</w:t>
      </w:r>
    </w:p>
    <w:p>
      <w:pPr>
        <w:numPr>
          <w:ilvl w:val="1"/>
          <w:numId w:val="1003"/>
        </w:numPr>
        <w:pStyle w:val="Compact"/>
      </w:pPr>
      <w:r>
        <w:t xml:space="preserve">Simson Doğrusu</w:t>
      </w:r>
    </w:p>
    <w:p>
      <w:pPr>
        <w:numPr>
          <w:ilvl w:val="1"/>
          <w:numId w:val="1003"/>
        </w:numPr>
        <w:pStyle w:val="Compact"/>
      </w:pPr>
      <w:r>
        <w:t xml:space="preserve">Stewart Özelliği</w:t>
      </w:r>
    </w:p>
    <w:p>
      <w:pPr>
        <w:numPr>
          <w:ilvl w:val="1"/>
          <w:numId w:val="1003"/>
        </w:numPr>
        <w:pStyle w:val="Compact"/>
      </w:pPr>
      <w:r>
        <w:t xml:space="preserve">Carnot Problemi</w:t>
      </w:r>
    </w:p>
    <w:p>
      <w:pPr>
        <w:numPr>
          <w:ilvl w:val="1"/>
          <w:numId w:val="1003"/>
        </w:numPr>
        <w:pStyle w:val="Compact"/>
      </w:pPr>
      <w:r>
        <w:t xml:space="preserve">Menelaos Teoremi</w:t>
      </w:r>
    </w:p>
    <w:p>
      <w:pPr>
        <w:numPr>
          <w:ilvl w:val="1"/>
          <w:numId w:val="1003"/>
        </w:numPr>
        <w:pStyle w:val="Heading2"/>
      </w:pPr>
      <w:bookmarkStart w:id="23" w:name="ceva-teoremi"/>
      <w:r>
        <w:t xml:space="preserve">Ceva Teoremi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Eşkenar Üçgenler</w:t>
      </w:r>
    </w:p>
    <w:p>
      <w:pPr>
        <w:numPr>
          <w:ilvl w:val="0"/>
          <w:numId w:val="1002"/>
        </w:numPr>
        <w:pStyle w:val="Compact"/>
      </w:pPr>
      <w:r>
        <w:t xml:space="preserve">İkizkenar Üçgenler</w:t>
      </w:r>
    </w:p>
    <w:p>
      <w:pPr>
        <w:numPr>
          <w:ilvl w:val="0"/>
          <w:numId w:val="1002"/>
        </w:numPr>
        <w:pStyle w:val="Compact"/>
      </w:pPr>
      <w:r>
        <w:t xml:space="preserve">Dik Üçgenler</w:t>
      </w:r>
    </w:p>
    <w:p>
      <w:pPr>
        <w:numPr>
          <w:ilvl w:val="0"/>
          <w:numId w:val="1002"/>
        </w:numPr>
        <w:pStyle w:val="Compact"/>
      </w:pPr>
      <w:r>
        <w:t xml:space="preserve">Dik Üçgenlerde Metrik Bağıntılar</w:t>
      </w:r>
    </w:p>
    <w:tbl>
      <w:tblPr>
        <w:tblStyle w:val="Table"/>
        <w:tblW w:type="pct" w:w="278"/>
        <w:tblLook w:firstRow="1" w:lastRow="0" w:firstColumn="0" w:lastColumn="0" w:noHBand="0" w:noVBand="0" w:val="0020"/>
      </w:tblPr>
      <w:tblGrid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### Üçgenlerde Açık ve Kenar Bağıntıları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 Üçgenlerin Yükseklikleri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//TODO</w:t>
            </w:r>
          </w:p>
        </w:tc>
      </w:tr>
    </w:tbl>
    <w:bookmarkStart w:id="24" w:name="üçgenin-kenarortayları"/>
    <w:p>
      <w:pPr>
        <w:pStyle w:val="Heading3"/>
      </w:pPr>
      <w:r>
        <w:t xml:space="preserve">Üçgenin Kenarortayları</w:t>
      </w:r>
    </w:p>
    <w:p>
      <w:pPr>
        <w:pStyle w:val="FirstParagraph"/>
      </w:pPr>
      <w:r>
        <w:t xml:space="preserve">//TODO</w:t>
      </w:r>
    </w:p>
    <w:tbl>
      <w:tblPr>
        <w:tblStyle w:val="Table"/>
        <w:tblW w:type="pct" w:w="278"/>
        <w:tblLook w:firstRow="1" w:lastRow="0" w:firstColumn="0" w:lastColumn="0" w:noHBand="0" w:noVBand="0" w:val="0020"/>
      </w:tblPr>
      <w:tblGrid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### Üçgenin Açıortayları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 Üçgenin Alanı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//TODO</w:t>
            </w:r>
          </w:p>
        </w:tc>
      </w:tr>
    </w:tbl>
    <w:bookmarkEnd w:id="24"/>
    <w:bookmarkStart w:id="25" w:name="bir-üçgenin-belli-olması"/>
    <w:p>
      <w:pPr>
        <w:pStyle w:val="Heading3"/>
      </w:pPr>
      <w:r>
        <w:t xml:space="preserve">Bir Üçgenin Belli Olması</w:t>
      </w:r>
    </w:p>
    <w:p>
      <w:pPr>
        <w:pStyle w:val="FirstParagraph"/>
      </w:pPr>
      <w:r>
        <w:t xml:space="preserve">//TODO</w:t>
      </w:r>
    </w:p>
    <w:tbl>
      <w:tblPr>
        <w:tblStyle w:val="Table"/>
        <w:tblW w:type="pct" w:w="278"/>
        <w:tblLook w:firstRow="1" w:lastRow="0" w:firstColumn="0" w:lastColumn="0" w:noHBand="0" w:noVBand="0" w:val="0020"/>
      </w:tblPr>
      <w:tblGrid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### Üçgenlerin Eşitsizliği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 Üçgenlerin Benzerliği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//TODO</w:t>
            </w:r>
          </w:p>
        </w:tc>
      </w:tr>
    </w:tbl>
    <w:bookmarkEnd w:id="25"/>
    <w:bookmarkStart w:id="28" w:name="Xceced3cf388ce73020df4b1f2c463f01711dc68"/>
    <w:p>
      <w:pPr>
        <w:pStyle w:val="Heading3"/>
      </w:pPr>
      <w:r>
        <w:t xml:space="preserve">Üçgenlerin Kesişen Doğrular ve Üçgenlerin Çemberleri</w:t>
      </w:r>
    </w:p>
    <w:p>
      <w:pPr>
        <w:pStyle w:val="FirstParagraph"/>
      </w:pPr>
      <w:r>
        <w:t xml:space="preserve">//TODO</w:t>
      </w:r>
    </w:p>
    <w:tbl>
      <w:tblPr>
        <w:tblStyle w:val="Table"/>
        <w:tblW w:type="pct" w:w="278"/>
        <w:tblLook w:firstRow="1" w:lastRow="0" w:firstColumn="0" w:lastColumn="0" w:noHBand="0" w:noVBand="0" w:val="0020"/>
      </w:tblPr>
      <w:tblGrid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### Üçgendeki Özellikler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#### Simson Doğrusu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//TODO</w:t>
            </w:r>
          </w:p>
        </w:tc>
      </w:tr>
    </w:tbl>
    <w:bookmarkStart w:id="26" w:name="stewart-özelliği"/>
    <w:p>
      <w:pPr>
        <w:pStyle w:val="Heading4"/>
      </w:pPr>
      <w:r>
        <w:t xml:space="preserve">Stewart Özelliği</w:t>
      </w:r>
    </w:p>
    <w:p>
      <w:pPr>
        <w:pStyle w:val="FirstParagraph"/>
      </w:pPr>
      <w:r>
        <w:t xml:space="preserve">//TODO</w:t>
      </w:r>
    </w:p>
    <w:tbl>
      <w:tblPr>
        <w:tblStyle w:val="Table"/>
        <w:tblW w:type="pct" w:w="278"/>
        <w:tblLook w:firstRow="1" w:lastRow="0" w:firstColumn="0" w:lastColumn="0" w:noHBand="0" w:noVBand="0" w:val="0020"/>
      </w:tblPr>
      <w:tblGrid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#### Carnot Problemi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#### Menelaos Teoremi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//TODO</w:t>
            </w:r>
          </w:p>
        </w:tc>
      </w:tr>
    </w:tbl>
    <w:bookmarkEnd w:id="26"/>
    <w:bookmarkStart w:id="27" w:name="ceva-teoremi-1"/>
    <w:p>
      <w:pPr>
        <w:pStyle w:val="Heading4"/>
      </w:pPr>
      <w:r>
        <w:t xml:space="preserve">Ceva Teoremi</w:t>
      </w:r>
    </w:p>
    <w:p>
      <w:pPr>
        <w:pStyle w:val="FirstParagraph"/>
      </w:pPr>
      <w:r>
        <w:t xml:space="preserve">//TODO</w:t>
      </w:r>
    </w:p>
    <w:tbl>
      <w:tblPr>
        <w:tblStyle w:val="Table"/>
        <w:tblW w:type="pct" w:w="278"/>
        <w:tblLook w:firstRow="1" w:lastRow="0" w:firstColumn="0" w:lastColumn="0" w:noHBand="0" w:noVBand="0" w:val="0020"/>
      </w:tblPr>
      <w:tblGrid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### Eşkenar Üçgenler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 İkizkenar Üçgenler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//TODO</w:t>
            </w:r>
          </w:p>
        </w:tc>
      </w:tr>
    </w:tbl>
    <w:bookmarkEnd w:id="27"/>
    <w:bookmarkEnd w:id="28"/>
    <w:bookmarkStart w:id="29" w:name="dik-üçgenler"/>
    <w:p>
      <w:pPr>
        <w:pStyle w:val="Heading3"/>
      </w:pPr>
      <w:r>
        <w:t xml:space="preserve">Dik Üçgenler</w:t>
      </w:r>
    </w:p>
    <w:p>
      <w:pPr>
        <w:pStyle w:val="FirstParagraph"/>
      </w:pPr>
      <w:r>
        <w:t xml:space="preserve">//TODO</w:t>
      </w:r>
    </w:p>
    <w:p>
      <w:r>
        <w:pict>
          <v:rect style="width:0;height:1.5pt" o:hralign="center" o:hrstd="t" o:hr="t"/>
        </w:pict>
      </w:r>
    </w:p>
    <w:bookmarkEnd w:id="29"/>
    <w:bookmarkStart w:id="30" w:name="dik-üçgenlerde-metrik-bağıntılar"/>
    <w:p>
      <w:pPr>
        <w:pStyle w:val="Heading3"/>
      </w:pPr>
      <w:r>
        <w:t xml:space="preserve">Dik Üçgenlerde Metrik Bağıntılar</w:t>
      </w:r>
    </w:p>
    <w:p>
      <w:pPr>
        <w:pStyle w:val="FirstParagraph"/>
      </w:pPr>
      <w:r>
        <w:t xml:space="preserve">//TODO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hapter-5.md_doc.pdf" TargetMode="External" /><Relationship Type="http://schemas.openxmlformats.org/officeDocument/2006/relationships/hyperlink" Id="rId21" Target="chapter-5.md_slide.pdf" TargetMode="External" /><Relationship Type="http://schemas.openxmlformats.org/officeDocument/2006/relationships/hyperlink" Id="rId22" Target="chapter-5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hapter-5.md_doc.pdf" TargetMode="External" /><Relationship Type="http://schemas.openxmlformats.org/officeDocument/2006/relationships/hyperlink" Id="rId21" Target="chapter-5.md_slide.pdf" TargetMode="External" /><Relationship Type="http://schemas.openxmlformats.org/officeDocument/2006/relationships/hyperlink" Id="rId22" Target="chapter-5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Geometri Notları (Bölüm-5)</dc:title>
  <dc:creator>Author: Fetih TOKTAŞ</dc:creator>
  <dc:language>en-US</dc:language>
  <cp:keywords/>
  <dcterms:created xsi:type="dcterms:W3CDTF">2022-02-09T00:00:56Z</dcterms:created>
  <dcterms:modified xsi:type="dcterms:W3CDTF">2022-02-09T00:00:56Z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Fetih TOKTAŞ / Geometri Notları - Bölüm-5</vt:lpwstr>
  </property>
  <property fmtid="{D5CDD505-2E9C-101B-9397-08002B2CF9AE}" pid="8" name="footer-center">
    <vt:lpwstr>License: WTFPL</vt:lpwstr>
  </property>
  <property fmtid="{D5CDD505-2E9C-101B-9397-08002B2CF9AE}" pid="9" name="footer-left">
    <vt:lpwstr>© Fetih TOKTAŞ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Geometri Notları (Üçgenler)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assets/favicon.png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Üçgenler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