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Marketing Research Project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Muhammad Saleem and Cristian Utate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144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Marketing Research (ECO 31550)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Prof. Hayal Dargin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City University of New York - City College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New York City, NY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12/12/21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prospective entrepreneur needs help deciding on a new restaurant location in NYC that would earn $100,000.00 / year, while serving the Hispanic community.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Value Proposition: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determine the best NYC location conducive to a revenue of $100,000.00 / year.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 Variables: 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dependent variable was restaurant sales.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Variables: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had three independent variables to work with. These are: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hispanic population (of any race)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zip code income above $75,000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concentration by 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meet the value proposition for our client, we had to complete 3 objectives.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top 3 neighborhoods with the largest percentage of the hispanic population.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income breakdown among the three neighborhoods by zip code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competing restaurant density by select zip codes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methodology involves correlating strong restaurant sales with the percentage of hispanic population, high levels of income, and a low competitive environment. By finding overlap where these three elements are strong, we can conclude that it will be an appropriate location for the restaurant.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all the neighborhoods in New York City, there is no overlap between the top 10 wealthiest NYC neighborhoods and the top 10 neighborhoods in terms of Hispanic population.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Although, the average percentage of income earners earning $75,000+  in Jackson Heights is higher than Washington Heights by approximately 6.6%. In regards to income, since at least one-third of people of all family incomes consume fast food, income is not the most important determination to select the best neighborhood to invest in a restaurant. Thus, greater emphasis is directed to the other two factors to determine the best location.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two factors of (1)Size of the Hispanic population, and (2)Having the least competition in terms of restaurant density,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Washington Heights is the best choice to invest in a new restaurant serving the Hispanic community.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