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9D627" w14:textId="77777777" w:rsidR="007843E8" w:rsidRDefault="007843E8" w:rsidP="007843E8">
      <w:r w:rsidRPr="007843E8">
        <w:rPr>
          <w:rFonts w:hint="eastAsia"/>
          <w:b/>
        </w:rPr>
        <w:t>§</w:t>
      </w:r>
      <w:r w:rsidRPr="007843E8">
        <w:rPr>
          <w:b/>
        </w:rPr>
        <w:t>quantum capacitance</w:t>
      </w:r>
      <w:r>
        <w:t xml:space="preserve"> </w:t>
      </w:r>
    </w:p>
    <w:p w14:paraId="09E28C45" w14:textId="6FED05C5" w:rsidR="007843E8" w:rsidRDefault="007843E8" w:rsidP="007843E8">
      <w:r>
        <w:t xml:space="preserve">Quantum capacitance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dq</m:t>
            </m:r>
          </m:num>
          <m:den>
            <m:r>
              <w:rPr>
                <w:rFonts w:ascii="Cambria Math" w:hAnsi="Cambria Math"/>
              </w:rPr>
              <m:t xml:space="preserve">dμ </m:t>
            </m:r>
          </m:den>
        </m:f>
      </m:oMath>
      <w:r>
        <w:t xml:space="preserve"> , </w:t>
      </w:r>
      <m:oMath>
        <m:r>
          <w:rPr>
            <w:rFonts w:ascii="Cambria Math" w:hAnsi="Cambria Math"/>
          </w:rPr>
          <m:t>μ</m:t>
        </m:r>
      </m:oMath>
      <w:r>
        <w:t>:electrochemical potential</w:t>
      </w:r>
    </w:p>
    <w:p w14:paraId="532BE5F1" w14:textId="77777777" w:rsidR="007843E8" w:rsidRPr="007843E8" w:rsidRDefault="007843E8" w:rsidP="007843E8"/>
    <w:p w14:paraId="56213534" w14:textId="2BF68A5C" w:rsidR="007843E8" w:rsidRDefault="007843E8" w:rsidP="007843E8">
      <w:r>
        <w:t>electrochemical potential == fermi level difference</w:t>
      </w:r>
    </w:p>
    <w:p w14:paraId="5302DFE2" w14:textId="7D39A893" w:rsidR="007843E8" w:rsidRDefault="007843E8" w:rsidP="007843E8">
      <w:r>
        <w:t>&lt;</w:t>
      </w:r>
      <w:proofErr w:type="spellStart"/>
      <w:r>
        <w:t>e.g</w:t>
      </w:r>
      <w:proofErr w:type="spellEnd"/>
      <w:r>
        <w:t>&gt; in p-n junction, it is "built in potential</w:t>
      </w:r>
      <w:proofErr w:type="gramStart"/>
      <w:r>
        <w:t>" ,</w:t>
      </w:r>
      <w:proofErr w:type="gramEnd"/>
      <w:r>
        <w:t xml:space="preserve"> (difference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 of both sides)</w:t>
      </w:r>
    </w:p>
    <w:p w14:paraId="3053D2B2" w14:textId="39FB44CE" w:rsidR="007843E8" w:rsidRDefault="007843E8" w:rsidP="007843E8">
      <w:r>
        <w:t xml:space="preserve">but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 is continuous. </w:t>
      </w:r>
    </w:p>
    <w:p w14:paraId="1AC6B83B" w14:textId="77777777" w:rsidR="007843E8" w:rsidRDefault="007843E8" w:rsidP="007843E8"/>
    <w:p w14:paraId="54966070" w14:textId="2C0D7E83" w:rsidR="007843E8" w:rsidRPr="007843E8" w:rsidRDefault="007843E8" w:rsidP="007843E8">
      <w:pPr>
        <w:rPr>
          <w:b/>
        </w:rPr>
      </w:pPr>
      <w:r w:rsidRPr="007843E8">
        <w:rPr>
          <w:rFonts w:hint="eastAsia"/>
          <w:b/>
        </w:rPr>
        <w:t>§</w:t>
      </w:r>
      <w:r w:rsidRPr="007843E8">
        <w:rPr>
          <w:b/>
        </w:rPr>
        <w:t xml:space="preserve">RPA </w:t>
      </w:r>
      <w:r>
        <w:rPr>
          <w:b/>
        </w:rPr>
        <w:t xml:space="preserve">: </w:t>
      </w:r>
      <w:r w:rsidRPr="007843E8">
        <w:rPr>
          <w:b/>
        </w:rPr>
        <w:t>random phase approximation</w:t>
      </w:r>
    </w:p>
    <w:p w14:paraId="27FE7A96" w14:textId="5056197B" w:rsidR="007843E8" w:rsidRDefault="007843E8" w:rsidP="007843E8">
      <w:r>
        <w:t xml:space="preserve">electric potential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ext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sc</m:t>
            </m:r>
          </m:sub>
        </m:sSub>
        <m:r>
          <w:rPr>
            <w:rFonts w:ascii="Cambria Math" w:hAnsi="Cambria Math"/>
          </w:rPr>
          <m:t>(r)</m:t>
        </m:r>
      </m:oMath>
    </w:p>
    <w:p w14:paraId="68B1946C" w14:textId="2F6E14CE" w:rsidR="007843E8" w:rsidRDefault="007843E8" w:rsidP="007843E8">
      <w:r>
        <w:t xml:space="preserve">external perturbing potential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ext</m:t>
            </m:r>
          </m:sub>
        </m:sSub>
        <m:r>
          <w:rPr>
            <w:rFonts w:ascii="Cambria Math" w:hAnsi="Cambria Math"/>
          </w:rPr>
          <m:t>(r)</m:t>
        </m:r>
      </m:oMath>
      <w: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oscillate at a single frequency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ω</w:t>
      </w:r>
    </w:p>
    <w:p w14:paraId="7F97DB75" w14:textId="584BB5C8" w:rsidR="007843E8" w:rsidRDefault="007843E8" w:rsidP="007843E8">
      <w:r>
        <w:t xml:space="preserve">screening potential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  <m:r>
          <w:rPr>
            <w:rFonts w:ascii="Cambria Math" w:hAnsi="Cambria Math"/>
          </w:rPr>
          <m:t>(r)</m:t>
        </m:r>
      </m:oMath>
    </w:p>
    <w:p w14:paraId="7FCB0ABD" w14:textId="2D20E73F" w:rsidR="007843E8" w:rsidRDefault="007843E8" w:rsidP="007843E8"/>
    <w:p w14:paraId="62542F81" w14:textId="18D02D56" w:rsidR="007843E8" w:rsidRDefault="007843E8" w:rsidP="007843E8">
      <w:r w:rsidRPr="007843E8">
        <w:t>The contribution to the </w:t>
      </w:r>
      <w:hyperlink r:id="rId4" w:tooltip="Dielectric function" w:history="1">
        <w:r w:rsidRPr="007843E8">
          <w:t>dielectric function</w:t>
        </w:r>
      </w:hyperlink>
      <w:r w:rsidRPr="007843E8">
        <w:t> from the total electric potential is assumed to </w:t>
      </w:r>
      <w:r w:rsidRPr="007843E8">
        <w:rPr>
          <w:i/>
        </w:rPr>
        <w:t>average out</w:t>
      </w:r>
      <w:r w:rsidRPr="007843E8">
        <w:t>, so that only the potential at wave vector k contributes. This is what is meant by the random phase approximation.</w:t>
      </w:r>
    </w:p>
    <w:p w14:paraId="2C8EB8FD" w14:textId="1FD4AA8B" w:rsidR="007843E8" w:rsidRDefault="007843E8" w:rsidP="007843E8">
      <w:r w:rsidRPr="007843E8">
        <w:t>correctly predicts a number of properties of the electron gas, including </w:t>
      </w:r>
      <w:hyperlink r:id="rId5" w:history="1">
        <w:r w:rsidRPr="007843E8">
          <w:t>plasmons</w:t>
        </w:r>
      </w:hyperlink>
    </w:p>
    <w:p w14:paraId="3C9F48A0" w14:textId="77777777" w:rsidR="007843E8" w:rsidRDefault="007843E8" w:rsidP="007843E8">
      <w:pPr>
        <w:rPr>
          <w:rFonts w:hint="eastAsia"/>
        </w:rPr>
      </w:pPr>
    </w:p>
    <w:p w14:paraId="2B6802F3" w14:textId="5FF191D0" w:rsidR="007843E8" w:rsidRPr="007843E8" w:rsidRDefault="007843E8" w:rsidP="007843E8">
      <w:pPr>
        <w:rPr>
          <w:b/>
        </w:rPr>
      </w:pPr>
      <w:r w:rsidRPr="007843E8">
        <w:rPr>
          <w:b/>
        </w:rPr>
        <w:t>§Debye length</w:t>
      </w:r>
    </w:p>
    <w:p w14:paraId="5045FBB8" w14:textId="0AA3E7CC" w:rsidR="007843E8" w:rsidRDefault="007843E8" w:rsidP="007843E8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描述</w:t>
      </w:r>
      <w:hyperlink r:id="rId6" w:tooltip="電漿體" w:history="1">
        <w:proofErr w:type="gramStart"/>
        <w:r w:rsidRPr="00FD5EE4">
          <w:rPr>
            <w:color w:val="222222"/>
          </w:rPr>
          <w:t>電漿體</w:t>
        </w:r>
        <w:proofErr w:type="gramEnd"/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中電荷的作用尺度的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物理量，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反映了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電漿體中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一個重要的特性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——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電荷屏蔽效應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。當所討論的尺度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大於德拜長度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時，可以將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電漿體看作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是整體電中性的，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反之，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則是帶有電荷的。</w:t>
      </w:r>
    </w:p>
    <w:p w14:paraId="222F8F4F" w14:textId="16A91460" w:rsidR="007843E8" w:rsidRPr="00B2453C" w:rsidRDefault="00BF24F7" w:rsidP="00B2453C">
      <w:pPr>
        <w:pStyle w:val="Web"/>
        <w:shd w:val="clear" w:color="auto" w:fill="FFFFFF"/>
        <w:spacing w:before="120" w:beforeAutospacing="0" w:after="120" w:afterAutospacing="0"/>
        <w:rPr>
          <w:rFonts w:ascii="Arial" w:eastAsiaTheme="minorEastAsia" w:hAnsi="Arial" w:cs="Arial" w:hint="eastAsia"/>
          <w:color w:val="222222"/>
          <w:kern w:val="2"/>
          <w:sz w:val="23"/>
          <w:szCs w:val="23"/>
          <w:shd w:val="clear" w:color="auto" w:fill="FFFFFF"/>
        </w:rPr>
      </w:pPr>
      <w:proofErr w:type="gramStart"/>
      <w:r w:rsidRPr="00B2453C">
        <w:rPr>
          <w:rFonts w:ascii="Arial" w:eastAsiaTheme="minorEastAsia" w:hAnsi="Arial" w:cs="Arial"/>
          <w:color w:val="222222"/>
          <w:kern w:val="2"/>
          <w:sz w:val="23"/>
          <w:szCs w:val="23"/>
          <w:shd w:val="clear" w:color="auto" w:fill="FFFFFF"/>
        </w:rPr>
        <w:t>德拜長度</w:t>
      </w:r>
      <w:proofErr w:type="gramEnd"/>
      <w:r w:rsidRPr="00B2453C">
        <w:rPr>
          <w:rFonts w:ascii="Arial" w:eastAsiaTheme="minorEastAsia" w:hAnsi="Arial" w:cs="Arial"/>
          <w:color w:val="222222"/>
          <w:kern w:val="2"/>
          <w:sz w:val="23"/>
          <w:szCs w:val="23"/>
          <w:shd w:val="clear" w:color="auto" w:fill="FFFFFF"/>
        </w:rPr>
        <w:t>定義為：</w:t>
      </w:r>
      <m:oMath>
        <m:sSub>
          <m:sSubPr>
            <m:ctrlPr>
              <w:rPr>
                <w:rFonts w:ascii="Cambria Math" w:eastAsiaTheme="minorEastAsia" w:hAnsi="Cambria Math" w:cs="Arial"/>
                <w:color w:val="222222"/>
                <w:kern w:val="2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222222"/>
                <w:kern w:val="2"/>
                <w:sz w:val="23"/>
                <w:szCs w:val="23"/>
                <w:shd w:val="clear" w:color="auto" w:fill="FFFFFF"/>
              </w:rPr>
              <m:t>λ</m:t>
            </m:r>
          </m:e>
          <m:sub>
            <m:r>
              <w:rPr>
                <w:rFonts w:ascii="Cambria Math" w:eastAsiaTheme="minorEastAsia" w:hAnsi="Cambria Math" w:cs="Arial"/>
                <w:color w:val="222222"/>
                <w:kern w:val="2"/>
                <w:sz w:val="23"/>
                <w:szCs w:val="23"/>
                <w:shd w:val="clear" w:color="auto" w:fill="FFFFFF"/>
              </w:rPr>
              <m:t>D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color w:val="222222"/>
            <w:kern w:val="2"/>
            <w:sz w:val="23"/>
            <w:szCs w:val="23"/>
            <w:shd w:val="clear" w:color="auto" w:fill="FFFFF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color w:val="222222"/>
                <w:kern w:val="2"/>
                <w:sz w:val="23"/>
                <w:szCs w:val="23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color w:val="222222"/>
                    <w:kern w:val="2"/>
                    <w:sz w:val="23"/>
                    <w:szCs w:val="23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color w:val="222222"/>
                        <w:kern w:val="2"/>
                        <w:sz w:val="23"/>
                        <w:szCs w:val="23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color w:val="222222"/>
                            <w:kern w:val="2"/>
                            <w:sz w:val="23"/>
                            <w:szCs w:val="23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222222"/>
                            <w:kern w:val="2"/>
                            <w:sz w:val="23"/>
                            <w:szCs w:val="23"/>
                            <w:shd w:val="clear" w:color="auto" w:fill="FFFFFF"/>
                          </w:rPr>
                          <m:t>ϵ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color w:val="222222"/>
                            <w:kern w:val="2"/>
                            <w:sz w:val="23"/>
                            <w:szCs w:val="23"/>
                            <w:shd w:val="clear" w:color="auto" w:fill="FFFFFF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color w:val="222222"/>
                            <w:kern w:val="2"/>
                            <w:sz w:val="23"/>
                            <w:szCs w:val="23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222222"/>
                            <w:kern w:val="2"/>
                            <w:sz w:val="23"/>
                            <w:szCs w:val="23"/>
                            <w:shd w:val="clear" w:color="auto" w:fill="FFFFFF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222222"/>
                            <w:kern w:val="2"/>
                            <w:sz w:val="23"/>
                            <w:szCs w:val="23"/>
                            <w:shd w:val="clear" w:color="auto" w:fill="FFFFFF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color w:val="222222"/>
                        <w:kern w:val="2"/>
                        <w:sz w:val="23"/>
                        <w:szCs w:val="23"/>
                        <w:shd w:val="clear" w:color="auto" w:fill="FFFFFF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color w:val="222222"/>
                            <w:kern w:val="2"/>
                            <w:sz w:val="23"/>
                            <w:szCs w:val="23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222222"/>
                            <w:kern w:val="2"/>
                            <w:sz w:val="23"/>
                            <w:szCs w:val="23"/>
                            <w:shd w:val="clear" w:color="auto" w:fill="FFFFFF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color w:val="222222"/>
                            <w:kern w:val="2"/>
                            <w:sz w:val="23"/>
                            <w:szCs w:val="23"/>
                            <w:shd w:val="clear" w:color="auto" w:fill="FFFFFF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color w:val="222222"/>
                            <w:kern w:val="2"/>
                            <w:sz w:val="23"/>
                            <w:szCs w:val="23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color w:val="222222"/>
                            <w:kern w:val="2"/>
                            <w:sz w:val="23"/>
                            <w:szCs w:val="23"/>
                            <w:shd w:val="clear" w:color="auto" w:fill="FFFFFF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color w:val="222222"/>
                            <w:kern w:val="2"/>
                            <w:sz w:val="23"/>
                            <w:szCs w:val="23"/>
                            <w:shd w:val="clear" w:color="auto" w:fill="FFFFFF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Arial"/>
                    <w:color w:val="222222"/>
                    <w:kern w:val="2"/>
                    <w:sz w:val="23"/>
                    <w:szCs w:val="23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222222"/>
                    <w:kern w:val="2"/>
                    <w:sz w:val="23"/>
                    <w:szCs w:val="23"/>
                    <w:shd w:val="clear" w:color="auto" w:fill="FFFFFF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222222"/>
                    <w:kern w:val="2"/>
                    <w:sz w:val="23"/>
                    <w:szCs w:val="23"/>
                    <w:shd w:val="clear" w:color="auto" w:fill="FFFFFF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Theme="minorEastAsia" w:hAnsi="Cambria Math" w:cs="Arial" w:hint="eastAsia"/>
            <w:color w:val="222222"/>
            <w:kern w:val="2"/>
            <w:sz w:val="23"/>
            <w:szCs w:val="23"/>
            <w:shd w:val="clear" w:color="auto" w:fill="FFFFFF"/>
          </w:rPr>
          <m:t>≒</m:t>
        </m:r>
        <m:r>
          <m:rPr>
            <m:sty m:val="p"/>
          </m:rPr>
          <w:rPr>
            <w:rFonts w:ascii="Cambria Math" w:eastAsiaTheme="minorEastAsia" w:hAnsi="Cambria Math" w:cs="Arial"/>
            <w:color w:val="222222"/>
            <w:kern w:val="2"/>
            <w:sz w:val="23"/>
            <w:szCs w:val="23"/>
            <w:shd w:val="clear" w:color="auto" w:fill="FFFFFF"/>
          </w:rPr>
          <m:t>0.69</m:t>
        </m:r>
        <m:sSup>
          <m:sSupPr>
            <m:ctrlPr>
              <w:rPr>
                <w:rFonts w:ascii="Cambria Math" w:eastAsiaTheme="minorEastAsia" w:hAnsi="Cambria Math" w:cs="Arial"/>
                <w:color w:val="222222"/>
                <w:kern w:val="2"/>
                <w:sz w:val="23"/>
                <w:szCs w:val="23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color w:val="222222"/>
                    <w:kern w:val="2"/>
                    <w:sz w:val="23"/>
                    <w:szCs w:val="23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color w:val="222222"/>
                        <w:kern w:val="2"/>
                        <w:sz w:val="23"/>
                        <w:szCs w:val="23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color w:val="222222"/>
                        <w:kern w:val="2"/>
                        <w:sz w:val="23"/>
                        <w:szCs w:val="23"/>
                        <w:shd w:val="clear" w:color="auto" w:fill="FFFFFF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color w:val="222222"/>
                            <w:kern w:val="2"/>
                            <w:sz w:val="23"/>
                            <w:szCs w:val="23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222222"/>
                            <w:kern w:val="2"/>
                            <w:sz w:val="23"/>
                            <w:szCs w:val="23"/>
                            <w:shd w:val="clear" w:color="auto" w:fill="FFFFFF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color w:val="222222"/>
                            <w:kern w:val="2"/>
                            <w:sz w:val="23"/>
                            <w:szCs w:val="23"/>
                            <w:shd w:val="clear" w:color="auto" w:fill="FFFFFF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Arial"/>
                    <w:color w:val="222222"/>
                    <w:kern w:val="2"/>
                    <w:sz w:val="23"/>
                    <w:szCs w:val="23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222222"/>
                    <w:kern w:val="2"/>
                    <w:sz w:val="23"/>
                    <w:szCs w:val="23"/>
                    <w:shd w:val="clear" w:color="auto" w:fill="FFFFFF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222222"/>
                    <w:kern w:val="2"/>
                    <w:sz w:val="23"/>
                    <w:szCs w:val="23"/>
                    <w:shd w:val="clear" w:color="auto" w:fill="FFFFFF"/>
                  </w:rPr>
                  <m:t>2</m:t>
                </m:r>
              </m:den>
            </m:f>
          </m:sup>
        </m:sSup>
      </m:oMath>
    </w:p>
    <w:p w14:paraId="159992E8" w14:textId="5A5F5DAE" w:rsidR="007843E8" w:rsidRPr="00FD5EE4" w:rsidRDefault="007843E8" w:rsidP="00B2453C">
      <w:pPr>
        <w:widowControl/>
        <w:shd w:val="clear" w:color="auto" w:fill="FFFFFF"/>
        <w:spacing w:before="120" w:after="120"/>
        <w:rPr>
          <w:rFonts w:ascii="Arial" w:eastAsia="新細明體" w:hAnsi="Arial" w:cs="Arial"/>
          <w:color w:val="222222"/>
          <w:kern w:val="0"/>
          <w:sz w:val="23"/>
          <w:szCs w:val="23"/>
        </w:rPr>
      </w:pPr>
      <w:r w:rsidRPr="00B2453C">
        <w:rPr>
          <w:rFonts w:ascii="Arial" w:hAnsi="Arial" w:cs="Arial"/>
          <w:color w:val="222222"/>
          <w:sz w:val="23"/>
          <w:szCs w:val="23"/>
          <w:shd w:val="clear" w:color="auto" w:fill="FFFFFF"/>
        </w:rPr>
        <w:t>當</w:t>
      </w:r>
      <w:proofErr w:type="gramStart"/>
      <w:r w:rsidRPr="00B2453C">
        <w:rPr>
          <w:rFonts w:ascii="Arial" w:hAnsi="Arial" w:cs="Arial"/>
          <w:color w:val="222222"/>
          <w:sz w:val="23"/>
          <w:szCs w:val="23"/>
          <w:shd w:val="clear" w:color="auto" w:fill="FFFFFF"/>
        </w:rPr>
        <w:t>電漿體中</w:t>
      </w:r>
      <w:proofErr w:type="gramEnd"/>
      <w:r w:rsidRPr="00B2453C">
        <w:rPr>
          <w:rFonts w:ascii="Arial" w:hAnsi="Arial" w:cs="Arial"/>
          <w:color w:val="222222"/>
          <w:sz w:val="23"/>
          <w:szCs w:val="23"/>
          <w:shd w:val="clear" w:color="auto" w:fill="FFFFFF"/>
        </w:rPr>
        <w:t>只存在電子和離子時，設電子、離子的平均數密度為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z w:val="23"/>
                <w:szCs w:val="23"/>
                <w:shd w:val="clear" w:color="auto" w:fill="FFFFFF"/>
              </w:rPr>
              <m:t>n</m:t>
            </m:r>
          </m:e>
          <m:sub>
            <m:r>
              <w:rPr>
                <w:rFonts w:ascii="Cambria Math" w:hAnsi="Cambria Math" w:cs="Arial"/>
                <w:color w:val="222222"/>
                <w:sz w:val="23"/>
                <w:szCs w:val="23"/>
                <w:shd w:val="clear" w:color="auto" w:fill="FFFFFF"/>
              </w:rPr>
              <m:t>0</m:t>
            </m:r>
          </m:sub>
        </m:sSub>
      </m:oMath>
      <w:r w:rsidRPr="00B2453C">
        <w:rPr>
          <w:rFonts w:ascii="Arial" w:hAnsi="Arial" w:cs="Arial"/>
          <w:color w:val="222222"/>
          <w:sz w:val="23"/>
          <w:szCs w:val="23"/>
          <w:shd w:val="clear" w:color="auto" w:fill="FFFFFF"/>
        </w:rPr>
        <w:t>，在</w:t>
      </w:r>
      <w:r w:rsidRPr="00B2453C">
        <w:rPr>
          <w:rFonts w:ascii="Arial" w:hAnsi="Arial" w:cs="Arial"/>
          <w:color w:val="222222"/>
          <w:sz w:val="23"/>
          <w:szCs w:val="23"/>
          <w:shd w:val="clear" w:color="auto" w:fill="FFFFFF"/>
        </w:rPr>
        <w:t>r=0</w:t>
      </w:r>
      <w:r w:rsidRPr="00B2453C">
        <w:rPr>
          <w:rFonts w:ascii="Arial" w:hAnsi="Arial" w:cs="Arial"/>
          <w:color w:val="222222"/>
          <w:sz w:val="23"/>
          <w:szCs w:val="23"/>
          <w:shd w:val="clear" w:color="auto" w:fill="FFFFFF"/>
        </w:rPr>
        <w:t>處放一個電荷量為</w:t>
      </w:r>
      <w:r w:rsidRPr="00B2453C">
        <w:rPr>
          <w:rFonts w:ascii="Arial" w:hAnsi="Arial" w:cs="Arial"/>
          <w:color w:val="222222"/>
          <w:sz w:val="23"/>
          <w:szCs w:val="23"/>
          <w:shd w:val="clear" w:color="auto" w:fill="FFFFFF"/>
        </w:rPr>
        <w:t>q</w:t>
      </w:r>
      <w:r w:rsidRPr="00B2453C">
        <w:rPr>
          <w:rFonts w:ascii="Arial" w:hAnsi="Arial" w:cs="Arial"/>
          <w:color w:val="222222"/>
          <w:sz w:val="23"/>
          <w:szCs w:val="23"/>
          <w:shd w:val="clear" w:color="auto" w:fill="FFFFFF"/>
        </w:rPr>
        <w:t>的檢驗電荷，所產生</w:t>
      </w:r>
      <w:proofErr w:type="gramStart"/>
      <w:r w:rsidRPr="00B2453C">
        <w:rPr>
          <w:rFonts w:ascii="Arial" w:hAnsi="Arial" w:cs="Arial"/>
          <w:color w:val="222222"/>
          <w:sz w:val="23"/>
          <w:szCs w:val="23"/>
          <w:shd w:val="clear" w:color="auto" w:fill="FFFFFF"/>
        </w:rPr>
        <w:t>的勢為</w:t>
      </w:r>
      <w:proofErr w:type="gramEnd"/>
      <m:oMath>
        <m:r>
          <w:rPr>
            <w:rFonts w:ascii="Cambria Math" w:hAnsi="Cambria Math" w:cs="Arial"/>
            <w:color w:val="222222"/>
            <w:sz w:val="23"/>
            <w:szCs w:val="23"/>
            <w:shd w:val="clear" w:color="auto" w:fill="FFFFFF"/>
          </w:rPr>
          <m:t>ϕ</m:t>
        </m:r>
      </m:oMath>
      <w:r w:rsidRPr="00B2453C">
        <w:rPr>
          <w:rFonts w:ascii="Arial" w:hAnsi="Arial" w:cs="Arial"/>
          <w:color w:val="222222"/>
          <w:sz w:val="23"/>
          <w:szCs w:val="23"/>
          <w:shd w:val="clear" w:color="auto" w:fill="FFFFFF"/>
        </w:rPr>
        <w:t>。由於電子在</w:t>
      </w:r>
      <w:proofErr w:type="gramStart"/>
      <w:r w:rsidRPr="00B2453C">
        <w:rPr>
          <w:rFonts w:ascii="Arial" w:hAnsi="Arial" w:cs="Arial"/>
          <w:color w:val="222222"/>
          <w:sz w:val="23"/>
          <w:szCs w:val="23"/>
          <w:shd w:val="clear" w:color="auto" w:fill="FFFFFF"/>
        </w:rPr>
        <w:t>這個勢場中的</w:t>
      </w:r>
      <w:proofErr w:type="gramEnd"/>
      <w:r w:rsidRPr="00B2453C">
        <w:rPr>
          <w:rFonts w:ascii="Arial" w:hAnsi="Arial" w:cs="Arial"/>
          <w:color w:val="222222"/>
          <w:sz w:val="23"/>
          <w:szCs w:val="23"/>
          <w:shd w:val="clear" w:color="auto" w:fill="FFFFFF"/>
        </w:rPr>
        <w:t>分布遵循</w:t>
      </w:r>
      <w:hyperlink r:id="rId7" w:tooltip="玻爾茲曼分布" w:history="1">
        <w:r w:rsidRPr="00B2453C">
          <w:rPr>
            <w:rFonts w:ascii="Arial" w:hAnsi="Arial" w:cs="Arial"/>
            <w:color w:val="222222"/>
            <w:sz w:val="23"/>
            <w:szCs w:val="23"/>
            <w:shd w:val="clear" w:color="auto" w:fill="FFFFFF"/>
          </w:rPr>
          <w:t>玻爾茲曼分布</w:t>
        </w:r>
      </w:hyperlink>
      <m:oMath>
        <m:sSub>
          <m:sSubPr>
            <m:ctrlPr>
              <w:rPr>
                <w:rFonts w:ascii="Cambria Math" w:hAnsi="Cambria Math" w:cs="Arial"/>
                <w:i/>
                <w:color w:val="222222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z w:val="23"/>
                <w:szCs w:val="23"/>
                <w:shd w:val="clear" w:color="auto" w:fill="FFFFFF"/>
              </w:rPr>
              <m:t>n</m:t>
            </m:r>
          </m:e>
          <m:sub>
            <m:r>
              <w:rPr>
                <w:rFonts w:ascii="Cambria Math" w:hAnsi="Cambria Math" w:cs="Arial"/>
                <w:color w:val="222222"/>
                <w:sz w:val="23"/>
                <w:szCs w:val="23"/>
                <w:shd w:val="clear" w:color="auto" w:fill="FFFFFF"/>
              </w:rPr>
              <m:t>e</m:t>
            </m:r>
          </m:sub>
        </m:sSub>
        <m:r>
          <w:rPr>
            <w:rFonts w:ascii="Cambria Math" w:hAnsi="Cambria Math" w:cs="Arial"/>
            <w:color w:val="222222"/>
            <w:sz w:val="23"/>
            <w:szCs w:val="23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222222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z w:val="23"/>
                <w:szCs w:val="23"/>
                <w:shd w:val="clear" w:color="auto" w:fill="FFFFFF"/>
              </w:rPr>
              <m:t>n</m:t>
            </m:r>
          </m:e>
          <m:sub>
            <m:r>
              <w:rPr>
                <w:rFonts w:ascii="Cambria Math" w:hAnsi="Cambria Math" w:cs="Arial"/>
                <w:color w:val="222222"/>
                <w:sz w:val="23"/>
                <w:szCs w:val="23"/>
                <w:shd w:val="clear" w:color="auto" w:fill="FFFFFF"/>
              </w:rPr>
              <m:t>0</m:t>
            </m:r>
          </m:sub>
        </m:sSub>
        <m:func>
          <m:funcPr>
            <m:ctrlPr>
              <w:rPr>
                <w:rFonts w:ascii="Cambria Math" w:hAnsi="Cambria Math" w:cs="Arial"/>
                <w:color w:val="222222"/>
                <w:sz w:val="23"/>
                <w:szCs w:val="23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3"/>
                <w:szCs w:val="23"/>
                <w:shd w:val="clear" w:color="auto" w:fill="FFFFFF"/>
              </w:rPr>
              <m:t>exp</m:t>
            </m:r>
            <m:ctrlPr>
              <w:rPr>
                <w:rFonts w:ascii="Cambria Math" w:hAnsi="Cambria Math" w:cs="Arial"/>
                <w:i/>
                <w:color w:val="222222"/>
                <w:sz w:val="23"/>
                <w:szCs w:val="23"/>
                <w:shd w:val="clear" w:color="auto" w:fill="FFFFFF"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i/>
                    <w:color w:val="222222"/>
                    <w:sz w:val="23"/>
                    <w:szCs w:val="23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222222"/>
                        <w:sz w:val="23"/>
                        <w:szCs w:val="23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222222"/>
                        <w:sz w:val="23"/>
                        <w:szCs w:val="23"/>
                        <w:shd w:val="clear" w:color="auto" w:fill="FFFFFF"/>
                      </w:rPr>
                      <m:t>eϕ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222222"/>
                            <w:sz w:val="23"/>
                            <w:szCs w:val="23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z w:val="23"/>
                            <w:szCs w:val="23"/>
                            <w:shd w:val="clear" w:color="auto" w:fill="FFFFFF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222222"/>
                            <w:sz w:val="23"/>
                            <w:szCs w:val="23"/>
                            <w:shd w:val="clear" w:color="auto" w:fill="FFFFFF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222222"/>
                        <w:sz w:val="23"/>
                        <w:szCs w:val="23"/>
                        <w:shd w:val="clear" w:color="auto" w:fill="FFFFFF"/>
                      </w:rPr>
                      <m:t>T</m:t>
                    </m:r>
                  </m:den>
                </m:f>
              </m:e>
            </m:d>
          </m:e>
        </m:func>
      </m:oMath>
      <w:r w:rsidRPr="007843E8">
        <w:rPr>
          <w:rFonts w:ascii="Arial" w:eastAsia="新細明體" w:hAnsi="Arial" w:cs="Arial"/>
          <w:color w:val="222222"/>
          <w:kern w:val="0"/>
          <w:sz w:val="23"/>
          <w:szCs w:val="23"/>
        </w:rPr>
        <w:t>，空間的電荷密度</w:t>
      </w:r>
      <m:oMath>
        <m:sSub>
          <m:sSubPr>
            <m:ctrlPr>
              <w:rPr>
                <w:rFonts w:ascii="Cambria Math" w:eastAsia="新細明體" w:hAnsi="Cambria Math" w:cs="Arial"/>
                <w:i/>
                <w:color w:val="222222"/>
                <w:kern w:val="0"/>
                <w:sz w:val="23"/>
                <w:szCs w:val="23"/>
              </w:rPr>
            </m:ctrlPr>
          </m:sSubPr>
          <m:e>
            <m:r>
              <w:rPr>
                <w:rFonts w:ascii="Cambria Math" w:eastAsia="新細明體" w:hAnsi="Cambria Math" w:cs="Arial"/>
                <w:color w:val="222222"/>
                <w:kern w:val="0"/>
                <w:sz w:val="23"/>
                <w:szCs w:val="23"/>
              </w:rPr>
              <m:t>ρ</m:t>
            </m:r>
          </m:e>
          <m:sub>
            <m:r>
              <w:rPr>
                <w:rFonts w:ascii="Cambria Math" w:eastAsia="新細明體" w:hAnsi="Cambria Math" w:cs="Arial"/>
                <w:color w:val="222222"/>
                <w:kern w:val="0"/>
                <w:sz w:val="23"/>
                <w:szCs w:val="23"/>
              </w:rPr>
              <m:t>e</m:t>
            </m:r>
          </m:sub>
        </m:sSub>
        <m:r>
          <w:rPr>
            <w:rFonts w:ascii="Cambria Math" w:eastAsia="新細明體" w:hAnsi="Cambria Math" w:cs="Arial" w:hint="eastAsia"/>
            <w:color w:val="222222"/>
            <w:kern w:val="0"/>
            <w:sz w:val="23"/>
            <w:szCs w:val="23"/>
          </w:rPr>
          <m:t>≒</m:t>
        </m:r>
        <m:r>
          <w:rPr>
            <w:rFonts w:ascii="Cambria Math" w:eastAsia="新細明體" w:hAnsi="Cambria Math" w:cs="Arial"/>
            <w:color w:val="222222"/>
            <w:kern w:val="0"/>
            <w:sz w:val="23"/>
            <w:szCs w:val="23"/>
          </w:rPr>
          <m:t>-e</m:t>
        </m:r>
        <m:sSub>
          <m:sSubPr>
            <m:ctrlPr>
              <w:rPr>
                <w:rFonts w:ascii="Cambria Math" w:eastAsia="新細明體" w:hAnsi="Cambria Math" w:cs="Arial"/>
                <w:i/>
                <w:color w:val="222222"/>
                <w:kern w:val="0"/>
                <w:sz w:val="23"/>
                <w:szCs w:val="23"/>
              </w:rPr>
            </m:ctrlPr>
          </m:sSubPr>
          <m:e>
            <m:r>
              <w:rPr>
                <w:rFonts w:ascii="Cambria Math" w:eastAsia="新細明體" w:hAnsi="Cambria Math" w:cs="Arial"/>
                <w:color w:val="222222"/>
                <w:kern w:val="0"/>
                <w:sz w:val="23"/>
                <w:szCs w:val="23"/>
              </w:rPr>
              <m:t>n</m:t>
            </m:r>
          </m:e>
          <m:sub>
            <m:r>
              <w:rPr>
                <w:rFonts w:ascii="Cambria Math" w:eastAsia="新細明體" w:hAnsi="Cambria Math" w:cs="Arial"/>
                <w:color w:val="222222"/>
                <w:kern w:val="0"/>
                <w:sz w:val="23"/>
                <w:szCs w:val="23"/>
              </w:rPr>
              <m:t>0</m:t>
            </m:r>
          </m:sub>
        </m:sSub>
        <m:d>
          <m:dPr>
            <m:ctrlPr>
              <w:rPr>
                <w:rFonts w:ascii="Cambria Math" w:eastAsia="新細明體" w:hAnsi="Cambria Math" w:cs="Arial"/>
                <w:i/>
                <w:color w:val="222222"/>
                <w:kern w:val="0"/>
                <w:sz w:val="23"/>
                <w:szCs w:val="23"/>
              </w:rPr>
            </m:ctrlPr>
          </m:dPr>
          <m:e>
            <m:f>
              <m:fPr>
                <m:ctrlPr>
                  <w:rPr>
                    <w:rFonts w:ascii="Cambria Math" w:eastAsia="新細明體" w:hAnsi="Cambria Math" w:cs="Arial"/>
                    <w:i/>
                    <w:color w:val="222222"/>
                    <w:kern w:val="0"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eastAsia="新細明體" w:hAnsi="Cambria Math" w:cs="Arial"/>
                    <w:color w:val="222222"/>
                    <w:kern w:val="0"/>
                    <w:sz w:val="23"/>
                    <w:szCs w:val="23"/>
                  </w:rPr>
                  <m:t>eϕ</m:t>
                </m:r>
              </m:num>
              <m:den>
                <m:sSub>
                  <m:sSubPr>
                    <m:ctrlPr>
                      <w:rPr>
                        <w:rFonts w:ascii="Cambria Math" w:eastAsia="新細明體" w:hAnsi="Cambria Math" w:cs="Arial"/>
                        <w:i/>
                        <w:color w:val="222222"/>
                        <w:kern w:val="0"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Arial"/>
                        <w:color w:val="222222"/>
                        <w:kern w:val="0"/>
                        <w:sz w:val="23"/>
                        <w:szCs w:val="23"/>
                      </w:rPr>
                      <m:t>k</m:t>
                    </m:r>
                  </m:e>
                  <m:sub>
                    <m:r>
                      <w:rPr>
                        <w:rFonts w:ascii="Cambria Math" w:eastAsia="新細明體" w:hAnsi="Cambria Math" w:cs="Arial"/>
                        <w:color w:val="222222"/>
                        <w:kern w:val="0"/>
                        <w:sz w:val="23"/>
                        <w:szCs w:val="23"/>
                      </w:rPr>
                      <m:t>B</m:t>
                    </m:r>
                  </m:sub>
                </m:sSub>
                <m:r>
                  <w:rPr>
                    <w:rFonts w:ascii="Cambria Math" w:eastAsia="新細明體" w:hAnsi="Cambria Math" w:cs="Arial"/>
                    <w:color w:val="222222"/>
                    <w:kern w:val="0"/>
                    <w:sz w:val="23"/>
                    <w:szCs w:val="23"/>
                  </w:rPr>
                  <m:t>T</m:t>
                </m:r>
              </m:den>
            </m:f>
          </m:e>
        </m:d>
        <m:r>
          <w:rPr>
            <w:rFonts w:ascii="Cambria Math" w:eastAsia="新細明體" w:hAnsi="Cambria Math" w:cs="Arial"/>
            <w:color w:val="222222"/>
            <w:kern w:val="0"/>
            <w:sz w:val="23"/>
            <w:szCs w:val="23"/>
          </w:rPr>
          <m:t>+qδ</m:t>
        </m:r>
        <m:d>
          <m:dPr>
            <m:ctrlPr>
              <w:rPr>
                <w:rFonts w:ascii="Cambria Math" w:eastAsia="新細明體" w:hAnsi="Cambria Math" w:cs="Arial"/>
                <w:i/>
                <w:color w:val="222222"/>
                <w:kern w:val="0"/>
                <w:sz w:val="23"/>
                <w:szCs w:val="23"/>
              </w:rPr>
            </m:ctrlPr>
          </m:dPr>
          <m:e>
            <m:r>
              <w:rPr>
                <w:rFonts w:ascii="Cambria Math" w:eastAsia="新細明體" w:hAnsi="Cambria Math" w:cs="Arial"/>
                <w:color w:val="222222"/>
                <w:kern w:val="0"/>
                <w:sz w:val="23"/>
                <w:szCs w:val="23"/>
              </w:rPr>
              <m:t>r</m:t>
            </m:r>
          </m:e>
        </m:d>
      </m:oMath>
      <w:r w:rsidRPr="007843E8">
        <w:rPr>
          <w:rFonts w:ascii="Arial" w:eastAsia="新細明體" w:hAnsi="Arial" w:cs="Arial"/>
          <w:vanish/>
          <w:color w:val="222222"/>
          <w:kern w:val="0"/>
          <w:sz w:val="23"/>
          <w:szCs w:val="23"/>
        </w:rPr>
        <w:t>{\displaystyle \rho _{e}\approx -en_{0}(e\varphi /k_{B}T)+q\delta (r)}</w:t>
      </w:r>
      <w:r w:rsidRPr="007843E8">
        <w:rPr>
          <w:rFonts w:ascii="Arial" w:eastAsia="新細明體" w:hAnsi="Arial" w:cs="Arial"/>
          <w:color w:val="222222"/>
          <w:kern w:val="0"/>
          <w:sz w:val="23"/>
          <w:szCs w:val="23"/>
        </w:rPr>
        <w:t>，由於</w:t>
      </w:r>
      <w:r w:rsidRPr="007843E8">
        <w:rPr>
          <w:rFonts w:ascii="Arial" w:eastAsia="新細明體" w:hAnsi="Arial" w:cs="Arial"/>
          <w:vanish/>
          <w:color w:val="222222"/>
          <w:kern w:val="0"/>
          <w:sz w:val="23"/>
          <w:szCs w:val="23"/>
        </w:rPr>
        <w:t>{\displaystyle \nabla ^{2}\varphi =-4\pi (\rho _{e}-n_{0})}</w:t>
      </w:r>
      <w:r w:rsidRPr="007843E8">
        <w:rPr>
          <w:rFonts w:ascii="Arial" w:eastAsia="新細明體" w:hAnsi="Arial" w:cs="Arial"/>
          <w:color w:val="222222"/>
          <w:kern w:val="0"/>
          <w:sz w:val="23"/>
          <w:szCs w:val="23"/>
        </w:rPr>
        <w:t>，則有</w:t>
      </w:r>
      <w:hyperlink r:id="rId8" w:tooltip="泊松方程" w:history="1">
        <w:proofErr w:type="gramStart"/>
        <w:r w:rsidRPr="00FD5EE4">
          <w:rPr>
            <w:rFonts w:ascii="Arial" w:hAnsi="Arial" w:cs="Arial"/>
            <w:color w:val="222222"/>
            <w:sz w:val="23"/>
            <w:szCs w:val="23"/>
            <w:shd w:val="clear" w:color="auto" w:fill="FFFFFF"/>
          </w:rPr>
          <w:t>泊松方程</w:t>
        </w:r>
        <w:proofErr w:type="gramEnd"/>
      </w:hyperlink>
      <w:r w:rsidRPr="00FD5EE4">
        <w:rPr>
          <w:rFonts w:ascii="Arial" w:hAnsi="Arial" w:cs="Arial"/>
          <w:color w:val="222222"/>
          <w:sz w:val="23"/>
          <w:szCs w:val="23"/>
          <w:shd w:val="clear" w:color="auto" w:fill="FFFFFF"/>
        </w:rPr>
        <w:t>：</w:t>
      </w:r>
      <m:oMath>
        <m:r>
          <w:rPr>
            <w:rFonts w:ascii="Cambria Math" w:hAnsi="Cambria Math" w:cs="Arial"/>
            <w:color w:val="222222"/>
            <w:sz w:val="23"/>
            <w:szCs w:val="23"/>
            <w:shd w:val="clear" w:color="auto" w:fill="FFFFFF"/>
          </w:rPr>
          <m:t>La</m:t>
        </m:r>
        <m:r>
          <w:rPr>
            <w:rFonts w:ascii="Cambria Math" w:eastAsia="新細明體" w:hAnsi="Cambria Math" w:cs="Arial"/>
            <w:color w:val="222222"/>
            <w:kern w:val="0"/>
            <w:sz w:val="23"/>
            <w:szCs w:val="23"/>
          </w:rPr>
          <m:t>placian  ϕ-</m:t>
        </m:r>
        <m:f>
          <m:fPr>
            <m:ctrlPr>
              <w:rPr>
                <w:rFonts w:ascii="Cambria Math" w:eastAsia="新細明體" w:hAnsi="Cambria Math" w:cs="Arial"/>
                <w:i/>
                <w:color w:val="222222"/>
                <w:kern w:val="0"/>
                <w:sz w:val="23"/>
                <w:szCs w:val="23"/>
              </w:rPr>
            </m:ctrlPr>
          </m:fPr>
          <m:num>
            <m:r>
              <w:rPr>
                <w:rFonts w:ascii="Cambria Math" w:eastAsia="新細明體" w:hAnsi="Cambria Math" w:cs="Arial"/>
                <w:color w:val="222222"/>
                <w:kern w:val="0"/>
                <w:sz w:val="23"/>
                <w:szCs w:val="23"/>
              </w:rPr>
              <m:t>1</m:t>
            </m:r>
          </m:num>
          <m:den>
            <m:sSubSup>
              <m:sSubSupPr>
                <m:ctrlPr>
                  <w:rPr>
                    <w:rFonts w:ascii="Cambria Math" w:eastAsia="新細明體" w:hAnsi="Cambria Math" w:cs="Arial"/>
                    <w:i/>
                    <w:color w:val="222222"/>
                    <w:kern w:val="0"/>
                    <w:sz w:val="23"/>
                    <w:szCs w:val="23"/>
                  </w:rPr>
                </m:ctrlPr>
              </m:sSubSupPr>
              <m:e>
                <m:r>
                  <w:rPr>
                    <w:rFonts w:ascii="Cambria Math" w:eastAsia="新細明體" w:hAnsi="Cambria Math" w:cs="Arial"/>
                    <w:color w:val="222222"/>
                    <w:kern w:val="0"/>
                    <w:sz w:val="23"/>
                    <w:szCs w:val="23"/>
                  </w:rPr>
                  <m:t>λ</m:t>
                </m:r>
              </m:e>
              <m:sub>
                <m:r>
                  <w:rPr>
                    <w:rFonts w:ascii="Cambria Math" w:eastAsia="新細明體" w:hAnsi="Cambria Math" w:cs="Arial"/>
                    <w:color w:val="222222"/>
                    <w:kern w:val="0"/>
                    <w:sz w:val="23"/>
                    <w:szCs w:val="23"/>
                  </w:rPr>
                  <m:t>D</m:t>
                </m:r>
              </m:sub>
              <m:sup>
                <m:r>
                  <w:rPr>
                    <w:rFonts w:ascii="Cambria Math" w:eastAsia="新細明體" w:hAnsi="Cambria Math" w:cs="Arial"/>
                    <w:color w:val="222222"/>
                    <w:kern w:val="0"/>
                    <w:sz w:val="23"/>
                    <w:szCs w:val="23"/>
                  </w:rPr>
                  <m:t>2</m:t>
                </m:r>
              </m:sup>
            </m:sSubSup>
          </m:den>
        </m:f>
        <m:r>
          <w:rPr>
            <w:rFonts w:ascii="Cambria Math" w:eastAsia="新細明體" w:hAnsi="Cambria Math" w:cs="Arial"/>
            <w:color w:val="222222"/>
            <w:kern w:val="0"/>
            <w:sz w:val="23"/>
            <w:szCs w:val="23"/>
          </w:rPr>
          <m:t>ϕ=-4πqδ(r)</m:t>
        </m:r>
      </m:oMath>
    </w:p>
    <w:p w14:paraId="7A549471" w14:textId="375799BC" w:rsidR="007843E8" w:rsidRPr="007843E8" w:rsidRDefault="007843E8" w:rsidP="00FD5EE4">
      <w:pPr>
        <w:widowControl/>
        <w:shd w:val="clear" w:color="auto" w:fill="FFFFFF"/>
        <w:spacing w:before="120" w:after="120"/>
        <w:rPr>
          <w:rFonts w:ascii="Arial" w:eastAsia="新細明體" w:hAnsi="Arial" w:cs="Arial"/>
          <w:color w:val="222222"/>
          <w:kern w:val="0"/>
          <w:sz w:val="23"/>
          <w:szCs w:val="23"/>
        </w:rPr>
      </w:pPr>
      <w:r w:rsidRPr="007843E8">
        <w:rPr>
          <w:rFonts w:ascii="Arial" w:eastAsia="新細明體" w:hAnsi="Arial" w:cs="Arial"/>
          <w:vanish/>
          <w:color w:val="222222"/>
          <w:kern w:val="0"/>
          <w:sz w:val="23"/>
          <w:szCs w:val="23"/>
        </w:rPr>
        <w:t>{\displaystyle \nabla ^{2}\varphi -{\frac {1}{\lambda _{D}^{2}}}\varphi =-4\pi q\delta (r)}</w:t>
      </w:r>
      <w:r w:rsidRPr="007843E8">
        <w:rPr>
          <w:rFonts w:ascii="Arial" w:eastAsia="新細明體" w:hAnsi="Arial" w:cs="Arial"/>
          <w:color w:val="222222"/>
          <w:kern w:val="0"/>
          <w:sz w:val="23"/>
          <w:szCs w:val="23"/>
        </w:rPr>
        <w:t>方程的解為</w:t>
      </w:r>
      <w:r w:rsidR="00FD5EE4">
        <w:rPr>
          <w:rFonts w:ascii="Arial" w:eastAsia="新細明體" w:hAnsi="Arial" w:cs="Arial"/>
          <w:color w:val="222222"/>
          <w:kern w:val="0"/>
          <w:sz w:val="23"/>
          <w:szCs w:val="23"/>
        </w:rPr>
        <w:t xml:space="preserve"> </w:t>
      </w:r>
      <m:oMath>
        <m:r>
          <w:rPr>
            <w:rFonts w:ascii="Cambria Math" w:eastAsia="新細明體" w:hAnsi="Cambria Math" w:cs="Arial"/>
            <w:color w:val="222222"/>
            <w:kern w:val="0"/>
            <w:sz w:val="23"/>
            <w:szCs w:val="23"/>
          </w:rPr>
          <m:t>ϕ=</m:t>
        </m:r>
        <m:f>
          <m:fPr>
            <m:ctrlPr>
              <w:rPr>
                <w:rFonts w:ascii="Cambria Math" w:eastAsia="新細明體" w:hAnsi="Cambria Math" w:cs="Arial"/>
                <w:i/>
                <w:color w:val="222222"/>
                <w:kern w:val="0"/>
                <w:sz w:val="23"/>
                <w:szCs w:val="23"/>
              </w:rPr>
            </m:ctrlPr>
          </m:fPr>
          <m:num>
            <m:r>
              <w:rPr>
                <w:rFonts w:ascii="Cambria Math" w:eastAsia="新細明體" w:hAnsi="Cambria Math" w:cs="Arial"/>
                <w:color w:val="222222"/>
                <w:kern w:val="0"/>
                <w:sz w:val="23"/>
                <w:szCs w:val="23"/>
              </w:rPr>
              <m:t>q</m:t>
            </m:r>
          </m:num>
          <m:den>
            <m:r>
              <w:rPr>
                <w:rFonts w:ascii="Cambria Math" w:eastAsia="新細明體" w:hAnsi="Cambria Math" w:cs="Arial"/>
                <w:color w:val="222222"/>
                <w:kern w:val="0"/>
                <w:sz w:val="23"/>
                <w:szCs w:val="23"/>
              </w:rPr>
              <m:t>r</m:t>
            </m:r>
          </m:den>
        </m:f>
        <m:func>
          <m:funcPr>
            <m:ctrlPr>
              <w:rPr>
                <w:rFonts w:ascii="Cambria Math" w:eastAsia="新細明體" w:hAnsi="Cambria Math" w:cs="Arial"/>
                <w:i/>
                <w:color w:val="222222"/>
                <w:kern w:val="0"/>
                <w:sz w:val="23"/>
                <w:szCs w:val="23"/>
              </w:rPr>
            </m:ctrlPr>
          </m:funcPr>
          <m:fName>
            <m:r>
              <m:rPr>
                <m:sty m:val="p"/>
              </m:rPr>
              <w:rPr>
                <w:rFonts w:ascii="Cambria Math" w:eastAsia="新細明體" w:hAnsi="Cambria Math" w:cs="Arial"/>
                <w:color w:val="222222"/>
                <w:kern w:val="0"/>
                <w:sz w:val="23"/>
                <w:szCs w:val="23"/>
              </w:rPr>
              <m:t>exp</m:t>
            </m:r>
          </m:fName>
          <m:e>
            <m:d>
              <m:dPr>
                <m:ctrlPr>
                  <w:rPr>
                    <w:rFonts w:ascii="Cambria Math" w:eastAsia="新細明體" w:hAnsi="Cambria Math" w:cs="Arial"/>
                    <w:i/>
                    <w:color w:val="222222"/>
                    <w:kern w:val="0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="新細明體" w:hAnsi="Cambria Math" w:cs="Arial"/>
                    <w:color w:val="222222"/>
                    <w:kern w:val="0"/>
                    <w:sz w:val="23"/>
                    <w:szCs w:val="23"/>
                  </w:rPr>
                  <m:t>-</m:t>
                </m:r>
                <m:f>
                  <m:fPr>
                    <m:ctrlPr>
                      <w:rPr>
                        <w:rFonts w:ascii="Cambria Math" w:eastAsia="新細明體" w:hAnsi="Cambria Math" w:cs="Arial"/>
                        <w:i/>
                        <w:color w:val="222222"/>
                        <w:kern w:val="0"/>
                        <w:sz w:val="23"/>
                        <w:szCs w:val="23"/>
                      </w:rPr>
                    </m:ctrlPr>
                  </m:fPr>
                  <m:num>
                    <m:r>
                      <w:rPr>
                        <w:rFonts w:ascii="Cambria Math" w:eastAsia="新細明體" w:hAnsi="Cambria Math" w:cs="Arial"/>
                        <w:color w:val="222222"/>
                        <w:kern w:val="0"/>
                        <w:sz w:val="23"/>
                        <w:szCs w:val="23"/>
                      </w:rPr>
                      <m:t>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新細明體" w:hAnsi="Cambria Math" w:cs="Arial"/>
                            <w:i/>
                            <w:color w:val="222222"/>
                            <w:kern w:val="0"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Arial"/>
                            <w:color w:val="222222"/>
                            <w:kern w:val="0"/>
                            <w:sz w:val="23"/>
                            <w:szCs w:val="23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新細明體" w:hAnsi="Cambria Math" w:cs="Arial"/>
                            <w:color w:val="222222"/>
                            <w:kern w:val="0"/>
                            <w:sz w:val="23"/>
                            <w:szCs w:val="23"/>
                          </w:rPr>
                          <m:t>D</m:t>
                        </m:r>
                      </m:sub>
                    </m:sSub>
                  </m:den>
                </m:f>
              </m:e>
            </m:d>
          </m:e>
        </m:func>
      </m:oMath>
      <w:r w:rsidRPr="007843E8">
        <w:rPr>
          <w:rFonts w:ascii="Arial" w:eastAsia="新細明體" w:hAnsi="Arial" w:cs="Arial"/>
          <w:vanish/>
          <w:color w:val="222222"/>
          <w:kern w:val="0"/>
          <w:sz w:val="23"/>
          <w:szCs w:val="23"/>
        </w:rPr>
        <w:t>{\displaystyle \varphi ={\frac {q}{r}}\exp(-r/\lambda _{D})}</w:t>
      </w:r>
      <w:r w:rsidR="00FD5EE4">
        <w:rPr>
          <w:rFonts w:ascii="Arial" w:eastAsia="新細明體" w:hAnsi="Arial" w:cs="Arial" w:hint="eastAsia"/>
          <w:color w:val="222222"/>
          <w:kern w:val="0"/>
          <w:sz w:val="23"/>
          <w:szCs w:val="23"/>
        </w:rPr>
        <w:t>，</w:t>
      </w:r>
      <w:proofErr w:type="gramStart"/>
      <w:r w:rsidRPr="007843E8">
        <w:rPr>
          <w:rFonts w:ascii="Arial" w:eastAsia="新細明體" w:hAnsi="Arial" w:cs="Arial"/>
          <w:color w:val="222222"/>
          <w:kern w:val="0"/>
          <w:sz w:val="23"/>
          <w:szCs w:val="23"/>
        </w:rPr>
        <w:t>因此德拜長度</w:t>
      </w:r>
      <w:proofErr w:type="gramEnd"/>
      <w:r w:rsidRPr="007843E8">
        <w:rPr>
          <w:rFonts w:ascii="Arial" w:eastAsia="新細明體" w:hAnsi="Arial" w:cs="Arial"/>
          <w:color w:val="222222"/>
          <w:kern w:val="0"/>
          <w:sz w:val="23"/>
          <w:szCs w:val="23"/>
        </w:rPr>
        <w:t>可以視為庫侖勢衰減的特徵長度。</w:t>
      </w:r>
    </w:p>
    <w:p w14:paraId="27D69AB6" w14:textId="18B074A0" w:rsidR="007843E8" w:rsidRDefault="007843E8" w:rsidP="007843E8"/>
    <w:p w14:paraId="4476D067" w14:textId="1D25D4B0" w:rsidR="00FD5EE4" w:rsidRDefault="00FD5EE4" w:rsidP="007843E8"/>
    <w:p w14:paraId="4F5D3289" w14:textId="4568A05D" w:rsidR="00FD5EE4" w:rsidRDefault="00FD5EE4" w:rsidP="007843E8"/>
    <w:p w14:paraId="59DCED85" w14:textId="0B90EA13" w:rsidR="00FD5EE4" w:rsidRDefault="00FD5EE4" w:rsidP="007843E8"/>
    <w:p w14:paraId="51709DD0" w14:textId="77777777" w:rsidR="00FD5EE4" w:rsidRPr="007843E8" w:rsidRDefault="00FD5EE4" w:rsidP="007843E8">
      <w:pPr>
        <w:rPr>
          <w:rFonts w:hint="eastAsia"/>
        </w:rPr>
      </w:pPr>
    </w:p>
    <w:p w14:paraId="6EF9FBED" w14:textId="2778562B" w:rsidR="007843E8" w:rsidRPr="007843E8" w:rsidRDefault="007843E8" w:rsidP="007843E8">
      <w:pPr>
        <w:rPr>
          <w:b/>
        </w:rPr>
      </w:pPr>
      <w:r w:rsidRPr="007843E8">
        <w:rPr>
          <w:b/>
        </w:rPr>
        <w:lastRenderedPageBreak/>
        <w:t>§Basal plane of graphite</w:t>
      </w:r>
    </w:p>
    <w:p w14:paraId="215BEB62" w14:textId="4E8E881C" w:rsidR="007843E8" w:rsidRDefault="00FD5EE4" w:rsidP="007843E8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7B822DBD" wp14:editId="1CB08815">
            <wp:simplePos x="0" y="0"/>
            <wp:positionH relativeFrom="column">
              <wp:posOffset>512445</wp:posOffset>
            </wp:positionH>
            <wp:positionV relativeFrom="paragraph">
              <wp:posOffset>27305</wp:posOffset>
            </wp:positionV>
            <wp:extent cx="4994275" cy="2762885"/>
            <wp:effectExtent l="19050" t="19050" r="15875" b="18415"/>
            <wp:wrapTight wrapText="bothSides">
              <wp:wrapPolygon edited="0">
                <wp:start x="-82" y="-149"/>
                <wp:lineTo x="-82" y="21595"/>
                <wp:lineTo x="21586" y="21595"/>
                <wp:lineTo x="21586" y="-149"/>
                <wp:lineTo x="-82" y="-149"/>
              </wp:wrapPolygon>
            </wp:wrapTight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sal pl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275" cy="2762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BFC442" w14:textId="4A628AED" w:rsidR="00FD5EE4" w:rsidRDefault="00FD5EE4" w:rsidP="007843E8"/>
    <w:p w14:paraId="79D5A42E" w14:textId="1F54A4DA" w:rsidR="00FD5EE4" w:rsidRDefault="00FD5EE4" w:rsidP="007843E8"/>
    <w:p w14:paraId="2236503A" w14:textId="515D32CB" w:rsidR="00FD5EE4" w:rsidRDefault="00FD5EE4" w:rsidP="007843E8"/>
    <w:p w14:paraId="3C5A2983" w14:textId="42AE90DE" w:rsidR="00FD5EE4" w:rsidRDefault="00FD5EE4" w:rsidP="007843E8"/>
    <w:p w14:paraId="508EE0E7" w14:textId="6611A8C4" w:rsidR="00FD5EE4" w:rsidRDefault="00FD5EE4" w:rsidP="007843E8"/>
    <w:p w14:paraId="62975F89" w14:textId="12CAAE3C" w:rsidR="00FD5EE4" w:rsidRDefault="00FD5EE4" w:rsidP="007843E8"/>
    <w:p w14:paraId="777011C7" w14:textId="7345DC44" w:rsidR="00FD5EE4" w:rsidRDefault="00FD5EE4" w:rsidP="007843E8"/>
    <w:p w14:paraId="06DD62E4" w14:textId="4B8C297C" w:rsidR="00FD5EE4" w:rsidRDefault="00FD5EE4" w:rsidP="007843E8"/>
    <w:p w14:paraId="6375B78C" w14:textId="360F741D" w:rsidR="00FD5EE4" w:rsidRDefault="00FD5EE4" w:rsidP="007843E8"/>
    <w:p w14:paraId="09E658DA" w14:textId="75B3C4C9" w:rsidR="00FD5EE4" w:rsidRDefault="00FD5EE4" w:rsidP="007843E8"/>
    <w:p w14:paraId="0C915C97" w14:textId="3F99D337" w:rsidR="00FD5EE4" w:rsidRDefault="00FD5EE4" w:rsidP="007843E8"/>
    <w:p w14:paraId="0B48ADF7" w14:textId="77777777" w:rsidR="00FD5EE4" w:rsidRDefault="00FD5EE4" w:rsidP="007843E8">
      <w:pPr>
        <w:rPr>
          <w:rFonts w:hint="eastAsia"/>
        </w:rPr>
      </w:pPr>
    </w:p>
    <w:p w14:paraId="3226E4A4" w14:textId="191E422B" w:rsidR="00FD5EE4" w:rsidRDefault="00FD5EE4" w:rsidP="007843E8"/>
    <w:p w14:paraId="38DD3640" w14:textId="5CF22096" w:rsidR="00FD5EE4" w:rsidRDefault="00FD5EE4" w:rsidP="007843E8">
      <w:pPr>
        <w:rPr>
          <w:rFonts w:hint="eastAsia"/>
        </w:rPr>
      </w:pPr>
    </w:p>
    <w:p w14:paraId="799E545F" w14:textId="1D1BD1E5" w:rsidR="00BF24F7" w:rsidRPr="00FD5EE4" w:rsidRDefault="007843E8" w:rsidP="007843E8">
      <w:pPr>
        <w:rPr>
          <w:rFonts w:ascii="Arial" w:eastAsia="新細明體" w:hAnsi="Arial" w:cs="Arial"/>
          <w:color w:val="222222"/>
          <w:kern w:val="0"/>
          <w:sz w:val="23"/>
          <w:szCs w:val="23"/>
        </w:rPr>
      </w:pPr>
      <w:r w:rsidRPr="007843E8">
        <w:rPr>
          <w:b/>
        </w:rPr>
        <w:t>§self-consistent field (SCF) method</w:t>
      </w:r>
    </w:p>
    <w:p w14:paraId="4F4FF723" w14:textId="49BE5D39" w:rsidR="00FD5EE4" w:rsidRPr="00FD5EE4" w:rsidRDefault="00FD5EE4" w:rsidP="007843E8">
      <w:pPr>
        <w:rPr>
          <w:rFonts w:ascii="Arial" w:eastAsia="新細明體" w:hAnsi="Arial" w:cs="Arial" w:hint="eastAsia"/>
          <w:color w:val="222222"/>
          <w:kern w:val="0"/>
          <w:sz w:val="23"/>
          <w:szCs w:val="23"/>
        </w:rPr>
      </w:pPr>
      <w:r w:rsidRPr="00FD5EE4">
        <w:rPr>
          <w:rFonts w:ascii="Arial" w:eastAsia="新細明體" w:hAnsi="Arial" w:cs="Arial"/>
          <w:color w:val="222222"/>
          <w:kern w:val="0"/>
          <w:sz w:val="23"/>
          <w:szCs w:val="23"/>
        </w:rPr>
        <w:t>是</w:t>
      </w:r>
      <w:hyperlink r:id="rId10" w:tooltip="量子力學" w:history="1">
        <w:r w:rsidRPr="00FD5EE4">
          <w:rPr>
            <w:rFonts w:eastAsia="新細明體"/>
            <w:color w:val="222222"/>
            <w:kern w:val="0"/>
          </w:rPr>
          <w:t>量子力學</w:t>
        </w:r>
      </w:hyperlink>
      <w:r w:rsidRPr="00FD5EE4">
        <w:rPr>
          <w:rFonts w:ascii="Arial" w:eastAsia="新細明體" w:hAnsi="Arial" w:cs="Arial"/>
          <w:color w:val="222222"/>
          <w:kern w:val="0"/>
          <w:sz w:val="23"/>
          <w:szCs w:val="23"/>
        </w:rPr>
        <w:t>中</w:t>
      </w:r>
      <w:hyperlink r:id="rId11" w:tooltip="疊代" w:history="1">
        <w:proofErr w:type="gramStart"/>
        <w:r w:rsidRPr="00FD5EE4">
          <w:rPr>
            <w:rFonts w:eastAsia="新細明體"/>
            <w:color w:val="222222"/>
            <w:kern w:val="0"/>
          </w:rPr>
          <w:t>疊代</w:t>
        </w:r>
        <w:proofErr w:type="gramEnd"/>
      </w:hyperlink>
      <w:r w:rsidRPr="00FD5EE4">
        <w:rPr>
          <w:rFonts w:ascii="Arial" w:eastAsia="新細明體" w:hAnsi="Arial" w:cs="Arial"/>
          <w:color w:val="222222"/>
          <w:kern w:val="0"/>
          <w:sz w:val="23"/>
          <w:szCs w:val="23"/>
        </w:rPr>
        <w:t>求解多粒子系統</w:t>
      </w:r>
      <w:hyperlink r:id="rId12" w:tooltip="薛丁格方程" w:history="1">
        <w:r w:rsidRPr="00FD5EE4">
          <w:rPr>
            <w:rFonts w:eastAsia="新細明體"/>
            <w:color w:val="222222"/>
            <w:kern w:val="0"/>
          </w:rPr>
          <w:t>薛丁格方程</w:t>
        </w:r>
      </w:hyperlink>
      <w:r w:rsidRPr="00FD5EE4">
        <w:rPr>
          <w:rFonts w:ascii="Arial" w:eastAsia="新細明體" w:hAnsi="Arial" w:cs="Arial"/>
          <w:color w:val="222222"/>
          <w:kern w:val="0"/>
          <w:sz w:val="23"/>
          <w:szCs w:val="23"/>
        </w:rPr>
        <w:t>的基本方法。</w:t>
      </w:r>
      <w:bookmarkStart w:id="0" w:name="_GoBack"/>
      <w:bookmarkEnd w:id="0"/>
    </w:p>
    <w:sectPr w:rsidR="00FD5EE4" w:rsidRPr="00FD5E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99"/>
    <w:rsid w:val="00170D99"/>
    <w:rsid w:val="001B7597"/>
    <w:rsid w:val="002C154C"/>
    <w:rsid w:val="007843E8"/>
    <w:rsid w:val="00A60852"/>
    <w:rsid w:val="00B2453C"/>
    <w:rsid w:val="00BB2723"/>
    <w:rsid w:val="00BF24F7"/>
    <w:rsid w:val="00E077C9"/>
    <w:rsid w:val="00F00592"/>
    <w:rsid w:val="00F10C7E"/>
    <w:rsid w:val="00FD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F343B"/>
  <w15:chartTrackingRefBased/>
  <w15:docId w15:val="{4126EC24-A1B4-40A8-98D1-E05837F1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154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54C"/>
    <w:pPr>
      <w:ind w:leftChars="200" w:left="480"/>
    </w:pPr>
  </w:style>
  <w:style w:type="character" w:styleId="a4">
    <w:name w:val="Placeholder Text"/>
    <w:basedOn w:val="a0"/>
    <w:uiPriority w:val="99"/>
    <w:semiHidden/>
    <w:rsid w:val="007843E8"/>
    <w:rPr>
      <w:color w:val="808080"/>
    </w:rPr>
  </w:style>
  <w:style w:type="character" w:styleId="a5">
    <w:name w:val="Hyperlink"/>
    <w:basedOn w:val="a0"/>
    <w:uiPriority w:val="99"/>
    <w:unhideWhenUsed/>
    <w:rsid w:val="007843E8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7843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mwe-math-mathml-inline">
    <w:name w:val="mwe-math-mathml-inline"/>
    <w:basedOn w:val="a0"/>
    <w:rsid w:val="007843E8"/>
  </w:style>
  <w:style w:type="character" w:styleId="a6">
    <w:name w:val="Unresolved Mention"/>
    <w:basedOn w:val="a0"/>
    <w:uiPriority w:val="99"/>
    <w:semiHidden/>
    <w:unhideWhenUsed/>
    <w:rsid w:val="00FD5E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6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6%B3%8A%E6%9D%BE%E6%96%B9%E7%A8%8B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h.wikipedia.org/wiki/%E7%8E%BB%E5%B0%94%E5%85%B9%E6%9B%BC%E5%88%86%E5%B8%83" TargetMode="External"/><Relationship Id="rId12" Type="http://schemas.openxmlformats.org/officeDocument/2006/relationships/hyperlink" Target="https://zh.wikipedia.org/wiki/%E8%96%9B%E5%AE%9A%E8%B0%94%E6%96%B9%E7%A8%8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.wikipedia.org/wiki/%E7%AD%89%E7%A6%BB%E5%AD%90%E4%BD%93" TargetMode="External"/><Relationship Id="rId11" Type="http://schemas.openxmlformats.org/officeDocument/2006/relationships/hyperlink" Target="https://zh.wikipedia.org/wiki/%E8%BF%AD%E4%BB%A3" TargetMode="External"/><Relationship Id="rId5" Type="http://schemas.openxmlformats.org/officeDocument/2006/relationships/hyperlink" Target="https://en.wikipedia.org/wiki/Plasmon" TargetMode="External"/><Relationship Id="rId10" Type="http://schemas.openxmlformats.org/officeDocument/2006/relationships/hyperlink" Target="https://zh.wikipedia.org/wiki/%E9%87%8F%E5%AD%90%E5%8A%9B%E5%AD%A6" TargetMode="External"/><Relationship Id="rId4" Type="http://schemas.openxmlformats.org/officeDocument/2006/relationships/hyperlink" Target="https://en.wikipedia.org/wiki/Dielectric_function" TargetMode="Externa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1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2020-03-27T18:05:00Z</dcterms:created>
  <dcterms:modified xsi:type="dcterms:W3CDTF">2020-03-28T13:59:00Z</dcterms:modified>
</cp:coreProperties>
</file>