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EB" w:rsidRDefault="00415BEB" w:rsidP="00DD4050">
      <w:r>
        <w:rPr>
          <w:rFonts w:hint="eastAsia"/>
        </w:rPr>
        <w:t xml:space="preserve">3.2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Superradiant plasmonic lasing in population-inverted graphene</w:t>
      </w:r>
    </w:p>
    <w:p w:rsidR="00415BEB" w:rsidRDefault="00415BEB" w:rsidP="00DD4050"/>
    <w:p w:rsidR="00DD4050" w:rsidRDefault="00DD4050" w:rsidP="00DD4050">
      <w:r>
        <w:t>When a grating-type</w:t>
      </w:r>
      <w:r>
        <w:rPr>
          <w:rFonts w:hint="eastAsia"/>
        </w:rPr>
        <w:t xml:space="preserve"> (Bragg grating</w:t>
      </w:r>
      <w:r>
        <w:t xml:space="preserve">, </w:t>
      </w:r>
      <w:r>
        <w:rPr>
          <w:rFonts w:hint="eastAsia"/>
        </w:rPr>
        <w:t>TM wave</w:t>
      </w:r>
      <w:r>
        <w:rPr>
          <w:rFonts w:hint="eastAsia"/>
        </w:rPr>
        <w:t>平行</w:t>
      </w:r>
      <w:r>
        <w:rPr>
          <w:rFonts w:hint="eastAsia"/>
        </w:rPr>
        <w:t>gate</w:t>
      </w:r>
      <w:r>
        <w:rPr>
          <w:rFonts w:hint="eastAsia"/>
        </w:rPr>
        <w:t>方向</w:t>
      </w:r>
      <w:r>
        <w:rPr>
          <w:rFonts w:hint="eastAsia"/>
        </w:rPr>
        <w:t>)</w:t>
      </w:r>
      <w:r>
        <w:t xml:space="preserve"> gate</w:t>
      </w:r>
      <w:r>
        <w:rPr>
          <w:rFonts w:hint="eastAsia"/>
        </w:rPr>
        <w:t xml:space="preserve"> </w:t>
      </w:r>
      <w:r>
        <w:t xml:space="preserve">stack is incorporated into planar graphene such as in an </w:t>
      </w:r>
      <w:r w:rsidRPr="00DD4050">
        <w:rPr>
          <w:u w:val="single"/>
        </w:rPr>
        <w:t>asymmetric dual-grating-gate graphene-channel</w:t>
      </w:r>
      <w:r>
        <w:t xml:space="preserve"> field-effect</w:t>
      </w:r>
      <w:r>
        <w:rPr>
          <w:rFonts w:hint="eastAsia"/>
        </w:rPr>
        <w:t xml:space="preserve"> </w:t>
      </w:r>
      <w:r>
        <w:t>transistor (</w:t>
      </w:r>
      <w:r w:rsidRPr="00DD4050">
        <w:rPr>
          <w:u w:val="single"/>
        </w:rPr>
        <w:t>ADGG</w:t>
      </w:r>
      <w:r>
        <w:t>-GFET) structure (see Fig. 8(a))</w:t>
      </w:r>
      <w:r>
        <w:t>,</w:t>
      </w:r>
      <w:r>
        <w:t xml:space="preserve"> the gain is resonantly and cooperatively enhanced [51]. </w:t>
      </w:r>
    </w:p>
    <w:p w:rsidR="001671D0" w:rsidRDefault="00DD4050" w:rsidP="00DD4050">
      <w:r>
        <w:t>The graphene</w:t>
      </w:r>
      <w:r>
        <w:rPr>
          <w:rFonts w:hint="eastAsia"/>
        </w:rPr>
        <w:t xml:space="preserve"> </w:t>
      </w:r>
      <w:r>
        <w:t>could be pumped either by optical pumping or by the injection of the electrons and holes from the ADGG electrodes</w:t>
      </w:r>
      <w:r>
        <w:rPr>
          <w:rFonts w:hint="eastAsia"/>
        </w:rPr>
        <w:t>.</w:t>
      </w:r>
    </w:p>
    <w:p w:rsidR="00BA2C90" w:rsidRDefault="00BA2C90" w:rsidP="00DD4050"/>
    <w:p w:rsidR="00BA2C90" w:rsidRDefault="00BA2C90" w:rsidP="00BA2C9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If the ADGG-GFET is installed in a Fabry-Perot-like vertical photonic cavity, the spontaneously emitted THz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photons will be fed back to graphene, stimulating the resonantly SPP-induced THz emission.</w:t>
      </w:r>
    </w:p>
    <w:p w:rsidR="00BA2C90" w:rsidRDefault="00BA2C90" w:rsidP="00BA2C9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If the Fabry-Perot longitudinal modes match the 2D plasmon modes, the cooperative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stimulated plasmon/photon emission of THz radiation should result in an intense THz lasing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BA2C90" w:rsidRDefault="00BA2C90" w:rsidP="00BA2C9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carrier population and hence the graphene optical conductivity are characterized by the quasi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Fermi levels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carrier temperature.</w:t>
      </w:r>
    </w:p>
    <w:p w:rsidR="00415BEB" w:rsidRDefault="00415BEB" w:rsidP="00BA2C9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415BEB" w:rsidRDefault="00415BEB" w:rsidP="00415BE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SPPs in different graphene microcavities oscillate in phase (even without the incoming electromagnetic wave)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, </w:t>
      </w:r>
      <w:r>
        <w:rPr>
          <w:rFonts w:ascii="Times New Roman" w:hAnsi="Times New Roman" w:cs="Times New Roman"/>
          <w:kern w:val="0"/>
          <w:sz w:val="20"/>
          <w:szCs w:val="20"/>
        </w:rPr>
        <w:t>because the metal contacts act as the synchronizing elements between the adjacent graphene microcavities.</w:t>
      </w:r>
    </w:p>
    <w:p w:rsidR="00415BEB" w:rsidRDefault="00415BEB" w:rsidP="00415BE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7E71C7" w:rsidRDefault="007E71C7" w:rsidP="007E71C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Such an asymmetrical boundary condition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may promote the Doppler-shift-type Dyakonov-Shur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(DS) plasmonic instability 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7E71C7" w:rsidRDefault="007E71C7" w:rsidP="007E71C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7E71C7" w:rsidRDefault="007E71C7" w:rsidP="007E71C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higher velocity underneath G2 and a lower velocity underneath G1. Thus high-velocity electrons are injected to the low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velocity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plasmonic cavity region which may excite the plasmons in a resonant manner.</w:t>
      </w:r>
    </w:p>
    <w:p w:rsidR="007E71C7" w:rsidRDefault="007E71C7" w:rsidP="007E71C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>Ryzhii-Satou-Shur (RSS) plasmonic instability</w:t>
      </w:r>
    </w:p>
    <w:p w:rsidR="007E71C7" w:rsidRDefault="007E71C7" w:rsidP="007E71C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Dyakonov-Shur (DS) plasmonic instability</w:t>
      </w:r>
    </w:p>
    <w:p w:rsidR="00736E48" w:rsidRDefault="00736E48" w:rsidP="007E71C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736E48" w:rsidRDefault="00736E48" w:rsidP="00736E48">
      <w:pPr>
        <w:autoSpaceDE w:val="0"/>
        <w:autoSpaceDN w:val="0"/>
        <w:adjustRightInd w:val="0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Linear and gapless energy spectrum of graphene carriers enables population inversion under optical and electrical</w:t>
      </w:r>
    </w:p>
    <w:p w:rsidR="00736E48" w:rsidRDefault="00736E48" w:rsidP="00736E4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pumping giving rise to negative dynamic conductivity in a wide THz frequency range.</w:t>
      </w:r>
      <w:r w:rsidRPr="00736E4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736E48" w:rsidRDefault="00736E48" w:rsidP="00736E48">
      <w:pPr>
        <w:autoSpaceDE w:val="0"/>
        <w:autoSpaceDN w:val="0"/>
        <w:adjustRightInd w:val="0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Poor </w:t>
      </w:r>
      <w:r>
        <w:rPr>
          <w:rFonts w:ascii="Times New Roman" w:hAnsi="Times New Roman" w:cs="Times New Roman"/>
          <w:kern w:val="0"/>
          <w:sz w:val="20"/>
          <w:szCs w:val="20"/>
        </w:rPr>
        <w:t>overlapping and low quantum efficiency (limited by the interband absorption coefficient of 2.3%) could be resolved by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using the graphene SPPs that could dramatically enhance the THz gain due to their nonlinear slow-wave nature. </w:t>
      </w:r>
    </w:p>
    <w:p w:rsidR="00736E48" w:rsidRDefault="00736E48" w:rsidP="00736E48">
      <w:pPr>
        <w:autoSpaceDE w:val="0"/>
        <w:autoSpaceDN w:val="0"/>
        <w:adjustRightInd w:val="0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graphene-SPP instability driven light amplification of the stimulated emission of the THz radiation is feasible.</w:t>
      </w:r>
    </w:p>
    <w:p w:rsidR="00736E48" w:rsidRPr="00736E48" w:rsidRDefault="00736E48" w:rsidP="00736E48">
      <w:pPr>
        <w:autoSpaceDE w:val="0"/>
        <w:autoSpaceDN w:val="0"/>
        <w:adjustRightInd w:val="0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Integrating the graphene SPP oscillator/amplifier into a current-injection graphene THz laser transistor will be a possible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smart solution towards achieving the room-temperature intense THz lasing.</w:t>
      </w:r>
      <w:bookmarkStart w:id="0" w:name="_GoBack"/>
      <w:bookmarkEnd w:id="0"/>
    </w:p>
    <w:sectPr w:rsidR="00736E48" w:rsidRPr="00736E48" w:rsidSect="00415BE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50"/>
    <w:rsid w:val="002C154C"/>
    <w:rsid w:val="00415BEB"/>
    <w:rsid w:val="004B7734"/>
    <w:rsid w:val="00736E48"/>
    <w:rsid w:val="007E71C7"/>
    <w:rsid w:val="00A60852"/>
    <w:rsid w:val="00BA2C90"/>
    <w:rsid w:val="00BB2723"/>
    <w:rsid w:val="00DD4050"/>
    <w:rsid w:val="00F1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8527A-17CA-4271-BD65-675A77BB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2020-03-16T09:26:00Z</dcterms:created>
  <dcterms:modified xsi:type="dcterms:W3CDTF">2020-03-16T11:49:00Z</dcterms:modified>
</cp:coreProperties>
</file>