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kern w:val="0"/>
          <w:sz w:val="36"/>
          <w:szCs w:val="36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kern w:val="0"/>
          <w:sz w:val="36"/>
          <w:szCs w:val="36"/>
          <w:shd w:val="clear" w:fill="FFFFFF"/>
          <w:vertAlign w:val="baseline"/>
          <w:lang w:val="en-US" w:eastAsia="zh-CN" w:bidi="ar"/>
        </w:rPr>
        <w:t>二孩生育登记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  <w:b/>
          <w:color w:val="0D1C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bdr w:val="none" w:color="auto" w:sz="0" w:space="0"/>
          <w:shd w:val="clear" w:fill="FFFFFF"/>
          <w:vertAlign w:val="baseline"/>
        </w:rPr>
        <w:t>受理条件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生育第一个和第二个子女的夫妻，应在怀孕后至生育后半年内主动到办理机构办理生育登记。再婚夫妻，再婚前双方均未生育子女，拟生育第一个和第二个子女的；再婚前一方生育一个子女，另一方未生育，拟生育第二个子女的，应办理生育登记。未办理结婚登记生育第一个和第二个子女的，应办理生育登记。在我市居住半年以上的外省户籍夫妻，应办理生育登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  <w:b/>
          <w:color w:val="0D1C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bdr w:val="none" w:color="auto" w:sz="0" w:space="0"/>
          <w:shd w:val="clear" w:fill="FFFFFF"/>
          <w:vertAlign w:val="baseline"/>
        </w:rPr>
        <w:t>办理流程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网上办理流程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1.申请。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申请人登录广东省政务服务网居民服务专窗（网址：http://syfw.gdwst.gov.cn/myHome/view），点击“马上登录”注册账号并登录系统；选择要办理的事项并点击“网上申办”填写申请表单，拍摄并上传办事材料照片，确认信息无误后提交申请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2.受理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接件受理人员核验申请材料，作出受理决定。申请人符合申请资格，并材料齐全、格式规范、符合法定形式的，予以受理；申请人不符合申请资格或材料不齐全、不符合法定形式的，接件受理人员不予受理，出具《不予受理通知书》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审查。受理后，审查人员对材料进行审查，在1个工作日内作出审查决定。符合生育登记条件的，出具《广东省生育登记证明》；不予通过的，出具《广东省不予办理生育登记通知书》。审查过程，发现材料需补正的2个工作日内向申请人提出补正要求，出具《申请材料补正告知书》，申请人按要求补正后重新受理审查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 领取结果。申请人可以通过邮寄（邮寄费用自付）、自行领取、委托他人领取等方式领取结果。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窗口办理流程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1.申请。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申请人向街道办事处行政服务窗口或社区工作站提出申请，提交申请材料，填写《广东省生育登记表》。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2.受理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接件受理人员核验申请材料，当场作出受理决定。申请人符合申请资格，并材料齐全、格式规范、符合法定形式的，予以受理；申请人不符合申请资格或材料不齐全、不符合法定形式的，接件受理人员不予受理，出具《不予受理通知书》。申请人材料不符合要求但可以当场更正的，退回当场更正后予以受理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审查。受理后，审查人员对材料进行审查，在1个工作日内作出审查决定。符合生育登记条件的，出具《广东省生育登记证明》；不予通过的，出具《广东省不予办理生育登记通知书》。审查过程，发现材料需补正的2个工作日内向申请人提出补正要求，出具《申请材料补正告知书》，申请人按要求补正后重新受理审查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 领取结果。申请人可以通过邮寄（邮寄费用自付）、自行领取、委托他人领取等方式领取结果。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  <w:b/>
          <w:color w:val="0D1C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bdr w:val="none" w:color="auto" w:sz="0" w:space="0"/>
          <w:shd w:val="clear" w:fill="FFFFFF"/>
          <w:vertAlign w:val="baseline"/>
        </w:rPr>
        <w:t>申请材料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  <w:vertAlign w:val="baseline"/>
        </w:rPr>
        <w:t>材料清单</w:t>
      </w:r>
    </w:p>
    <w:tbl>
      <w:tblPr>
        <w:tblStyle w:val="8"/>
        <w:tblW w:w="7954" w:type="dxa"/>
        <w:tblInd w:w="-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3"/>
        <w:gridCol w:w="3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材料名称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材料要求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户口本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包括户口本首页及本人、配偶及子女户口个人页。核验原件收复印件。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离婚证和离婚协议书或法院生效的判决书、调解书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核验原件，收复印件（离异或有离婚史的需提供此项材料）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身份证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核验原件，收复印件（身份证正反面复印在同一纸上）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结婚证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核验原件，收复印件（基本信息页、照片页、发证机关签字盖章页）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怀孕相关证明材料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核验原件，收复印件（B超单、母子保健手册等）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601E1"/>
    <w:rsid w:val="5DC601E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2018-10-19T09:10:00Z</dcterms:created>
  <dc:creator>Jy Ng</dc:creator>
  <cp:lastModifiedBy>Jy Ng</cp:lastModifiedBy>
  <dcterms:modified xsi:type="dcterms:W3CDTF">2018-10-19T09:15:56Z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