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6E1414"/>
          <w:sz w:val="56"/>
          <w:szCs w:val="56"/>
        </w:rPr>
        <w:t xml:space="preserve">CSR Auditing Application</w:t>
      </w:r>
    </w:p>
    <w:p>
      <w:pPr>
        <w:spacing w:after="0" w:before="120"/>
        <w:jc w:val="center"/>
      </w:pPr>
      <w:r>
        <w:rPr>
          <w:color w:val="3A4A5A"/>
          <w:sz w:val="32"/>
          <w:szCs w:val="32"/>
        </w:rPr>
        <w:t xml:space="preserve">Quarterly Checklist &amp; Audit Platform</w:t>
      </w:r>
    </w:p>
    <w:p>
      <w:pPr>
        <w:spacing w:after="0" w:before="480"/>
        <w:jc w:val="center"/>
      </w:pPr>
      <w:r>
        <w:rPr>
          <w:b/>
          <w:bCs/>
          <w:color w:val="1A1A1A"/>
          <w:sz w:val="28"/>
          <w:szCs w:val="28"/>
        </w:rPr>
        <w:t xml:space="preserve">FUNCTIONAL SPECIFICATION</w:t>
      </w:r>
    </w:p>
    <w:p>
      <w:pPr>
        <w:spacing w:after="0" w:before="120"/>
        <w:jc w:val="center"/>
      </w:pPr>
      <w:r>
        <w:rPr>
          <w:i/>
          <w:iCs/>
          <w:color w:val="3A4A5A"/>
          <w:sz w:val="24"/>
          <w:szCs w:val="24"/>
        </w:rPr>
        <w:t xml:space="preserve">Prototype Scope</w:t>
      </w:r>
    </w:p>
    <w:p>
      <w:pPr>
        <w:spacing w:after="0" w:before="1600"/>
        <w:jc w:val="center"/>
      </w:pPr>
      <w:r>
        <w:rPr>
          <w:sz w:val="20"/>
          <w:szCs w:val="20"/>
        </w:rPr>
        <w:t xml:space="preserve">Platform: SAP Suite-4-HANA (ECC8 backend) · FES 2022 Hub</w:t>
      </w:r>
    </w:p>
    <w:p>
      <w:pPr>
        <w:spacing w:after="0" w:before="60"/>
        <w:jc w:val="center"/>
      </w:pPr>
      <w:r>
        <w:rPr>
          <w:sz w:val="20"/>
          <w:szCs w:val="20"/>
        </w:rPr>
        <w:t xml:space="preserve">Frontend: Freestyle SAPUI5 · Service: OData V2 (SEGW)</w:t>
      </w:r>
    </w:p>
    <w:p>
      <w:pPr>
        <w:spacing w:after="0" w:before="60"/>
        <w:jc w:val="center"/>
      </w:pPr>
      <w:r>
        <w:rPr>
          <w:color w:val="3A4A5A"/>
          <w:sz w:val="20"/>
          <w:szCs w:val="20"/>
        </w:rPr>
        <w:t xml:space="preserve">Version 0.1 (Draft) · 2026-08-04</w:t>
      </w:r>
    </w:p>
    <w:p>
      <w:r>
        <w:br w:type="page"/>
      </w:r>
    </w:p>
    <w:p>
      <w:pPr>
        <w:pStyle w:val="Heading1"/>
        <w:spacing w:after="160"/>
      </w:pPr>
      <w:r>
        <w:rPr>
          <w:b/>
          <w:bCs/>
          <w:color w:val="6E141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6E1414"/>
        </w:rPr>
        <w:t xml:space="preserve">1. Document Control &amp; Purpose</w:t>
      </w:r>
    </w:p>
    <w:p>
      <w:pPr>
        <w:pStyle w:val="Heading2"/>
        <w:spacing w:after="120" w:before="260"/>
      </w:pPr>
      <w:r>
        <w:rPr>
          <w:b/>
          <w:bCs/>
          <w:color w:val="3A4A5A"/>
        </w:rPr>
        <w:t xml:space="preserve">1.1 Purpose</w:t>
      </w:r>
    </w:p>
    <w:p>
      <w:pPr>
        <w:spacing w:after="120" w:line="276"/>
      </w:pPr>
      <w:r>
        <w:t xml:space="preserve">This Functional Specification defines the behavior of the CSR Auditing Application prototype: a Fiori/SAPUI5 application that replaces the current Excel-and-SharePoint quarterly checklist process with a governed, validated, audit-ready workflow. It describes what the system does from a business and user perspective. Technical build details (DDIC structures, class design, service implementation) are covered separately in the accompanying build documentation.</w:t>
      </w:r>
    </w:p>
    <w:p>
      <w:pPr>
        <w:pStyle w:val="Heading2"/>
        <w:spacing w:after="120" w:before="260"/>
      </w:pPr>
      <w:r>
        <w:rPr>
          <w:b/>
          <w:bCs/>
          <w:color w:val="3A4A5A"/>
        </w:rPr>
        <w:t xml:space="preserve">1.2 Scope of This Prototype</w:t>
      </w:r>
    </w:p>
    <w:p>
      <w:pPr>
        <w:spacing w:after="120" w:line="276"/>
      </w:pPr>
      <w:r>
        <w:t xml:space="preserve">The prototype demonstrates the end-to-end checklist lifecycle — creation, completion, validation, attachment handling, submission, review, and audit logging — for the four checklist types in use today. Attachment storage in the prototype uses a RAWSTRING/XSTRING Z-table approach; migration to ArchiveLink/Content Server is deferred to production pending feasibility confirmation. AI pre-evaluation is included as an advisory triage feature using the client's in-house LLM platform.</w:t>
      </w:r>
    </w:p>
    <w:p>
      <w:pPr>
        <w:pStyle w:val="Heading2"/>
        <w:spacing w:after="120" w:before="260"/>
      </w:pPr>
      <w:r>
        <w:rPr>
          <w:b/>
          <w:bCs/>
          <w:color w:val="3A4A5A"/>
        </w:rPr>
        <w:t xml:space="preserve">1.3 Out of Scope (Prototype)</w:t>
      </w:r>
    </w:p>
    <w:p>
      <w:pPr>
        <w:pStyle w:val="ListParagraph"/>
        <w:numPr>
          <w:ilvl w:val="0"/>
          <w:numId w:val="2"/>
        </w:numPr>
        <w:spacing w:after="60" w:line="264"/>
      </w:pPr>
      <w:r>
        <w:t xml:space="preserve">ArchiveLink / Content Server attachment persistence (production candidate).</w:t>
      </w:r>
    </w:p>
    <w:p>
      <w:pPr>
        <w:pStyle w:val="ListParagraph"/>
        <w:numPr>
          <w:ilvl w:val="0"/>
          <w:numId w:val="2"/>
        </w:numPr>
        <w:spacing w:after="60" w:line="264"/>
      </w:pPr>
      <w:r>
        <w:t xml:space="preserve">Direct system-to-system integration with external auditor platforms (Canvas / Optro) — evidence export produces a bundle for manual upload.</w:t>
      </w:r>
    </w:p>
    <w:p>
      <w:pPr>
        <w:pStyle w:val="ListParagraph"/>
        <w:numPr>
          <w:ilvl w:val="0"/>
          <w:numId w:val="2"/>
        </w:numPr>
        <w:spacing w:after="60" w:line="264"/>
      </w:pPr>
      <w:r>
        <w:t xml:space="preserve">Bi-directional synchronization with the Oracle OneLMX system.</w:t>
      </w:r>
    </w:p>
    <w:p>
      <w:pPr>
        <w:pStyle w:val="ListParagraph"/>
        <w:numPr>
          <w:ilvl w:val="0"/>
          <w:numId w:val="2"/>
        </w:numPr>
        <w:spacing w:after="60" w:line="264"/>
      </w:pPr>
      <w:r>
        <w:t xml:space="preserve">Migration of historical checklist data from existing spreadsheets.</w:t>
      </w:r>
    </w:p>
    <w:p>
      <w:pPr>
        <w:pStyle w:val="Heading2"/>
        <w:spacing w:after="120" w:before="260"/>
      </w:pPr>
      <w:r>
        <w:rPr>
          <w:b/>
          <w:bCs/>
          <w:color w:val="3A4A5A"/>
        </w:rPr>
        <w:t xml:space="preserve">1.4 Platform Constraints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40"/>
      </w:tblGrid>
      <w:tr>
        <w:trPr>
          <w:tblHeader/>
        </w:trPr>
        <w:tc>
          <w:tcPr>
            <w:tcW w:type="dxa" w:w="1600"/>
            <w:shd w:fill="6E1414" w:color="auto" w:val="clear"/>
            <w:tcMar>
              <w:top w:type="dxa" w:w="60"/>
              <w:left w:type="dxa" w:w="100"/>
              <w:bottom w:type="dxa" w:w="60"/>
              <w:right w:type="dxa" w:w="100"/>
            </w:tcMar>
          </w:tcPr>
          <w:p>
            <w:r>
              <w:rPr>
                <w:b/>
                <w:bCs/>
                <w:color w:val="FFFFFF"/>
              </w:rPr>
              <w:t xml:space="preserve">Layer</w:t>
            </w:r>
          </w:p>
        </w:tc>
        <w:tc>
          <w:tcPr>
            <w:tcW w:type="dxa" w:w="3400"/>
            <w:shd w:fill="6E1414" w:color="auto" w:val="clear"/>
            <w:tcMar>
              <w:top w:type="dxa" w:w="60"/>
              <w:left w:type="dxa" w:w="100"/>
              <w:bottom w:type="dxa" w:w="60"/>
              <w:right w:type="dxa" w:w="100"/>
            </w:tcMar>
          </w:tcPr>
          <w:p>
            <w:r>
              <w:rPr>
                <w:b/>
                <w:bCs/>
                <w:color w:val="FFFFFF"/>
              </w:rPr>
              <w:t xml:space="preserve">Technology</w:t>
            </w:r>
          </w:p>
        </w:tc>
        <w:tc>
          <w:tcPr>
            <w:tcW w:type="dxa" w:w="4040"/>
            <w:shd w:fill="6E1414" w:color="auto" w:val="clear"/>
            <w:tcMar>
              <w:top w:type="dxa" w:w="60"/>
              <w:left w:type="dxa" w:w="100"/>
              <w:bottom w:type="dxa" w:w="60"/>
              <w:right w:type="dxa" w:w="100"/>
            </w:tcMar>
          </w:tcPr>
          <w:p>
            <w:r>
              <w:rPr>
                <w:b/>
                <w:bCs/>
                <w:color w:val="FFFFFF"/>
              </w:rPr>
              <w:t xml:space="preserve">Note</w:t>
            </w:r>
          </w:p>
        </w:tc>
      </w:tr>
      <w:tr>
        <w:tc>
          <w:tcPr>
            <w:tcW w:type="dxa" w:w="1600"/>
            <w:tcMar>
              <w:top w:type="dxa" w:w="50"/>
              <w:left w:type="dxa" w:w="100"/>
              <w:bottom w:type="dxa" w:w="50"/>
              <w:right w:type="dxa" w:w="100"/>
            </w:tcMar>
          </w:tcPr>
          <w:p>
            <w:r>
              <w:t xml:space="preserve">Backend</w:t>
            </w:r>
          </w:p>
        </w:tc>
        <w:tc>
          <w:tcPr>
            <w:tcW w:type="dxa" w:w="3400"/>
            <w:tcMar>
              <w:top w:type="dxa" w:w="50"/>
              <w:left w:type="dxa" w:w="100"/>
              <w:bottom w:type="dxa" w:w="50"/>
              <w:right w:type="dxa" w:w="100"/>
            </w:tcMar>
          </w:tcPr>
          <w:p>
            <w:r>
              <w:t xml:space="preserve">SAP ECC8 (Suite-4-HANA)</w:t>
            </w:r>
          </w:p>
        </w:tc>
        <w:tc>
          <w:tcPr>
            <w:tcW w:type="dxa" w:w="4040"/>
            <w:tcMar>
              <w:top w:type="dxa" w:w="50"/>
              <w:left w:type="dxa" w:w="100"/>
              <w:bottom w:type="dxa" w:w="50"/>
              <w:right w:type="dxa" w:w="100"/>
            </w:tcMar>
          </w:tcPr>
          <w:p>
            <w:r>
              <w:t xml:space="preserve">Classic ABAP OO; no RAP runtime</w:t>
            </w:r>
          </w:p>
        </w:tc>
      </w:tr>
      <w:tr>
        <w:tc>
          <w:tcPr>
            <w:tcW w:type="dxa" w:w="1600"/>
            <w:shd w:fill="E8ECEF" w:color="auto" w:val="clear"/>
            <w:tcMar>
              <w:top w:type="dxa" w:w="50"/>
              <w:left w:type="dxa" w:w="100"/>
              <w:bottom w:type="dxa" w:w="50"/>
              <w:right w:type="dxa" w:w="100"/>
            </w:tcMar>
          </w:tcPr>
          <w:p>
            <w:r>
              <w:t xml:space="preserve">Frontend Server</w:t>
            </w:r>
          </w:p>
        </w:tc>
        <w:tc>
          <w:tcPr>
            <w:tcW w:type="dxa" w:w="3400"/>
            <w:shd w:fill="E8ECEF" w:color="auto" w:val="clear"/>
            <w:tcMar>
              <w:top w:type="dxa" w:w="50"/>
              <w:left w:type="dxa" w:w="100"/>
              <w:bottom w:type="dxa" w:w="50"/>
              <w:right w:type="dxa" w:w="100"/>
            </w:tcMar>
          </w:tcPr>
          <w:p>
            <w:r>
              <w:t xml:space="preserve">FES 2022, Hub deployment</w:t>
            </w:r>
          </w:p>
        </w:tc>
        <w:tc>
          <w:tcPr>
            <w:tcW w:type="dxa" w:w="4040"/>
            <w:shd w:fill="E8ECEF" w:color="auto" w:val="clear"/>
            <w:tcMar>
              <w:top w:type="dxa" w:w="50"/>
              <w:left w:type="dxa" w:w="100"/>
              <w:bottom w:type="dxa" w:w="50"/>
              <w:right w:type="dxa" w:w="100"/>
            </w:tcMar>
          </w:tcPr>
          <w:p>
            <w:r>
              <w:t xml:space="preserve">Freestyle SAPUI5, BSP-deployed tile</w:t>
            </w:r>
          </w:p>
        </w:tc>
      </w:tr>
      <w:tr>
        <w:tc>
          <w:tcPr>
            <w:tcW w:type="dxa" w:w="1600"/>
            <w:tcMar>
              <w:top w:type="dxa" w:w="50"/>
              <w:left w:type="dxa" w:w="100"/>
              <w:bottom w:type="dxa" w:w="50"/>
              <w:right w:type="dxa" w:w="100"/>
            </w:tcMar>
          </w:tcPr>
          <w:p>
            <w:r>
              <w:t xml:space="preserve">Service</w:t>
            </w:r>
          </w:p>
        </w:tc>
        <w:tc>
          <w:tcPr>
            <w:tcW w:type="dxa" w:w="3400"/>
            <w:tcMar>
              <w:top w:type="dxa" w:w="50"/>
              <w:left w:type="dxa" w:w="100"/>
              <w:bottom w:type="dxa" w:w="50"/>
              <w:right w:type="dxa" w:w="100"/>
            </w:tcMar>
          </w:tcPr>
          <w:p>
            <w:r>
              <w:t xml:space="preserve">SAP Gateway (Hub), OData V2</w:t>
            </w:r>
          </w:p>
        </w:tc>
        <w:tc>
          <w:tcPr>
            <w:tcW w:type="dxa" w:w="4040"/>
            <w:tcMar>
              <w:top w:type="dxa" w:w="50"/>
              <w:left w:type="dxa" w:w="100"/>
              <w:bottom w:type="dxa" w:w="50"/>
              <w:right w:type="dxa" w:w="100"/>
            </w:tcMar>
          </w:tcPr>
          <w:p>
            <w:r>
              <w:t xml:space="preserve">SEGW project, DPC/MPC classes</w:t>
            </w:r>
          </w:p>
        </w:tc>
      </w:tr>
      <w:tr>
        <w:tc>
          <w:tcPr>
            <w:tcW w:type="dxa" w:w="1600"/>
            <w:shd w:fill="E8ECEF" w:color="auto" w:val="clear"/>
            <w:tcMar>
              <w:top w:type="dxa" w:w="50"/>
              <w:left w:type="dxa" w:w="100"/>
              <w:bottom w:type="dxa" w:w="50"/>
              <w:right w:type="dxa" w:w="100"/>
            </w:tcMar>
          </w:tcPr>
          <w:p>
            <w:r>
              <w:t xml:space="preserve">Attachments</w:t>
            </w:r>
          </w:p>
        </w:tc>
        <w:tc>
          <w:tcPr>
            <w:tcW w:type="dxa" w:w="3400"/>
            <w:shd w:fill="E8ECEF" w:color="auto" w:val="clear"/>
            <w:tcMar>
              <w:top w:type="dxa" w:w="50"/>
              <w:left w:type="dxa" w:w="100"/>
              <w:bottom w:type="dxa" w:w="50"/>
              <w:right w:type="dxa" w:w="100"/>
            </w:tcMar>
          </w:tcPr>
          <w:p>
            <w:r>
              <w:t xml:space="preserve">RAWSTRING/XSTRING Z-table</w:t>
            </w:r>
          </w:p>
        </w:tc>
        <w:tc>
          <w:tcPr>
            <w:tcW w:type="dxa" w:w="4040"/>
            <w:shd w:fill="E8ECEF" w:color="auto" w:val="clear"/>
            <w:tcMar>
              <w:top w:type="dxa" w:w="50"/>
              <w:left w:type="dxa" w:w="100"/>
              <w:bottom w:type="dxa" w:w="50"/>
              <w:right w:type="dxa" w:w="100"/>
            </w:tcMar>
          </w:tcPr>
          <w:p>
            <w:r>
              <w:t xml:space="preserve">Prototype; ArchiveLink for production TBD</w:t>
            </w:r>
          </w:p>
        </w:tc>
      </w:tr>
      <w:tr>
        <w:tc>
          <w:tcPr>
            <w:tcW w:type="dxa" w:w="1600"/>
            <w:tcMar>
              <w:top w:type="dxa" w:w="50"/>
              <w:left w:type="dxa" w:w="100"/>
              <w:bottom w:type="dxa" w:w="50"/>
              <w:right w:type="dxa" w:w="100"/>
            </w:tcMar>
          </w:tcPr>
          <w:p>
            <w:r>
              <w:t xml:space="preserve">AI</w:t>
            </w:r>
          </w:p>
        </w:tc>
        <w:tc>
          <w:tcPr>
            <w:tcW w:type="dxa" w:w="3400"/>
            <w:tcMar>
              <w:top w:type="dxa" w:w="50"/>
              <w:left w:type="dxa" w:w="100"/>
              <w:bottom w:type="dxa" w:w="50"/>
              <w:right w:type="dxa" w:w="100"/>
            </w:tcMar>
          </w:tcPr>
          <w:p>
            <w:r>
              <w:t xml:space="preserve">In-house LLM (OpenAI-compatible API)</w:t>
            </w:r>
          </w:p>
        </w:tc>
        <w:tc>
          <w:tcPr>
            <w:tcW w:type="dxa" w:w="4040"/>
            <w:tcMar>
              <w:top w:type="dxa" w:w="50"/>
              <w:left w:type="dxa" w:w="100"/>
              <w:bottom w:type="dxa" w:w="50"/>
              <w:right w:type="dxa" w:w="100"/>
            </w:tcMar>
          </w:tcPr>
          <w:p>
            <w:r>
              <w:t xml:space="preserve">Internal network; SM59 + STRUST</w:t>
            </w:r>
          </w:p>
        </w:tc>
      </w:tr>
      <w:tr>
        <w:tc>
          <w:tcPr>
            <w:tcW w:type="dxa" w:w="1600"/>
            <w:shd w:fill="E8ECEF" w:color="auto" w:val="clear"/>
            <w:tcMar>
              <w:top w:type="dxa" w:w="50"/>
              <w:left w:type="dxa" w:w="100"/>
              <w:bottom w:type="dxa" w:w="50"/>
              <w:right w:type="dxa" w:w="100"/>
            </w:tcMar>
          </w:tcPr>
          <w:p>
            <w:r>
              <w:t xml:space="preserve">Notifications</w:t>
            </w:r>
          </w:p>
        </w:tc>
        <w:tc>
          <w:tcPr>
            <w:tcW w:type="dxa" w:w="3400"/>
            <w:shd w:fill="E8ECEF" w:color="auto" w:val="clear"/>
            <w:tcMar>
              <w:top w:type="dxa" w:w="50"/>
              <w:left w:type="dxa" w:w="100"/>
              <w:bottom w:type="dxa" w:w="50"/>
              <w:right w:type="dxa" w:w="100"/>
            </w:tcMar>
          </w:tcPr>
          <w:p>
            <w:r>
              <w:t xml:space="preserve">ABAP background job + BCS email</w:t>
            </w:r>
          </w:p>
        </w:tc>
        <w:tc>
          <w:tcPr>
            <w:tcW w:type="dxa" w:w="4040"/>
            <w:shd w:fill="E8ECEF" w:color="auto" w:val="clear"/>
            <w:tcMar>
              <w:top w:type="dxa" w:w="50"/>
              <w:left w:type="dxa" w:w="100"/>
              <w:bottom w:type="dxa" w:w="50"/>
              <w:right w:type="dxa" w:w="100"/>
            </w:tcMar>
          </w:tcPr>
          <w:p>
            <w:r>
              <w:t xml:space="preserve">No BTP Job Scheduler available</w:t>
            </w:r>
          </w:p>
        </w:tc>
      </w:tr>
    </w:tbl>
    <w:p>
      <w:r>
        <w:br w:type="page"/>
      </w:r>
    </w:p>
    <w:p>
      <w:pPr>
        <w:pStyle w:val="Heading1"/>
        <w:spacing w:after="160" w:before="320"/>
      </w:pPr>
      <w:r>
        <w:rPr>
          <w:b/>
          <w:bCs/>
          <w:color w:val="6E1414"/>
        </w:rPr>
        <w:t xml:space="preserve">2. Business Background</w:t>
      </w:r>
    </w:p>
    <w:p>
      <w:pPr>
        <w:spacing w:after="120" w:line="276"/>
      </w:pPr>
      <w:r>
        <w:t xml:space="preserve">The CSR (Compliance / Sales Review) process requires designated analysts to complete quarterly questionnaires at two organizational levels for two review cycles, producing audit evidence that is retained and later surfaced to external auditors. The current process relies on multiple Excel templates distributed and collected via SharePoint, with manual follow-up to chase incomplete submissions.</w:t>
      </w:r>
    </w:p>
    <w:p>
      <w:pPr>
        <w:pStyle w:val="Heading2"/>
        <w:spacing w:after="120" w:before="260"/>
      </w:pPr>
      <w:r>
        <w:rPr>
          <w:b/>
          <w:bCs/>
          <w:color w:val="3A4A5A"/>
        </w:rPr>
        <w:t xml:space="preserve">2.1 Checklist Types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40"/>
      </w:tblGrid>
      <w:tr>
        <w:trPr>
          <w:tblHeader/>
        </w:trPr>
        <w:tc>
          <w:tcPr>
            <w:tcW w:type="dxa" w:w="3400"/>
            <w:shd w:fill="6E1414" w:color="auto" w:val="clear"/>
            <w:tcMar>
              <w:top w:type="dxa" w:w="60"/>
              <w:left w:type="dxa" w:w="100"/>
              <w:bottom w:type="dxa" w:w="60"/>
              <w:right w:type="dxa" w:w="100"/>
            </w:tcMar>
          </w:tcPr>
          <w:p>
            <w:r>
              <w:rPr>
                <w:b/>
                <w:bCs/>
                <w:color w:val="FFFFFF"/>
              </w:rPr>
              <w:t xml:space="preserve">Checklist</w:t>
            </w:r>
          </w:p>
        </w:tc>
        <w:tc>
          <w:tcPr>
            <w:tcW w:type="dxa" w:w="2400"/>
            <w:shd w:fill="6E1414" w:color="auto" w:val="clear"/>
            <w:tcMar>
              <w:top w:type="dxa" w:w="60"/>
              <w:left w:type="dxa" w:w="100"/>
              <w:bottom w:type="dxa" w:w="60"/>
              <w:right w:type="dxa" w:w="100"/>
            </w:tcMar>
          </w:tcPr>
          <w:p>
            <w:r>
              <w:rPr>
                <w:b/>
                <w:bCs/>
                <w:color w:val="FFFFFF"/>
              </w:rPr>
              <w:t xml:space="preserve">Level</w:t>
            </w:r>
          </w:p>
        </w:tc>
        <w:tc>
          <w:tcPr>
            <w:tcW w:type="dxa" w:w="3240"/>
            <w:shd w:fill="6E1414" w:color="auto" w:val="clear"/>
            <w:tcMar>
              <w:top w:type="dxa" w:w="60"/>
              <w:left w:type="dxa" w:w="100"/>
              <w:bottom w:type="dxa" w:w="60"/>
              <w:right w:type="dxa" w:w="100"/>
            </w:tcMar>
          </w:tcPr>
          <w:p>
            <w:r>
              <w:rPr>
                <w:b/>
                <w:bCs/>
                <w:color w:val="FFFFFF"/>
              </w:rPr>
              <w:t xml:space="preserve">Characteristic</w:t>
            </w:r>
          </w:p>
        </w:tc>
      </w:tr>
      <w:tr>
        <w:tc>
          <w:tcPr>
            <w:tcW w:type="dxa" w:w="3400"/>
            <w:tcMar>
              <w:top w:type="dxa" w:w="50"/>
              <w:left w:type="dxa" w:w="100"/>
              <w:bottom w:type="dxa" w:w="50"/>
              <w:right w:type="dxa" w:w="100"/>
            </w:tcMar>
          </w:tcPr>
          <w:p>
            <w:r>
              <w:t xml:space="preserve">CSR — Market Segment</w:t>
            </w:r>
          </w:p>
        </w:tc>
        <w:tc>
          <w:tcPr>
            <w:tcW w:type="dxa" w:w="2400"/>
            <w:tcMar>
              <w:top w:type="dxa" w:w="50"/>
              <w:left w:type="dxa" w:w="100"/>
              <w:bottom w:type="dxa" w:w="50"/>
              <w:right w:type="dxa" w:w="100"/>
            </w:tcMar>
          </w:tcPr>
          <w:p>
            <w:r>
              <w:t xml:space="preserve">Market Segment</w:t>
            </w:r>
          </w:p>
        </w:tc>
        <w:tc>
          <w:tcPr>
            <w:tcW w:type="dxa" w:w="3240"/>
            <w:tcMar>
              <w:top w:type="dxa" w:w="50"/>
              <w:left w:type="dxa" w:w="100"/>
              <w:bottom w:type="dxa" w:w="50"/>
              <w:right w:type="dxa" w:w="100"/>
            </w:tcMar>
          </w:tcPr>
          <w:p>
            <w:r>
              <w:t xml:space="preserve">Detailed, granular questions</w:t>
            </w:r>
          </w:p>
        </w:tc>
      </w:tr>
      <w:tr>
        <w:tc>
          <w:tcPr>
            <w:tcW w:type="dxa" w:w="3400"/>
            <w:shd w:fill="E8ECEF" w:color="auto" w:val="clear"/>
            <w:tcMar>
              <w:top w:type="dxa" w:w="50"/>
              <w:left w:type="dxa" w:w="100"/>
              <w:bottom w:type="dxa" w:w="50"/>
              <w:right w:type="dxa" w:w="100"/>
            </w:tcMar>
          </w:tcPr>
          <w:p>
            <w:r>
              <w:t xml:space="preserve">CSR — LOB</w:t>
            </w:r>
          </w:p>
        </w:tc>
        <w:tc>
          <w:tcPr>
            <w:tcW w:type="dxa" w:w="2400"/>
            <w:shd w:fill="E8ECEF" w:color="auto" w:val="clear"/>
            <w:tcMar>
              <w:top w:type="dxa" w:w="50"/>
              <w:left w:type="dxa" w:w="100"/>
              <w:bottom w:type="dxa" w:w="50"/>
              <w:right w:type="dxa" w:w="100"/>
            </w:tcMar>
          </w:tcPr>
          <w:p>
            <w:r>
              <w:t xml:space="preserve">Line of Business</w:t>
            </w:r>
          </w:p>
        </w:tc>
        <w:tc>
          <w:tcPr>
            <w:tcW w:type="dxa" w:w="3240"/>
            <w:shd w:fill="E8ECEF" w:color="auto" w:val="clear"/>
            <w:tcMar>
              <w:top w:type="dxa" w:w="50"/>
              <w:left w:type="dxa" w:w="100"/>
              <w:bottom w:type="dxa" w:w="50"/>
              <w:right w:type="dxa" w:w="100"/>
            </w:tcMar>
          </w:tcPr>
          <w:p>
            <w:r>
              <w:t xml:space="preserve">Consolidated data focus</w:t>
            </w:r>
          </w:p>
        </w:tc>
      </w:tr>
      <w:tr>
        <w:tc>
          <w:tcPr>
            <w:tcW w:type="dxa" w:w="3400"/>
            <w:tcMar>
              <w:top w:type="dxa" w:w="50"/>
              <w:left w:type="dxa" w:w="100"/>
              <w:bottom w:type="dxa" w:w="50"/>
              <w:right w:type="dxa" w:w="100"/>
            </w:tcMar>
          </w:tcPr>
          <w:p>
            <w:r>
              <w:t xml:space="preserve">Quarter Close — Market Segment</w:t>
            </w:r>
          </w:p>
        </w:tc>
        <w:tc>
          <w:tcPr>
            <w:tcW w:type="dxa" w:w="2400"/>
            <w:tcMar>
              <w:top w:type="dxa" w:w="50"/>
              <w:left w:type="dxa" w:w="100"/>
              <w:bottom w:type="dxa" w:w="50"/>
              <w:right w:type="dxa" w:w="100"/>
            </w:tcMar>
          </w:tcPr>
          <w:p>
            <w:r>
              <w:t xml:space="preserve">Market Segment</w:t>
            </w:r>
          </w:p>
        </w:tc>
        <w:tc>
          <w:tcPr>
            <w:tcW w:type="dxa" w:w="3240"/>
            <w:tcMar>
              <w:top w:type="dxa" w:w="50"/>
              <w:left w:type="dxa" w:w="100"/>
              <w:bottom w:type="dxa" w:w="50"/>
              <w:right w:type="dxa" w:w="100"/>
            </w:tcMar>
          </w:tcPr>
          <w:p>
            <w:r>
              <w:t xml:space="preserve">Detailed, granular questions</w:t>
            </w:r>
          </w:p>
        </w:tc>
      </w:tr>
      <w:tr>
        <w:tc>
          <w:tcPr>
            <w:tcW w:type="dxa" w:w="3400"/>
            <w:shd w:fill="E8ECEF" w:color="auto" w:val="clear"/>
            <w:tcMar>
              <w:top w:type="dxa" w:w="50"/>
              <w:left w:type="dxa" w:w="100"/>
              <w:bottom w:type="dxa" w:w="50"/>
              <w:right w:type="dxa" w:w="100"/>
            </w:tcMar>
          </w:tcPr>
          <w:p>
            <w:r>
              <w:t xml:space="preserve">Quarter Close — LOB</w:t>
            </w:r>
          </w:p>
        </w:tc>
        <w:tc>
          <w:tcPr>
            <w:tcW w:type="dxa" w:w="2400"/>
            <w:shd w:fill="E8ECEF" w:color="auto" w:val="clear"/>
            <w:tcMar>
              <w:top w:type="dxa" w:w="50"/>
              <w:left w:type="dxa" w:w="100"/>
              <w:bottom w:type="dxa" w:w="50"/>
              <w:right w:type="dxa" w:w="100"/>
            </w:tcMar>
          </w:tcPr>
          <w:p>
            <w:r>
              <w:t xml:space="preserve">Line of Business</w:t>
            </w:r>
          </w:p>
        </w:tc>
        <w:tc>
          <w:tcPr>
            <w:tcW w:type="dxa" w:w="3240"/>
            <w:shd w:fill="E8ECEF" w:color="auto" w:val="clear"/>
            <w:tcMar>
              <w:top w:type="dxa" w:w="50"/>
              <w:left w:type="dxa" w:w="100"/>
              <w:bottom w:type="dxa" w:w="50"/>
              <w:right w:type="dxa" w:w="100"/>
            </w:tcMar>
          </w:tcPr>
          <w:p>
            <w:r>
              <w:t xml:space="preserve">Consolidated data focus</w:t>
            </w:r>
          </w:p>
        </w:tc>
      </w:tr>
    </w:tbl>
    <w:p>
      <w:pPr>
        <w:pStyle w:val="Heading2"/>
        <w:spacing w:after="120" w:before="260"/>
      </w:pPr>
      <w:r>
        <w:rPr>
          <w:b/>
          <w:bCs/>
          <w:color w:val="3A4A5A"/>
        </w:rPr>
        <w:t xml:space="preserve">2.2 Pain Points Addressed</w:t>
      </w:r>
    </w:p>
    <w:p>
      <w:pPr>
        <w:pStyle w:val="ListParagraph"/>
        <w:numPr>
          <w:ilvl w:val="0"/>
          <w:numId w:val="2"/>
        </w:numPr>
        <w:spacing w:after="60" w:line="264"/>
      </w:pPr>
      <w:r>
        <w:rPr>
          <w:b/>
          <w:bCs/>
        </w:rPr>
        <w:t xml:space="preserve">Manual tracking — </w:t>
      </w:r>
      <w:r>
        <w:t xml:space="preserve">the coordinator opens each checklist individually to gauge completeness and manually chases outstanding items.</w:t>
      </w:r>
    </w:p>
    <w:p>
      <w:pPr>
        <w:pStyle w:val="ListParagraph"/>
        <w:numPr>
          <w:ilvl w:val="0"/>
          <w:numId w:val="2"/>
        </w:numPr>
        <w:spacing w:after="60" w:line="264"/>
      </w:pPr>
      <w:r>
        <w:rPr>
          <w:b/>
          <w:bCs/>
        </w:rPr>
        <w:t xml:space="preserve">No enforced validation — </w:t>
      </w:r>
      <w:r>
        <w:t xml:space="preserve">incomplete or inconsistent submissions surface only on manual review.</w:t>
      </w:r>
    </w:p>
    <w:p>
      <w:pPr>
        <w:pStyle w:val="ListParagraph"/>
        <w:numPr>
          <w:ilvl w:val="0"/>
          <w:numId w:val="2"/>
        </w:numPr>
        <w:spacing w:after="60" w:line="264"/>
      </w:pPr>
      <w:r>
        <w:rPr>
          <w:b/>
          <w:bCs/>
        </w:rPr>
        <w:t xml:space="preserve">Weak audit trail — </w:t>
      </w:r>
      <w:r>
        <w:t xml:space="preserve">version control and change accountability across spreadsheets are difficult to defend.</w:t>
      </w:r>
    </w:p>
    <w:p>
      <w:pPr>
        <w:pStyle w:val="ListParagraph"/>
        <w:numPr>
          <w:ilvl w:val="0"/>
          <w:numId w:val="2"/>
        </w:numPr>
        <w:spacing w:after="60" w:line="264"/>
      </w:pPr>
      <w:r>
        <w:rPr>
          <w:b/>
          <w:bCs/>
        </w:rPr>
        <w:t xml:space="preserve">Access control — </w:t>
      </w:r>
      <w:r>
        <w:t xml:space="preserve">SharePoint permissions are coarse; row-level ownership is not enforced.</w:t>
      </w:r>
    </w:p>
    <w:p>
      <w:r>
        <w:br w:type="page"/>
      </w:r>
    </w:p>
    <w:p>
      <w:pPr>
        <w:pStyle w:val="Heading1"/>
        <w:spacing w:after="160" w:before="320"/>
      </w:pPr>
      <w:r>
        <w:rPr>
          <w:b/>
          <w:bCs/>
          <w:color w:val="6E1414"/>
        </w:rPr>
        <w:t xml:space="preserve">3. User Roles &amp; Authorization</w:t>
      </w:r>
    </w:p>
    <w:p>
      <w:pPr>
        <w:spacing w:after="120" w:line="276"/>
      </w:pPr>
      <w:r>
        <w:t xml:space="preserve">Access is enforced in the ABAP backend via authorization objects and row-level filtering in the OData query logic. Users see only the checklists they own; administrators have cross-segment visibility and reassignment capability.</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00"/>
        <w:gridCol w:w="6840"/>
      </w:tblGrid>
      <w:tr>
        <w:trPr>
          <w:tblHeader/>
        </w:trPr>
        <w:tc>
          <w:tcPr>
            <w:tcW w:type="dxa" w:w="2200"/>
            <w:shd w:fill="6E1414" w:color="auto" w:val="clear"/>
            <w:tcMar>
              <w:top w:type="dxa" w:w="60"/>
              <w:left w:type="dxa" w:w="100"/>
              <w:bottom w:type="dxa" w:w="60"/>
              <w:right w:type="dxa" w:w="100"/>
            </w:tcMar>
          </w:tcPr>
          <w:p>
            <w:r>
              <w:rPr>
                <w:b/>
                <w:bCs/>
                <w:color w:val="FFFFFF"/>
              </w:rPr>
              <w:t xml:space="preserve">Role</w:t>
            </w:r>
          </w:p>
        </w:tc>
        <w:tc>
          <w:tcPr>
            <w:tcW w:type="dxa" w:w="6840"/>
            <w:shd w:fill="6E1414" w:color="auto" w:val="clear"/>
            <w:tcMar>
              <w:top w:type="dxa" w:w="60"/>
              <w:left w:type="dxa" w:w="100"/>
              <w:bottom w:type="dxa" w:w="60"/>
              <w:right w:type="dxa" w:w="100"/>
            </w:tcMar>
          </w:tcPr>
          <w:p>
            <w:r>
              <w:rPr>
                <w:b/>
                <w:bCs/>
                <w:color w:val="FFFFFF"/>
              </w:rPr>
              <w:t xml:space="preserve">Capabilities</w:t>
            </w:r>
          </w:p>
        </w:tc>
      </w:tr>
      <w:tr>
        <w:tc>
          <w:tcPr>
            <w:tcW w:type="dxa" w:w="2200"/>
            <w:tcMar>
              <w:top w:type="dxa" w:w="50"/>
              <w:left w:type="dxa" w:w="100"/>
              <w:bottom w:type="dxa" w:w="50"/>
              <w:right w:type="dxa" w:w="100"/>
            </w:tcMar>
          </w:tcPr>
          <w:p>
            <w:r>
              <w:t xml:space="preserve">Analyst</w:t>
            </w:r>
          </w:p>
        </w:tc>
        <w:tc>
          <w:tcPr>
            <w:tcW w:type="dxa" w:w="6840"/>
            <w:tcMar>
              <w:top w:type="dxa" w:w="50"/>
              <w:left w:type="dxa" w:w="100"/>
              <w:bottom w:type="dxa" w:w="50"/>
              <w:right w:type="dxa" w:w="100"/>
            </w:tcMar>
          </w:tcPr>
          <w:p>
            <w:r>
              <w:t xml:space="preserve">Create, edit, and submit checklists for their assigned Market Segment / LOB only. View own submission history.</w:t>
            </w:r>
          </w:p>
        </w:tc>
      </w:tr>
      <w:tr>
        <w:tc>
          <w:tcPr>
            <w:tcW w:type="dxa" w:w="2200"/>
            <w:shd w:fill="E8ECEF" w:color="auto" w:val="clear"/>
            <w:tcMar>
              <w:top w:type="dxa" w:w="50"/>
              <w:left w:type="dxa" w:w="100"/>
              <w:bottom w:type="dxa" w:w="50"/>
              <w:right w:type="dxa" w:w="100"/>
            </w:tcMar>
          </w:tcPr>
          <w:p>
            <w:r>
              <w:t xml:space="preserve">Reviewer</w:t>
            </w:r>
          </w:p>
        </w:tc>
        <w:tc>
          <w:tcPr>
            <w:tcW w:type="dxa" w:w="6840"/>
            <w:shd w:fill="E8ECEF" w:color="auto" w:val="clear"/>
            <w:tcMar>
              <w:top w:type="dxa" w:w="50"/>
              <w:left w:type="dxa" w:w="100"/>
              <w:bottom w:type="dxa" w:w="50"/>
              <w:right w:type="dxa" w:w="100"/>
            </w:tcMar>
          </w:tcPr>
          <w:p>
            <w:r>
              <w:t xml:space="preserve">Read submitted checklists for assigned scope; record review notes and outcome. Multiple reviewers per LOB/segment supported.</w:t>
            </w:r>
          </w:p>
        </w:tc>
      </w:tr>
      <w:tr>
        <w:tc>
          <w:tcPr>
            <w:tcW w:type="dxa" w:w="2200"/>
            <w:tcMar>
              <w:top w:type="dxa" w:w="50"/>
              <w:left w:type="dxa" w:w="100"/>
              <w:bottom w:type="dxa" w:w="50"/>
              <w:right w:type="dxa" w:w="100"/>
            </w:tcMar>
          </w:tcPr>
          <w:p>
            <w:r>
              <w:t xml:space="preserve">Administrator</w:t>
            </w:r>
          </w:p>
        </w:tc>
        <w:tc>
          <w:tcPr>
            <w:tcW w:type="dxa" w:w="6840"/>
            <w:tcMar>
              <w:top w:type="dxa" w:w="50"/>
              <w:left w:type="dxa" w:w="100"/>
              <w:bottom w:type="dxa" w:w="50"/>
              <w:right w:type="dxa" w:w="100"/>
            </w:tcMar>
          </w:tcPr>
          <w:p>
            <w:r>
              <w:t xml:space="preserve">Cross-segment visibility. Reassign a checklist to a backup analyst when the primary is unavailable. Manage the question catalog and deadlines.</w:t>
            </w:r>
          </w:p>
        </w:tc>
      </w:tr>
      <w:tr>
        <w:tc>
          <w:tcPr>
            <w:tcW w:type="dxa" w:w="2200"/>
            <w:shd w:fill="E8ECEF" w:color="auto" w:val="clear"/>
            <w:tcMar>
              <w:top w:type="dxa" w:w="50"/>
              <w:left w:type="dxa" w:w="100"/>
              <w:bottom w:type="dxa" w:w="50"/>
              <w:right w:type="dxa" w:w="100"/>
            </w:tcMar>
          </w:tcPr>
          <w:p>
            <w:r>
              <w:t xml:space="preserve">Auditor (read-only)</w:t>
            </w:r>
          </w:p>
        </w:tc>
        <w:tc>
          <w:tcPr>
            <w:tcW w:type="dxa" w:w="6840"/>
            <w:shd w:fill="E8ECEF" w:color="auto" w:val="clear"/>
            <w:tcMar>
              <w:top w:type="dxa" w:w="50"/>
              <w:left w:type="dxa" w:w="100"/>
              <w:bottom w:type="dxa" w:w="50"/>
              <w:right w:type="dxa" w:w="100"/>
            </w:tcMar>
          </w:tcPr>
          <w:p>
            <w:r>
              <w:t xml:space="preserve">Read-only access to completed checklists, attachments, and the full audit trail for the assigned period.</w:t>
            </w:r>
          </w:p>
        </w:tc>
      </w:tr>
    </w:tbl>
    <w:p>
      <w:pPr>
        <w:pStyle w:val="Heading3"/>
        <w:spacing w:after="100" w:before="200"/>
      </w:pPr>
      <w:r>
        <w:rPr>
          <w:b/>
          <w:bCs/>
          <w:color w:val="1A1A1A"/>
        </w:rPr>
        <w:t xml:space="preserve">3.1 Access Rules</w:t>
      </w:r>
    </w:p>
    <w:p>
      <w:pPr>
        <w:pStyle w:val="ListParagraph"/>
        <w:numPr>
          <w:ilvl w:val="0"/>
          <w:numId w:val="2"/>
        </w:numPr>
        <w:spacing w:after="60" w:line="264"/>
      </w:pPr>
      <w:r>
        <w:t xml:space="preserve">An analyst may access a checklist only where their user is the assigned owner or backup for that Market Segment / LOB.</w:t>
      </w:r>
    </w:p>
    <w:p>
      <w:pPr>
        <w:pStyle w:val="ListParagraph"/>
        <w:numPr>
          <w:ilvl w:val="0"/>
          <w:numId w:val="2"/>
        </w:numPr>
        <w:spacing w:after="60" w:line="264"/>
      </w:pPr>
      <w:r>
        <w:t xml:space="preserve">Row-level filtering is applied in the GET_ENTITYSET logic; header-level AUTHORITY-CHECK guards create/update/submit operations.</w:t>
      </w:r>
    </w:p>
    <w:p>
      <w:pPr>
        <w:pStyle w:val="ListParagraph"/>
        <w:numPr>
          <w:ilvl w:val="0"/>
          <w:numId w:val="2"/>
        </w:numPr>
        <w:spacing w:after="60" w:line="264"/>
      </w:pPr>
      <w:r>
        <w:t xml:space="preserve">Reassignment is an administrator-only action and is itself written to the audit trail.</w:t>
      </w:r>
    </w:p>
    <w:p>
      <w:r>
        <w:br w:type="page"/>
      </w:r>
    </w:p>
    <w:p>
      <w:pPr>
        <w:pStyle w:val="Heading1"/>
        <w:spacing w:after="160" w:before="320"/>
      </w:pPr>
      <w:r>
        <w:rPr>
          <w:b/>
          <w:bCs/>
          <w:color w:val="6E1414"/>
        </w:rPr>
        <w:t xml:space="preserve">4. Functional Requirements</w:t>
      </w:r>
    </w:p>
    <w:p>
      <w:pPr>
        <w:pStyle w:val="Heading2"/>
        <w:spacing w:after="120" w:before="260"/>
      </w:pPr>
      <w:r>
        <w:rPr>
          <w:b/>
          <w:bCs/>
          <w:color w:val="3A4A5A"/>
        </w:rPr>
        <w:t xml:space="preserve">4.1 Checklist Lifecycle</w:t>
      </w:r>
    </w:p>
    <w:p>
      <w:pPr>
        <w:spacing w:after="120" w:line="276"/>
      </w:pPr>
      <w:r>
        <w:t xml:space="preserve">Each checklist instance moves through a defined status flow. Transitions are server-enforced.</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700"/>
        <w:gridCol w:w="4340"/>
        <w:gridCol w:w="3000"/>
      </w:tblGrid>
      <w:tr>
        <w:trPr>
          <w:tblHeader/>
        </w:trPr>
        <w:tc>
          <w:tcPr>
            <w:tcW w:type="dxa" w:w="1700"/>
            <w:shd w:fill="6E1414" w:color="auto" w:val="clear"/>
            <w:tcMar>
              <w:top w:type="dxa" w:w="60"/>
              <w:left w:type="dxa" w:w="100"/>
              <w:bottom w:type="dxa" w:w="60"/>
              <w:right w:type="dxa" w:w="100"/>
            </w:tcMar>
          </w:tcPr>
          <w:p>
            <w:r>
              <w:rPr>
                <w:b/>
                <w:bCs/>
                <w:color w:val="FFFFFF"/>
              </w:rPr>
              <w:t xml:space="preserve">Status</w:t>
            </w:r>
          </w:p>
        </w:tc>
        <w:tc>
          <w:tcPr>
            <w:tcW w:type="dxa" w:w="4340"/>
            <w:shd w:fill="6E1414" w:color="auto" w:val="clear"/>
            <w:tcMar>
              <w:top w:type="dxa" w:w="60"/>
              <w:left w:type="dxa" w:w="100"/>
              <w:bottom w:type="dxa" w:w="60"/>
              <w:right w:type="dxa" w:w="100"/>
            </w:tcMar>
          </w:tcPr>
          <w:p>
            <w:r>
              <w:rPr>
                <w:b/>
                <w:bCs/>
                <w:color w:val="FFFFFF"/>
              </w:rPr>
              <w:t xml:space="preserve">Meaning</w:t>
            </w:r>
          </w:p>
        </w:tc>
        <w:tc>
          <w:tcPr>
            <w:tcW w:type="dxa" w:w="3000"/>
            <w:shd w:fill="6E1414" w:color="auto" w:val="clear"/>
            <w:tcMar>
              <w:top w:type="dxa" w:w="60"/>
              <w:left w:type="dxa" w:w="100"/>
              <w:bottom w:type="dxa" w:w="60"/>
              <w:right w:type="dxa" w:w="100"/>
            </w:tcMar>
          </w:tcPr>
          <w:p>
            <w:r>
              <w:rPr>
                <w:b/>
                <w:bCs/>
                <w:color w:val="FFFFFF"/>
              </w:rPr>
              <w:t xml:space="preserve">Allowed Transition</w:t>
            </w:r>
          </w:p>
        </w:tc>
      </w:tr>
      <w:tr>
        <w:tc>
          <w:tcPr>
            <w:tcW w:type="dxa" w:w="1700"/>
            <w:tcMar>
              <w:top w:type="dxa" w:w="50"/>
              <w:left w:type="dxa" w:w="100"/>
              <w:bottom w:type="dxa" w:w="50"/>
              <w:right w:type="dxa" w:w="100"/>
            </w:tcMar>
          </w:tcPr>
          <w:p>
            <w:r>
              <w:t xml:space="preserve">Not Started</w:t>
            </w:r>
          </w:p>
        </w:tc>
        <w:tc>
          <w:tcPr>
            <w:tcW w:type="dxa" w:w="4340"/>
            <w:tcMar>
              <w:top w:type="dxa" w:w="50"/>
              <w:left w:type="dxa" w:w="100"/>
              <w:bottom w:type="dxa" w:w="50"/>
              <w:right w:type="dxa" w:w="100"/>
            </w:tcMar>
          </w:tcPr>
          <w:p>
            <w:r>
              <w:t xml:space="preserve">Instance generated for period; no data entered</w:t>
            </w:r>
          </w:p>
        </w:tc>
        <w:tc>
          <w:tcPr>
            <w:tcW w:type="dxa" w:w="3000"/>
            <w:tcMar>
              <w:top w:type="dxa" w:w="50"/>
              <w:left w:type="dxa" w:w="100"/>
              <w:bottom w:type="dxa" w:w="50"/>
              <w:right w:type="dxa" w:w="100"/>
            </w:tcMar>
          </w:tcPr>
          <w:p>
            <w:r>
              <w:t xml:space="preserve">→ In Progress</w:t>
            </w:r>
          </w:p>
        </w:tc>
      </w:tr>
      <w:tr>
        <w:tc>
          <w:tcPr>
            <w:tcW w:type="dxa" w:w="1700"/>
            <w:shd w:fill="E8ECEF" w:color="auto" w:val="clear"/>
            <w:tcMar>
              <w:top w:type="dxa" w:w="50"/>
              <w:left w:type="dxa" w:w="100"/>
              <w:bottom w:type="dxa" w:w="50"/>
              <w:right w:type="dxa" w:w="100"/>
            </w:tcMar>
          </w:tcPr>
          <w:p>
            <w:r>
              <w:t xml:space="preserve">In Progress</w:t>
            </w:r>
          </w:p>
        </w:tc>
        <w:tc>
          <w:tcPr>
            <w:tcW w:type="dxa" w:w="4340"/>
            <w:shd w:fill="E8ECEF" w:color="auto" w:val="clear"/>
            <w:tcMar>
              <w:top w:type="dxa" w:w="50"/>
              <w:left w:type="dxa" w:w="100"/>
              <w:bottom w:type="dxa" w:w="50"/>
              <w:right w:type="dxa" w:w="100"/>
            </w:tcMar>
          </w:tcPr>
          <w:p>
            <w:r>
              <w:t xml:space="preserve">Analyst has entered/saved partial data (draft)</w:t>
            </w:r>
          </w:p>
        </w:tc>
        <w:tc>
          <w:tcPr>
            <w:tcW w:type="dxa" w:w="3000"/>
            <w:shd w:fill="E8ECEF" w:color="auto" w:val="clear"/>
            <w:tcMar>
              <w:top w:type="dxa" w:w="50"/>
              <w:left w:type="dxa" w:w="100"/>
              <w:bottom w:type="dxa" w:w="50"/>
              <w:right w:type="dxa" w:w="100"/>
            </w:tcMar>
          </w:tcPr>
          <w:p>
            <w:r>
              <w:t xml:space="preserve">→ In Progress, → Submitted</w:t>
            </w:r>
          </w:p>
        </w:tc>
      </w:tr>
      <w:tr>
        <w:tc>
          <w:tcPr>
            <w:tcW w:type="dxa" w:w="1700"/>
            <w:tcMar>
              <w:top w:type="dxa" w:w="50"/>
              <w:left w:type="dxa" w:w="100"/>
              <w:bottom w:type="dxa" w:w="50"/>
              <w:right w:type="dxa" w:w="100"/>
            </w:tcMar>
          </w:tcPr>
          <w:p>
            <w:r>
              <w:t xml:space="preserve">Submitted</w:t>
            </w:r>
          </w:p>
        </w:tc>
        <w:tc>
          <w:tcPr>
            <w:tcW w:type="dxa" w:w="4340"/>
            <w:tcMar>
              <w:top w:type="dxa" w:w="50"/>
              <w:left w:type="dxa" w:w="100"/>
              <w:bottom w:type="dxa" w:w="50"/>
              <w:right w:type="dxa" w:w="100"/>
            </w:tcMar>
          </w:tcPr>
          <w:p>
            <w:r>
              <w:t xml:space="preserve">Passed validation; signature + timestamp captured</w:t>
            </w:r>
          </w:p>
        </w:tc>
        <w:tc>
          <w:tcPr>
            <w:tcW w:type="dxa" w:w="3000"/>
            <w:tcMar>
              <w:top w:type="dxa" w:w="50"/>
              <w:left w:type="dxa" w:w="100"/>
              <w:bottom w:type="dxa" w:w="50"/>
              <w:right w:type="dxa" w:w="100"/>
            </w:tcMar>
          </w:tcPr>
          <w:p>
            <w:r>
              <w:t xml:space="preserve">→ Under Review</w:t>
            </w:r>
          </w:p>
        </w:tc>
      </w:tr>
      <w:tr>
        <w:tc>
          <w:tcPr>
            <w:tcW w:type="dxa" w:w="1700"/>
            <w:shd w:fill="E8ECEF" w:color="auto" w:val="clear"/>
            <w:tcMar>
              <w:top w:type="dxa" w:w="50"/>
              <w:left w:type="dxa" w:w="100"/>
              <w:bottom w:type="dxa" w:w="50"/>
              <w:right w:type="dxa" w:w="100"/>
            </w:tcMar>
          </w:tcPr>
          <w:p>
            <w:r>
              <w:t xml:space="preserve">Under Review</w:t>
            </w:r>
          </w:p>
        </w:tc>
        <w:tc>
          <w:tcPr>
            <w:tcW w:type="dxa" w:w="4340"/>
            <w:shd w:fill="E8ECEF" w:color="auto" w:val="clear"/>
            <w:tcMar>
              <w:top w:type="dxa" w:w="50"/>
              <w:left w:type="dxa" w:w="100"/>
              <w:bottom w:type="dxa" w:w="50"/>
              <w:right w:type="dxa" w:w="100"/>
            </w:tcMar>
          </w:tcPr>
          <w:p>
            <w:r>
              <w:t xml:space="preserve">Reviewer evaluating</w:t>
            </w:r>
          </w:p>
        </w:tc>
        <w:tc>
          <w:tcPr>
            <w:tcW w:type="dxa" w:w="3000"/>
            <w:shd w:fill="E8ECEF" w:color="auto" w:val="clear"/>
            <w:tcMar>
              <w:top w:type="dxa" w:w="50"/>
              <w:left w:type="dxa" w:w="100"/>
              <w:bottom w:type="dxa" w:w="50"/>
              <w:right w:type="dxa" w:w="100"/>
            </w:tcMar>
          </w:tcPr>
          <w:p>
            <w:r>
              <w:t xml:space="preserve">→ Completed, → Returned</w:t>
            </w:r>
          </w:p>
        </w:tc>
      </w:tr>
      <w:tr>
        <w:tc>
          <w:tcPr>
            <w:tcW w:type="dxa" w:w="1700"/>
            <w:tcMar>
              <w:top w:type="dxa" w:w="50"/>
              <w:left w:type="dxa" w:w="100"/>
              <w:bottom w:type="dxa" w:w="50"/>
              <w:right w:type="dxa" w:w="100"/>
            </w:tcMar>
          </w:tcPr>
          <w:p>
            <w:r>
              <w:t xml:space="preserve">Returned</w:t>
            </w:r>
          </w:p>
        </w:tc>
        <w:tc>
          <w:tcPr>
            <w:tcW w:type="dxa" w:w="4340"/>
            <w:tcMar>
              <w:top w:type="dxa" w:w="50"/>
              <w:left w:type="dxa" w:w="100"/>
              <w:bottom w:type="dxa" w:w="50"/>
              <w:right w:type="dxa" w:w="100"/>
            </w:tcMar>
          </w:tcPr>
          <w:p>
            <w:r>
              <w:t xml:space="preserve">Sent back to analyst for correction</w:t>
            </w:r>
          </w:p>
        </w:tc>
        <w:tc>
          <w:tcPr>
            <w:tcW w:type="dxa" w:w="3000"/>
            <w:tcMar>
              <w:top w:type="dxa" w:w="50"/>
              <w:left w:type="dxa" w:w="100"/>
              <w:bottom w:type="dxa" w:w="50"/>
              <w:right w:type="dxa" w:w="100"/>
            </w:tcMar>
          </w:tcPr>
          <w:p>
            <w:r>
              <w:t xml:space="preserve">→ In Progress</w:t>
            </w:r>
          </w:p>
        </w:tc>
      </w:tr>
      <w:tr>
        <w:tc>
          <w:tcPr>
            <w:tcW w:type="dxa" w:w="1700"/>
            <w:shd w:fill="E8ECEF" w:color="auto" w:val="clear"/>
            <w:tcMar>
              <w:top w:type="dxa" w:w="50"/>
              <w:left w:type="dxa" w:w="100"/>
              <w:bottom w:type="dxa" w:w="50"/>
              <w:right w:type="dxa" w:w="100"/>
            </w:tcMar>
          </w:tcPr>
          <w:p>
            <w:r>
              <w:t xml:space="preserve">Completed</w:t>
            </w:r>
          </w:p>
        </w:tc>
        <w:tc>
          <w:tcPr>
            <w:tcW w:type="dxa" w:w="4340"/>
            <w:shd w:fill="E8ECEF" w:color="auto" w:val="clear"/>
            <w:tcMar>
              <w:top w:type="dxa" w:w="50"/>
              <w:left w:type="dxa" w:w="100"/>
              <w:bottom w:type="dxa" w:w="50"/>
              <w:right w:type="dxa" w:w="100"/>
            </w:tcMar>
          </w:tcPr>
          <w:p>
            <w:r>
              <w:t xml:space="preserve">Review signed off; locked for evidence</w:t>
            </w:r>
          </w:p>
        </w:tc>
        <w:tc>
          <w:tcPr>
            <w:tcW w:type="dxa" w:w="3000"/>
            <w:shd w:fill="E8ECEF" w:color="auto" w:val="clear"/>
            <w:tcMar>
              <w:top w:type="dxa" w:w="50"/>
              <w:left w:type="dxa" w:w="100"/>
              <w:bottom w:type="dxa" w:w="50"/>
              <w:right w:type="dxa" w:w="100"/>
            </w:tcMar>
          </w:tcPr>
          <w:p>
            <w:r>
              <w:t xml:space="preserve">→ (locked)</w:t>
            </w:r>
          </w:p>
        </w:tc>
      </w:tr>
    </w:tbl>
    <w:p>
      <w:pPr>
        <w:pStyle w:val="Heading2"/>
        <w:spacing w:after="120" w:before="260"/>
      </w:pPr>
      <w:r>
        <w:rPr>
          <w:b/>
          <w:bCs/>
          <w:color w:val="3A4A5A"/>
        </w:rPr>
        <w:t xml:space="preserve">4.2 Checklist Completion</w:t>
      </w:r>
    </w:p>
    <w:p>
      <w:pPr>
        <w:pStyle w:val="ListParagraph"/>
        <w:numPr>
          <w:ilvl w:val="0"/>
          <w:numId w:val="2"/>
        </w:numPr>
        <w:spacing w:after="60" w:line="264"/>
      </w:pPr>
      <w:r>
        <w:rPr>
          <w:b/>
          <w:bCs/>
        </w:rPr>
        <w:t xml:space="preserve">FR-1 </w:t>
      </w:r>
      <w:r>
        <w:t xml:space="preserve">The system shall present questions grouped by section, driven by the question catalog version bound to the checklist's period.</w:t>
      </w:r>
    </w:p>
    <w:p>
      <w:pPr>
        <w:pStyle w:val="ListParagraph"/>
        <w:numPr>
          <w:ilvl w:val="0"/>
          <w:numId w:val="2"/>
        </w:numPr>
        <w:spacing w:after="60" w:line="264"/>
      </w:pPr>
      <w:r>
        <w:rPr>
          <w:b/>
          <w:bCs/>
        </w:rPr>
        <w:t xml:space="preserve">FR-2 </w:t>
      </w:r>
      <w:r>
        <w:t xml:space="preserve">The system shall preserve the existing color-coded field semantics: green = user input, yellow = attachment expected, comment = audit step guidance.</w:t>
      </w:r>
    </w:p>
    <w:p>
      <w:pPr>
        <w:pStyle w:val="ListParagraph"/>
        <w:numPr>
          <w:ilvl w:val="0"/>
          <w:numId w:val="2"/>
        </w:numPr>
        <w:spacing w:after="60" w:line="264"/>
      </w:pPr>
      <w:r>
        <w:rPr>
          <w:b/>
          <w:bCs/>
        </w:rPr>
        <w:t xml:space="preserve">FR-3 </w:t>
      </w:r>
      <w:r>
        <w:t xml:space="preserve">The system shall autosave draft entries so an analyst may complete a checklist across multiple sessions without data loss.</w:t>
      </w:r>
    </w:p>
    <w:p>
      <w:pPr>
        <w:pStyle w:val="ListParagraph"/>
        <w:numPr>
          <w:ilvl w:val="0"/>
          <w:numId w:val="2"/>
        </w:numPr>
        <w:spacing w:after="60" w:line="264"/>
      </w:pPr>
      <w:r>
        <w:rPr>
          <w:b/>
          <w:bCs/>
        </w:rPr>
        <w:t xml:space="preserve">FR-4 </w:t>
      </w:r>
      <w:r>
        <w:t xml:space="preserve">The system shall accept "NA" as an explicit, valid response where a question does not apply, distinct from a blank/unanswered field.</w:t>
      </w:r>
    </w:p>
    <w:p>
      <w:pPr>
        <w:pStyle w:val="Heading2"/>
        <w:spacing w:after="120" w:before="260"/>
      </w:pPr>
      <w:r>
        <w:rPr>
          <w:b/>
          <w:bCs/>
          <w:color w:val="3A4A5A"/>
        </w:rPr>
        <w:t xml:space="preserve">4.3 Validation</w:t>
      </w:r>
    </w:p>
    <w:p>
      <w:pPr>
        <w:pStyle w:val="ListParagraph"/>
        <w:numPr>
          <w:ilvl w:val="0"/>
          <w:numId w:val="2"/>
        </w:numPr>
        <w:spacing w:after="60" w:line="264"/>
      </w:pPr>
      <w:r>
        <w:rPr>
          <w:b/>
          <w:bCs/>
        </w:rPr>
        <w:t xml:space="preserve">FR-5 </w:t>
      </w:r>
      <w:r>
        <w:t xml:space="preserve">The system shall block submission when any required field is blank (where "NA" has not been explicitly entered).</w:t>
      </w:r>
    </w:p>
    <w:p>
      <w:pPr>
        <w:pStyle w:val="ListParagraph"/>
        <w:numPr>
          <w:ilvl w:val="0"/>
          <w:numId w:val="2"/>
        </w:numPr>
        <w:spacing w:after="60" w:line="264"/>
      </w:pPr>
      <w:r>
        <w:rPr>
          <w:b/>
          <w:bCs/>
        </w:rPr>
        <w:t xml:space="preserve">FR-6 </w:t>
      </w:r>
      <w:r>
        <w:t xml:space="preserve">The system shall enforce, on the submit operation server-side, that every attachment-required item has at least one attachment present.</w:t>
      </w:r>
    </w:p>
    <w:p>
      <w:pPr>
        <w:pStyle w:val="ListParagraph"/>
        <w:numPr>
          <w:ilvl w:val="0"/>
          <w:numId w:val="2"/>
        </w:numPr>
        <w:spacing w:after="60" w:line="264"/>
      </w:pPr>
      <w:r>
        <w:rPr>
          <w:b/>
          <w:bCs/>
        </w:rPr>
        <w:t xml:space="preserve">FR-7 </w:t>
      </w:r>
      <w:r>
        <w:t xml:space="preserve">On a blocked submission the system shall return a clear, itemized list of the specific questions failing validation.</w:t>
      </w:r>
    </w:p>
    <w:p>
      <w:pPr>
        <w:pStyle w:val="ListParagraph"/>
        <w:numPr>
          <w:ilvl w:val="0"/>
          <w:numId w:val="2"/>
        </w:numPr>
        <w:spacing w:after="60" w:line="264"/>
      </w:pPr>
      <w:r>
        <w:rPr>
          <w:b/>
          <w:bCs/>
        </w:rPr>
        <w:t xml:space="preserve">FR-8 </w:t>
      </w:r>
      <w:r>
        <w:t xml:space="preserve">Validation shall run server-side in the OData update/submit handler; client-side checks are convenience only and are not authoritative.</w:t>
      </w:r>
    </w:p>
    <w:p>
      <w:pPr>
        <w:pStyle w:val="Heading2"/>
        <w:spacing w:after="120" w:before="260"/>
      </w:pPr>
      <w:r>
        <w:rPr>
          <w:b/>
          <w:bCs/>
          <w:color w:val="3A4A5A"/>
        </w:rPr>
        <w:t xml:space="preserve">4.4 Attachments</w:t>
      </w:r>
    </w:p>
    <w:p>
      <w:pPr>
        <w:pStyle w:val="ListParagraph"/>
        <w:numPr>
          <w:ilvl w:val="0"/>
          <w:numId w:val="2"/>
        </w:numPr>
        <w:spacing w:after="60" w:line="264"/>
      </w:pPr>
      <w:r>
        <w:rPr>
          <w:b/>
          <w:bCs/>
        </w:rPr>
        <w:t xml:space="preserve">FR-9 </w:t>
      </w:r>
      <w:r>
        <w:t xml:space="preserve">The system shall allow an analyst to upload one or more files against any attachment-enabled item.</w:t>
      </w:r>
    </w:p>
    <w:p>
      <w:pPr>
        <w:pStyle w:val="ListParagraph"/>
        <w:numPr>
          <w:ilvl w:val="0"/>
          <w:numId w:val="2"/>
        </w:numPr>
        <w:spacing w:after="60" w:line="264"/>
      </w:pPr>
      <w:r>
        <w:rPr>
          <w:b/>
          <w:bCs/>
        </w:rPr>
        <w:t xml:space="preserve">FR-10 </w:t>
      </w:r>
      <w:r>
        <w:t xml:space="preserve">The prototype shall persist attachment bytes as XSTRING in a dedicated Z-table, storing the original filename, MIME type, byte size, uploader, and upload timestamp alongside the content.</w:t>
      </w:r>
    </w:p>
    <w:p>
      <w:pPr>
        <w:pStyle w:val="ListParagraph"/>
        <w:numPr>
          <w:ilvl w:val="0"/>
          <w:numId w:val="2"/>
        </w:numPr>
        <w:spacing w:after="60" w:line="264"/>
      </w:pPr>
      <w:r>
        <w:rPr>
          <w:b/>
          <w:bCs/>
        </w:rPr>
        <w:t xml:space="preserve">FR-11 </w:t>
      </w:r>
      <w:r>
        <w:t xml:space="preserve">The system shall compute and store a SHA-256 hash of each uploaded file for tamper-evidence.</w:t>
      </w:r>
    </w:p>
    <w:p>
      <w:pPr>
        <w:pStyle w:val="ListParagraph"/>
        <w:numPr>
          <w:ilvl w:val="0"/>
          <w:numId w:val="2"/>
        </w:numPr>
        <w:spacing w:after="60" w:line="264"/>
      </w:pPr>
      <w:r>
        <w:rPr>
          <w:b/>
          <w:bCs/>
        </w:rPr>
        <w:t xml:space="preserve">FR-12 </w:t>
      </w:r>
      <w:r>
        <w:t xml:space="preserve">The system shall allow download/retrieval of an attachment returning exactly the original bytes and original filename/MIME type.</w:t>
      </w:r>
    </w:p>
    <w:p>
      <w:pPr>
        <w:pStyle w:val="ListParagraph"/>
        <w:numPr>
          <w:ilvl w:val="0"/>
          <w:numId w:val="2"/>
        </w:numPr>
        <w:spacing w:after="60" w:line="264"/>
      </w:pPr>
      <w:r>
        <w:rPr>
          <w:b/>
          <w:bCs/>
        </w:rPr>
        <w:t xml:space="preserve">FR-13 </w:t>
      </w:r>
      <w:r>
        <w:t xml:space="preserve">Add and delete of attachments shall be recorded in the audit trail.</w:t>
      </w:r>
    </w:p>
    <w:p>
      <w:pPr>
        <w:spacing w:after="120" w:before="60"/>
      </w:pPr>
      <w:r>
        <w:rPr>
          <w:b/>
          <w:bCs/>
          <w:color w:val="3A4A5A"/>
        </w:rPr>
        <w:t xml:space="preserve">Design note: </w:t>
      </w:r>
      <w:r>
        <w:rPr>
          <w:i/>
          <w:iCs/>
        </w:rPr>
        <w:t xml:space="preserve">raw file bytes are stored directly as XSTRING (not via EXPORT/IMPORT TO DATA BUFFER), avoiding SAP's internal serialization wrapper so files leave the system byte-identical for external auditor upload. The storage access is isolated behind a single persistence class so a later switch to ArchiveLink changes one component, not the application.</w:t>
      </w:r>
    </w:p>
    <w:p>
      <w:pPr>
        <w:pStyle w:val="Heading2"/>
        <w:spacing w:after="120" w:before="260"/>
      </w:pPr>
      <w:r>
        <w:rPr>
          <w:b/>
          <w:bCs/>
          <w:color w:val="3A4A5A"/>
        </w:rPr>
        <w:t xml:space="preserve">4.5 Submission, Signature &amp; Locking</w:t>
      </w:r>
    </w:p>
    <w:p>
      <w:pPr>
        <w:pStyle w:val="ListParagraph"/>
        <w:numPr>
          <w:ilvl w:val="0"/>
          <w:numId w:val="2"/>
        </w:numPr>
        <w:spacing w:after="60" w:line="264"/>
      </w:pPr>
      <w:r>
        <w:rPr>
          <w:b/>
          <w:bCs/>
        </w:rPr>
        <w:t xml:space="preserve">FR-14 </w:t>
      </w:r>
      <w:r>
        <w:t xml:space="preserve">On successful submission the system shall capture the submitting user identity and a server-side timestamp as the electronic signature.</w:t>
      </w:r>
    </w:p>
    <w:p>
      <w:pPr>
        <w:pStyle w:val="ListParagraph"/>
        <w:numPr>
          <w:ilvl w:val="0"/>
          <w:numId w:val="2"/>
        </w:numPr>
        <w:spacing w:after="60" w:line="264"/>
      </w:pPr>
      <w:r>
        <w:rPr>
          <w:b/>
          <w:bCs/>
        </w:rPr>
        <w:t xml:space="preserve">FR-15 </w:t>
      </w:r>
      <w:r>
        <w:t xml:space="preserve">A Completed checklist shall be locked against further edits and retained as audit evidence.</w:t>
      </w:r>
    </w:p>
    <w:p>
      <w:pPr>
        <w:pStyle w:val="Heading2"/>
        <w:spacing w:after="120" w:before="260"/>
      </w:pPr>
      <w:r>
        <w:rPr>
          <w:b/>
          <w:bCs/>
          <w:color w:val="3A4A5A"/>
        </w:rPr>
        <w:t xml:space="preserve">4.6 Review Workflow</w:t>
      </w:r>
    </w:p>
    <w:p>
      <w:pPr>
        <w:pStyle w:val="ListParagraph"/>
        <w:numPr>
          <w:ilvl w:val="0"/>
          <w:numId w:val="2"/>
        </w:numPr>
        <w:spacing w:after="60" w:line="264"/>
      </w:pPr>
      <w:r>
        <w:rPr>
          <w:b/>
          <w:bCs/>
        </w:rPr>
        <w:t xml:space="preserve">FR-16 </w:t>
      </w:r>
      <w:r>
        <w:t xml:space="preserve">A reviewer shall be able to view a submitted checklist in full, including all attachments and the AI advisory flags.</w:t>
      </w:r>
    </w:p>
    <w:p>
      <w:pPr>
        <w:pStyle w:val="ListParagraph"/>
        <w:numPr>
          <w:ilvl w:val="0"/>
          <w:numId w:val="2"/>
        </w:numPr>
        <w:spacing w:after="60" w:line="264"/>
      </w:pPr>
      <w:r>
        <w:rPr>
          <w:b/>
          <w:bCs/>
        </w:rPr>
        <w:t xml:space="preserve">FR-17 </w:t>
      </w:r>
      <w:r>
        <w:t xml:space="preserve">A reviewer shall record a review outcome (Completed or Returned) with mandatory notes when returning.</w:t>
      </w:r>
    </w:p>
    <w:p>
      <w:pPr>
        <w:pStyle w:val="ListParagraph"/>
        <w:numPr>
          <w:ilvl w:val="0"/>
          <w:numId w:val="2"/>
        </w:numPr>
        <w:spacing w:after="60" w:line="264"/>
      </w:pPr>
      <w:r>
        <w:rPr>
          <w:b/>
          <w:bCs/>
        </w:rPr>
        <w:t xml:space="preserve">FR-18 </w:t>
      </w:r>
      <w:r>
        <w:t xml:space="preserve">Multiple reviewers may be assigned to the same LOB/segment for oversight.</w:t>
      </w:r>
    </w:p>
    <w:p>
      <w:pPr>
        <w:pStyle w:val="Heading2"/>
        <w:spacing w:after="120" w:before="260"/>
      </w:pPr>
      <w:r>
        <w:rPr>
          <w:b/>
          <w:bCs/>
          <w:color w:val="3A4A5A"/>
        </w:rPr>
        <w:t xml:space="preserve">4.7 Notifications &amp; Reminders</w:t>
      </w:r>
    </w:p>
    <w:p>
      <w:pPr>
        <w:pStyle w:val="ListParagraph"/>
        <w:numPr>
          <w:ilvl w:val="0"/>
          <w:numId w:val="2"/>
        </w:numPr>
        <w:spacing w:after="60" w:line="264"/>
      </w:pPr>
      <w:r>
        <w:rPr>
          <w:b/>
          <w:bCs/>
        </w:rPr>
        <w:t xml:space="preserve">FR-19 </w:t>
      </w:r>
      <w:r>
        <w:t xml:space="preserve">A scheduled ABAP background job shall evaluate completion status against configured deadlines and dispatch reminder emails via BCS.</w:t>
      </w:r>
    </w:p>
    <w:p>
      <w:pPr>
        <w:pStyle w:val="ListParagraph"/>
        <w:numPr>
          <w:ilvl w:val="0"/>
          <w:numId w:val="2"/>
        </w:numPr>
        <w:spacing w:after="60" w:line="264"/>
      </w:pPr>
      <w:r>
        <w:rPr>
          <w:b/>
          <w:bCs/>
        </w:rPr>
        <w:t xml:space="preserve">FR-20 </w:t>
      </w:r>
      <w:r>
        <w:t xml:space="preserve">Reminder email content shall be configurable and shall include a deep link to the relevant Fiori tile.</w:t>
      </w:r>
    </w:p>
    <w:p>
      <w:pPr>
        <w:pStyle w:val="ListParagraph"/>
        <w:numPr>
          <w:ilvl w:val="0"/>
          <w:numId w:val="2"/>
        </w:numPr>
        <w:spacing w:after="60" w:line="264"/>
      </w:pPr>
      <w:r>
        <w:rPr>
          <w:b/>
          <w:bCs/>
        </w:rPr>
        <w:t xml:space="preserve">FR-21 </w:t>
      </w:r>
      <w:r>
        <w:t xml:space="preserve">Reminders shall escalate when completion thresholds are not met by defined checkpoints.</w:t>
      </w:r>
    </w:p>
    <w:p>
      <w:pPr>
        <w:pStyle w:val="Heading2"/>
        <w:spacing w:after="120" w:before="260"/>
      </w:pPr>
      <w:r>
        <w:rPr>
          <w:b/>
          <w:bCs/>
          <w:color w:val="3A4A5A"/>
        </w:rPr>
        <w:t xml:space="preserve">4.8 Question Catalog &amp; Versioning</w:t>
      </w:r>
    </w:p>
    <w:p>
      <w:pPr>
        <w:pStyle w:val="ListParagraph"/>
        <w:numPr>
          <w:ilvl w:val="0"/>
          <w:numId w:val="2"/>
        </w:numPr>
        <w:spacing w:after="60" w:line="264"/>
      </w:pPr>
      <w:r>
        <w:rPr>
          <w:b/>
          <w:bCs/>
        </w:rPr>
        <w:t xml:space="preserve">FR-22 </w:t>
      </w:r>
      <w:r>
        <w:t xml:space="preserve">Questions shall be maintained in a versioned catalog; each checklist instance binds to the catalog version active for its period.</w:t>
      </w:r>
    </w:p>
    <w:p>
      <w:pPr>
        <w:pStyle w:val="ListParagraph"/>
        <w:numPr>
          <w:ilvl w:val="0"/>
          <w:numId w:val="2"/>
        </w:numPr>
        <w:spacing w:after="60" w:line="264"/>
      </w:pPr>
      <w:r>
        <w:rPr>
          <w:b/>
          <w:bCs/>
        </w:rPr>
        <w:t xml:space="preserve">FR-23 </w:t>
      </w:r>
      <w:r>
        <w:t xml:space="preserve">Annual audit-driven question changes shall create a new catalog version without altering historical submissions.</w:t>
      </w:r>
    </w:p>
    <w:p>
      <w:pPr>
        <w:pStyle w:val="Heading2"/>
        <w:spacing w:after="120" w:before="260"/>
      </w:pPr>
      <w:r>
        <w:rPr>
          <w:b/>
          <w:bCs/>
          <w:color w:val="3A4A5A"/>
        </w:rPr>
        <w:t xml:space="preserve">4.9 AI Pre-Evaluation (Advisory)</w:t>
      </w:r>
    </w:p>
    <w:p>
      <w:pPr>
        <w:pStyle w:val="ListParagraph"/>
        <w:numPr>
          <w:ilvl w:val="0"/>
          <w:numId w:val="2"/>
        </w:numPr>
        <w:spacing w:after="60" w:line="264"/>
      </w:pPr>
      <w:r>
        <w:rPr>
          <w:b/>
          <w:bCs/>
        </w:rPr>
        <w:t xml:space="preserve">FR-24 </w:t>
      </w:r>
      <w:r>
        <w:t xml:space="preserve">On submission (or in a batch triage run) the system shall send checklist responses to the in-house LLM platform and store returned advisory flags.</w:t>
      </w:r>
    </w:p>
    <w:p>
      <w:pPr>
        <w:pStyle w:val="ListParagraph"/>
        <w:numPr>
          <w:ilvl w:val="0"/>
          <w:numId w:val="2"/>
        </w:numPr>
        <w:spacing w:after="60" w:line="264"/>
      </w:pPr>
      <w:r>
        <w:rPr>
          <w:b/>
          <w:bCs/>
        </w:rPr>
        <w:t xml:space="preserve">FR-25 </w:t>
      </w:r>
      <w:r>
        <w:t xml:space="preserve">AI flags shall identify incomplete narratives, internal inconsistencies, and attachment/response mismatches.</w:t>
      </w:r>
    </w:p>
    <w:p>
      <w:pPr>
        <w:pStyle w:val="ListParagraph"/>
        <w:numPr>
          <w:ilvl w:val="0"/>
          <w:numId w:val="2"/>
        </w:numPr>
        <w:spacing w:after="60" w:line="264"/>
      </w:pPr>
      <w:r>
        <w:rPr>
          <w:b/>
          <w:bCs/>
        </w:rPr>
        <w:t xml:space="preserve">FR-26 </w:t>
      </w:r>
      <w:r>
        <w:t xml:space="preserve">AI output shall be strictly advisory and surfaced to reviewers as a prioritized triage queue. The system shall never auto-approve or auto-reject on the basis of AI output; human review retains accountability.</w:t>
      </w:r>
    </w:p>
    <w:p>
      <w:pPr>
        <w:pStyle w:val="Heading2"/>
        <w:spacing w:after="120" w:before="260"/>
      </w:pPr>
      <w:r>
        <w:rPr>
          <w:b/>
          <w:bCs/>
          <w:color w:val="3A4A5A"/>
        </w:rPr>
        <w:t xml:space="preserve">4.10 Audit Trail &amp; Evidence Export</w:t>
      </w:r>
    </w:p>
    <w:p>
      <w:pPr>
        <w:pStyle w:val="ListParagraph"/>
        <w:numPr>
          <w:ilvl w:val="0"/>
          <w:numId w:val="2"/>
        </w:numPr>
        <w:spacing w:after="60" w:line="264"/>
      </w:pPr>
      <w:r>
        <w:rPr>
          <w:b/>
          <w:bCs/>
        </w:rPr>
        <w:t xml:space="preserve">FR-27 </w:t>
      </w:r>
      <w:r>
        <w:t xml:space="preserve">The system shall log create, change, submit, reassign, review, and attachment add/delete events with user, timestamp, and before/after values, using SAP change documents.</w:t>
      </w:r>
    </w:p>
    <w:p>
      <w:pPr>
        <w:pStyle w:val="ListParagraph"/>
        <w:numPr>
          <w:ilvl w:val="0"/>
          <w:numId w:val="2"/>
        </w:numPr>
        <w:spacing w:after="60" w:line="264"/>
      </w:pPr>
      <w:r>
        <w:rPr>
          <w:b/>
          <w:bCs/>
        </w:rPr>
        <w:t xml:space="preserve">FR-28 </w:t>
      </w:r>
      <w:r>
        <w:t xml:space="preserve">The system shall produce an evidence export bundling the completed checklist, its attachments (original filenames/MIME types), the change-document history, and review notes, suitable for manual upload to external auditor systems.</w:t>
      </w:r>
    </w:p>
    <w:p>
      <w:r>
        <w:br w:type="page"/>
      </w:r>
    </w:p>
    <w:p>
      <w:pPr>
        <w:pStyle w:val="Heading1"/>
        <w:spacing w:after="160" w:before="320"/>
      </w:pPr>
      <w:r>
        <w:rPr>
          <w:b/>
          <w:bCs/>
          <w:color w:val="6E1414"/>
        </w:rPr>
        <w:t xml:space="preserve">5. Logical Data Entities</w:t>
      </w:r>
    </w:p>
    <w:p>
      <w:pPr>
        <w:spacing w:after="120" w:line="276"/>
      </w:pPr>
      <w:r>
        <w:t xml:space="preserve">The functional data model (implementation-neutral). Physical DDIC structures are defined in the build documentation.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40"/>
      </w:tblGrid>
      <w:tr>
        <w:trPr>
          <w:tblHeader/>
        </w:trPr>
        <w:tc>
          <w:tcPr>
            <w:tcW w:type="dxa" w:w="1900"/>
            <w:shd w:fill="6E1414" w:color="auto" w:val="clear"/>
            <w:tcMar>
              <w:top w:type="dxa" w:w="60"/>
              <w:left w:type="dxa" w:w="100"/>
              <w:bottom w:type="dxa" w:w="60"/>
              <w:right w:type="dxa" w:w="100"/>
            </w:tcMar>
          </w:tcPr>
          <w:p>
            <w:r>
              <w:rPr>
                <w:b/>
                <w:bCs/>
                <w:color w:val="FFFFFF"/>
              </w:rPr>
              <w:t xml:space="preserve">Entity</w:t>
            </w:r>
          </w:p>
        </w:tc>
        <w:tc>
          <w:tcPr>
            <w:tcW w:type="dxa" w:w="3900"/>
            <w:shd w:fill="6E1414" w:color="auto" w:val="clear"/>
            <w:tcMar>
              <w:top w:type="dxa" w:w="60"/>
              <w:left w:type="dxa" w:w="100"/>
              <w:bottom w:type="dxa" w:w="60"/>
              <w:right w:type="dxa" w:w="100"/>
            </w:tcMar>
          </w:tcPr>
          <w:p>
            <w:r>
              <w:rPr>
                <w:b/>
                <w:bCs/>
                <w:color w:val="FFFFFF"/>
              </w:rPr>
              <w:t xml:space="preserve">Key Attributes</w:t>
            </w:r>
          </w:p>
        </w:tc>
        <w:tc>
          <w:tcPr>
            <w:tcW w:type="dxa" w:w="3240"/>
            <w:shd w:fill="6E1414" w:color="auto" w:val="clear"/>
            <w:tcMar>
              <w:top w:type="dxa" w:w="60"/>
              <w:left w:type="dxa" w:w="100"/>
              <w:bottom w:type="dxa" w:w="60"/>
              <w:right w:type="dxa" w:w="100"/>
            </w:tcMar>
          </w:tcPr>
          <w:p>
            <w:r>
              <w:rPr>
                <w:b/>
                <w:bCs/>
                <w:color w:val="FFFFFF"/>
              </w:rPr>
              <w:t xml:space="preserve">Purpose</w:t>
            </w:r>
          </w:p>
        </w:tc>
      </w:tr>
      <w:tr>
        <w:tc>
          <w:tcPr>
            <w:tcW w:type="dxa" w:w="1900"/>
            <w:tcMar>
              <w:top w:type="dxa" w:w="50"/>
              <w:left w:type="dxa" w:w="100"/>
              <w:bottom w:type="dxa" w:w="50"/>
              <w:right w:type="dxa" w:w="100"/>
            </w:tcMar>
          </w:tcPr>
          <w:p>
            <w:r>
              <w:t xml:space="preserve">Checklist Header</w:t>
            </w:r>
          </w:p>
        </w:tc>
        <w:tc>
          <w:tcPr>
            <w:tcW w:type="dxa" w:w="3900"/>
            <w:tcMar>
              <w:top w:type="dxa" w:w="50"/>
              <w:left w:type="dxa" w:w="100"/>
              <w:bottom w:type="dxa" w:w="50"/>
              <w:right w:type="dxa" w:w="100"/>
            </w:tcMar>
          </w:tcPr>
          <w:p>
            <w:r>
              <w:t xml:space="preserve">Type, Period, Market Segment, LOB, Analyst, Status, Signature, Timestamp</w:t>
            </w:r>
          </w:p>
        </w:tc>
        <w:tc>
          <w:tcPr>
            <w:tcW w:type="dxa" w:w="3240"/>
            <w:tcMar>
              <w:top w:type="dxa" w:w="50"/>
              <w:left w:type="dxa" w:w="100"/>
              <w:bottom w:type="dxa" w:w="50"/>
              <w:right w:type="dxa" w:w="100"/>
            </w:tcMar>
          </w:tcPr>
          <w:p>
            <w:r>
              <w:t xml:space="preserve">One instance per checklist per period per scope</w:t>
            </w:r>
          </w:p>
        </w:tc>
      </w:tr>
      <w:tr>
        <w:tc>
          <w:tcPr>
            <w:tcW w:type="dxa" w:w="1900"/>
            <w:shd w:fill="E8ECEF" w:color="auto" w:val="clear"/>
            <w:tcMar>
              <w:top w:type="dxa" w:w="50"/>
              <w:left w:type="dxa" w:w="100"/>
              <w:bottom w:type="dxa" w:w="50"/>
              <w:right w:type="dxa" w:w="100"/>
            </w:tcMar>
          </w:tcPr>
          <w:p>
            <w:r>
              <w:t xml:space="preserve">Checklist Item</w:t>
            </w:r>
          </w:p>
        </w:tc>
        <w:tc>
          <w:tcPr>
            <w:tcW w:type="dxa" w:w="3900"/>
            <w:shd w:fill="E8ECEF" w:color="auto" w:val="clear"/>
            <w:tcMar>
              <w:top w:type="dxa" w:w="50"/>
              <w:left w:type="dxa" w:w="100"/>
              <w:bottom w:type="dxa" w:w="50"/>
              <w:right w:type="dxa" w:w="100"/>
            </w:tcMar>
          </w:tcPr>
          <w:p>
            <w:r>
              <w:t xml:space="preserve">Question ID, Response, Input Type, NA flag, Validation state</w:t>
            </w:r>
          </w:p>
        </w:tc>
        <w:tc>
          <w:tcPr>
            <w:tcW w:type="dxa" w:w="3240"/>
            <w:shd w:fill="E8ECEF" w:color="auto" w:val="clear"/>
            <w:tcMar>
              <w:top w:type="dxa" w:w="50"/>
              <w:left w:type="dxa" w:w="100"/>
              <w:bottom w:type="dxa" w:w="50"/>
              <w:right w:type="dxa" w:w="100"/>
            </w:tcMar>
          </w:tcPr>
          <w:p>
            <w:r>
              <w:t xml:space="preserve">Individual answers</w:t>
            </w:r>
          </w:p>
        </w:tc>
      </w:tr>
      <w:tr>
        <w:tc>
          <w:tcPr>
            <w:tcW w:type="dxa" w:w="1900"/>
            <w:tcMar>
              <w:top w:type="dxa" w:w="50"/>
              <w:left w:type="dxa" w:w="100"/>
              <w:bottom w:type="dxa" w:w="50"/>
              <w:right w:type="dxa" w:w="100"/>
            </w:tcMar>
          </w:tcPr>
          <w:p>
            <w:r>
              <w:t xml:space="preserve">Question Catalog</w:t>
            </w:r>
          </w:p>
        </w:tc>
        <w:tc>
          <w:tcPr>
            <w:tcW w:type="dxa" w:w="3900"/>
            <w:tcMar>
              <w:top w:type="dxa" w:w="50"/>
              <w:left w:type="dxa" w:w="100"/>
              <w:bottom w:type="dxa" w:w="50"/>
              <w:right w:type="dxa" w:w="100"/>
            </w:tcMar>
          </w:tcPr>
          <w:p>
            <w:r>
              <w:t xml:space="preserve">Question ID, Version, Section, Text, Input Type, Required flag</w:t>
            </w:r>
          </w:p>
        </w:tc>
        <w:tc>
          <w:tcPr>
            <w:tcW w:type="dxa" w:w="3240"/>
            <w:tcMar>
              <w:top w:type="dxa" w:w="50"/>
              <w:left w:type="dxa" w:w="100"/>
              <w:bottom w:type="dxa" w:w="50"/>
              <w:right w:type="dxa" w:w="100"/>
            </w:tcMar>
          </w:tcPr>
          <w:p>
            <w:r>
              <w:t xml:space="preserve">Versioned master; bound per period</w:t>
            </w:r>
          </w:p>
        </w:tc>
      </w:tr>
      <w:tr>
        <w:tc>
          <w:tcPr>
            <w:tcW w:type="dxa" w:w="1900"/>
            <w:shd w:fill="E8ECEF" w:color="auto" w:val="clear"/>
            <w:tcMar>
              <w:top w:type="dxa" w:w="50"/>
              <w:left w:type="dxa" w:w="100"/>
              <w:bottom w:type="dxa" w:w="50"/>
              <w:right w:type="dxa" w:w="100"/>
            </w:tcMar>
          </w:tcPr>
          <w:p>
            <w:r>
              <w:t xml:space="preserve">Attachment</w:t>
            </w:r>
          </w:p>
        </w:tc>
        <w:tc>
          <w:tcPr>
            <w:tcW w:type="dxa" w:w="3900"/>
            <w:shd w:fill="E8ECEF" w:color="auto" w:val="clear"/>
            <w:tcMar>
              <w:top w:type="dxa" w:w="50"/>
              <w:left w:type="dxa" w:w="100"/>
              <w:bottom w:type="dxa" w:w="50"/>
              <w:right w:type="dxa" w:w="100"/>
            </w:tcMar>
          </w:tcPr>
          <w:p>
            <w:r>
              <w:t xml:space="preserve">GUID, Filename, MIME type, Size, SHA-256, XSTRING content, Uploader, Timestamp</w:t>
            </w:r>
          </w:p>
        </w:tc>
        <w:tc>
          <w:tcPr>
            <w:tcW w:type="dxa" w:w="3240"/>
            <w:shd w:fill="E8ECEF" w:color="auto" w:val="clear"/>
            <w:tcMar>
              <w:top w:type="dxa" w:w="50"/>
              <w:left w:type="dxa" w:w="100"/>
              <w:bottom w:type="dxa" w:w="50"/>
              <w:right w:type="dxa" w:w="100"/>
            </w:tcMar>
          </w:tcPr>
          <w:p>
            <w:r>
              <w:t xml:space="preserve">Prototype XSTRING persistence</w:t>
            </w:r>
          </w:p>
        </w:tc>
      </w:tr>
      <w:tr>
        <w:tc>
          <w:tcPr>
            <w:tcW w:type="dxa" w:w="1900"/>
            <w:tcMar>
              <w:top w:type="dxa" w:w="50"/>
              <w:left w:type="dxa" w:w="100"/>
              <w:bottom w:type="dxa" w:w="50"/>
              <w:right w:type="dxa" w:w="100"/>
            </w:tcMar>
          </w:tcPr>
          <w:p>
            <w:r>
              <w:t xml:space="preserve">Audit Log</w:t>
            </w:r>
          </w:p>
        </w:tc>
        <w:tc>
          <w:tcPr>
            <w:tcW w:type="dxa" w:w="3900"/>
            <w:tcMar>
              <w:top w:type="dxa" w:w="50"/>
              <w:left w:type="dxa" w:w="100"/>
              <w:bottom w:type="dxa" w:w="50"/>
              <w:right w:type="dxa" w:w="100"/>
            </w:tcMar>
          </w:tcPr>
          <w:p>
            <w:r>
              <w:t xml:space="preserve">Object, Change type, User, Timestamp, Before/After</w:t>
            </w:r>
          </w:p>
        </w:tc>
        <w:tc>
          <w:tcPr>
            <w:tcW w:type="dxa" w:w="3240"/>
            <w:tcMar>
              <w:top w:type="dxa" w:w="50"/>
              <w:left w:type="dxa" w:w="100"/>
              <w:bottom w:type="dxa" w:w="50"/>
              <w:right w:type="dxa" w:w="100"/>
            </w:tcMar>
          </w:tcPr>
          <w:p>
            <w:r>
              <w:t xml:space="preserve">Change documents</w:t>
            </w:r>
          </w:p>
        </w:tc>
      </w:tr>
      <w:tr>
        <w:tc>
          <w:tcPr>
            <w:tcW w:type="dxa" w:w="1900"/>
            <w:shd w:fill="E8ECEF" w:color="auto" w:val="clear"/>
            <w:tcMar>
              <w:top w:type="dxa" w:w="50"/>
              <w:left w:type="dxa" w:w="100"/>
              <w:bottom w:type="dxa" w:w="50"/>
              <w:right w:type="dxa" w:w="100"/>
            </w:tcMar>
          </w:tcPr>
          <w:p>
            <w:r>
              <w:t xml:space="preserve">Review</w:t>
            </w:r>
          </w:p>
        </w:tc>
        <w:tc>
          <w:tcPr>
            <w:tcW w:type="dxa" w:w="3900"/>
            <w:shd w:fill="E8ECEF" w:color="auto" w:val="clear"/>
            <w:tcMar>
              <w:top w:type="dxa" w:w="50"/>
              <w:left w:type="dxa" w:w="100"/>
              <w:bottom w:type="dxa" w:w="50"/>
              <w:right w:type="dxa" w:w="100"/>
            </w:tcMar>
          </w:tcPr>
          <w:p>
            <w:r>
              <w:t xml:space="preserve">Reviewer, Outcome, Notes, Timestamp</w:t>
            </w:r>
          </w:p>
        </w:tc>
        <w:tc>
          <w:tcPr>
            <w:tcW w:type="dxa" w:w="3240"/>
            <w:shd w:fill="E8ECEF" w:color="auto" w:val="clear"/>
            <w:tcMar>
              <w:top w:type="dxa" w:w="50"/>
              <w:left w:type="dxa" w:w="100"/>
              <w:bottom w:type="dxa" w:w="50"/>
              <w:right w:type="dxa" w:w="100"/>
            </w:tcMar>
          </w:tcPr>
          <w:p>
            <w:r>
              <w:t xml:space="preserve">Review workflow record</w:t>
            </w:r>
          </w:p>
        </w:tc>
      </w:tr>
    </w:tbl>
    <w:p>
      <w:r>
        <w:br w:type="page"/>
      </w:r>
    </w:p>
    <w:p>
      <w:pPr>
        <w:pStyle w:val="Heading1"/>
        <w:spacing w:after="160" w:before="320"/>
      </w:pPr>
      <w:r>
        <w:rPr>
          <w:b/>
          <w:bCs/>
          <w:color w:val="6E1414"/>
        </w:rPr>
        <w:t xml:space="preserve">6. Non-Functional &amp; Audit Considerations</w:t>
      </w:r>
    </w:p>
    <w:p>
      <w:pPr>
        <w:pStyle w:val="ListParagraph"/>
        <w:numPr>
          <w:ilvl w:val="0"/>
          <w:numId w:val="2"/>
        </w:numPr>
        <w:spacing w:after="60" w:line="264"/>
      </w:pPr>
      <w:r>
        <w:rPr>
          <w:b/>
          <w:bCs/>
        </w:rPr>
        <w:t xml:space="preserve">Auditability — </w:t>
      </w:r>
      <w:r>
        <w:t xml:space="preserve">every state change is attributable to a user and timestamp; evidence is retained immutably once Completed.</w:t>
      </w:r>
    </w:p>
    <w:p>
      <w:pPr>
        <w:pStyle w:val="ListParagraph"/>
        <w:numPr>
          <w:ilvl w:val="0"/>
          <w:numId w:val="2"/>
        </w:numPr>
        <w:spacing w:after="60" w:line="264"/>
      </w:pPr>
      <w:r>
        <w:rPr>
          <w:b/>
          <w:bCs/>
        </w:rPr>
        <w:t xml:space="preserve">Integrity — </w:t>
      </w:r>
      <w:r>
        <w:t xml:space="preserve">SHA-256 hashing of attachments provides tamper-evidence; original bytes are preserved for external export.</w:t>
      </w:r>
    </w:p>
    <w:p>
      <w:pPr>
        <w:pStyle w:val="ListParagraph"/>
        <w:numPr>
          <w:ilvl w:val="0"/>
          <w:numId w:val="2"/>
        </w:numPr>
        <w:spacing w:after="60" w:line="264"/>
      </w:pPr>
      <w:r>
        <w:rPr>
          <w:b/>
          <w:bCs/>
        </w:rPr>
        <w:t xml:space="preserve">Data residence — </w:t>
      </w:r>
      <w:r>
        <w:t xml:space="preserve">in the prototype, attachment binaries reside in the primary database. Production sizing and the ArchiveLink decision should weigh DB growth against operational simplicity.</w:t>
      </w:r>
    </w:p>
    <w:p>
      <w:pPr>
        <w:pStyle w:val="ListParagraph"/>
        <w:numPr>
          <w:ilvl w:val="0"/>
          <w:numId w:val="2"/>
        </w:numPr>
        <w:spacing w:after="60" w:line="264"/>
      </w:pPr>
      <w:r>
        <w:rPr>
          <w:b/>
          <w:bCs/>
        </w:rPr>
        <w:t xml:space="preserve">Security — </w:t>
      </w:r>
      <w:r>
        <w:t xml:space="preserve">AI calls route to the internal LLM platform only, via an SM59 destination with the endpoint certificate in STRUST; no external egress.</w:t>
      </w:r>
    </w:p>
    <w:p>
      <w:pPr>
        <w:pStyle w:val="ListParagraph"/>
        <w:numPr>
          <w:ilvl w:val="0"/>
          <w:numId w:val="2"/>
        </w:numPr>
        <w:spacing w:after="60" w:line="264"/>
      </w:pPr>
      <w:r>
        <w:rPr>
          <w:b/>
          <w:bCs/>
        </w:rPr>
        <w:t xml:space="preserve">Continuity — </w:t>
      </w:r>
      <w:r>
        <w:t xml:space="preserve">the application is decoupled from OneLMX and can serve as the audit-evidence system of record during and after that migration.</w:t>
      </w:r>
    </w:p>
    <w:p>
      <w:pPr>
        <w:pStyle w:val="Heading2"/>
        <w:spacing w:after="120" w:before="260"/>
      </w:pPr>
      <w:r>
        <w:rPr>
          <w:b/>
          <w:bCs/>
          <w:color w:val="3A4A5A"/>
        </w:rPr>
        <w:t xml:space="preserve">6.1 Prototype-to-Production Transition Notes</w:t>
      </w:r>
    </w:p>
    <w:p>
      <w:pPr>
        <w:pStyle w:val="ListParagraph"/>
        <w:numPr>
          <w:ilvl w:val="0"/>
          <w:numId w:val="2"/>
        </w:numPr>
        <w:spacing w:after="60" w:line="264"/>
      </w:pPr>
      <w:r>
        <w:rPr>
          <w:b/>
          <w:bCs/>
        </w:rPr>
        <w:t xml:space="preserve">Attachments — </w:t>
      </w:r>
      <w:r>
        <w:t xml:space="preserve">confirm ArchiveLink/Content Server availability; if present, migrate persistence behind the existing storage abstraction. If not, retain XSTRING with hash + metadata + audit logging as an audit-defensible alternative.</w:t>
      </w:r>
    </w:p>
    <w:p>
      <w:pPr>
        <w:pStyle w:val="ListParagraph"/>
        <w:numPr>
          <w:ilvl w:val="0"/>
          <w:numId w:val="2"/>
        </w:numPr>
        <w:spacing w:after="60" w:line="264"/>
      </w:pPr>
      <w:r>
        <w:rPr>
          <w:b/>
          <w:bCs/>
        </w:rPr>
        <w:t xml:space="preserve">OData version — </w:t>
      </w:r>
      <w:r>
        <w:t xml:space="preserve">V2 confirmed for the hub; no action unless V4 becomes available.</w:t>
      </w:r>
    </w:p>
    <w:p>
      <w:pPr>
        <w:pStyle w:val="ListParagraph"/>
        <w:numPr>
          <w:ilvl w:val="0"/>
          <w:numId w:val="2"/>
        </w:numPr>
        <w:spacing w:after="60" w:line="264"/>
      </w:pPr>
      <w:r>
        <w:rPr>
          <w:b/>
          <w:bCs/>
        </w:rPr>
        <w:t xml:space="preserve">External auditor integration — </w:t>
      </w:r>
      <w:r>
        <w:t xml:space="preserve">evaluate a programmatic evidence push if Canvas/Optro expose endpoints.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4A5A"/>
        <w:sz w:val="16"/>
        <w:szCs w:val="16"/>
      </w:rPr>
      <w:t xml:space="preserve">Confidential — Draft v0.1     Page </w:t>
    </w:r>
    <w:r>
      <w:rPr>
        <w:color w:val="3A4A5A"/>
        <w:sz w:val="16"/>
        <w:szCs w:val="16"/>
      </w:rPr>
      <w:fldChar w:fldCharType="begin"/>
      <w:instrText xml:space="preserve">PAGE</w:instrText>
      <w:fldChar w:fldCharType="separate"/>
      <w:fldChar w:fldCharType="end"/>
    </w:r>
    <w:r>
      <w:rPr>
        <w:color w:val="3A4A5A"/>
        <w:sz w:val="16"/>
        <w:szCs w:val="16"/>
      </w:rPr>
      <w:t xml:space="preserve"> of </w:t>
    </w:r>
    <w:r>
      <w:rPr>
        <w:color w:val="3A4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3A4A5A"/>
        <w:sz w:val="16"/>
        <w:szCs w:val="16"/>
      </w:rPr>
      <w:t xml:space="preserve">CSR Auditing Application — Functional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6E1414"/>
      <w:sz w:val="32"/>
      <w:szCs w:val="32"/>
    </w:rPr>
  </w:style>
  <w:style w:type="paragraph" w:styleId="Heading2">
    <w:name w:val="Heading 2"/>
    <w:basedOn w:val="Normal"/>
    <w:next w:val="Normal"/>
    <w:qFormat/>
    <w:rPr>
      <w:rFonts w:ascii="Calibri" w:cs="Calibri" w:eastAsia="Calibri" w:hAnsi="Calibri"/>
      <w:b/>
      <w:bCs/>
      <w:color w:val="3A4A5A"/>
      <w:sz w:val="26"/>
      <w:szCs w:val="26"/>
    </w:rPr>
  </w:style>
  <w:style w:type="paragraph" w:styleId="Heading3">
    <w:name w:val="Heading 3"/>
    <w:basedOn w:val="Normal"/>
    <w:next w:val="Normal"/>
    <w:qFormat/>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CSR Auditing Application — Functional Specification</dc:title>
  <dc:creator>CSR Project</dc:creator>
  <cp:lastModifiedBy>Un-named</cp:lastModifiedBy>
  <cp:revision>1</cp:revision>
  <dcterms:created xsi:type="dcterms:W3CDTF">2026-08-04T14:55:52.857Z</dcterms:created>
  <dcterms:modified xsi:type="dcterms:W3CDTF">2026-08-04T14:55:52.857Z</dcterms:modified>
</cp:coreProperties>
</file>

<file path=docProps/custom.xml><?xml version="1.0" encoding="utf-8"?>
<Properties xmlns="http://schemas.openxmlformats.org/officeDocument/2006/custom-properties" xmlns:vt="http://schemas.openxmlformats.org/officeDocument/2006/docPropsVTypes"/>
</file>