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80B" w:rsidRDefault="00A4580B" w:rsidP="00A4580B">
      <w:pPr>
        <w:pStyle w:val="a7"/>
        <w:numPr>
          <w:ilvl w:val="0"/>
          <w:numId w:val="2"/>
        </w:numPr>
        <w:ind w:leftChars="0"/>
        <w:rPr>
          <w:rFonts w:hint="eastAsia"/>
        </w:rPr>
      </w:pPr>
      <w:r>
        <w:rPr>
          <w:rFonts w:hint="eastAsia"/>
        </w:rPr>
        <w:t>想辦法把目前應繳的</w:t>
      </w:r>
      <w:r>
        <w:rPr>
          <w:rFonts w:hint="eastAsia"/>
        </w:rPr>
        <w:t>12</w:t>
      </w:r>
      <w:r>
        <w:rPr>
          <w:rFonts w:hint="eastAsia"/>
        </w:rPr>
        <w:t>萬電費</w:t>
      </w:r>
      <w:r>
        <w:rPr>
          <w:rFonts w:hint="eastAsia"/>
        </w:rPr>
        <w:t>(</w:t>
      </w:r>
      <w:r>
        <w:rPr>
          <w:rFonts w:hint="eastAsia"/>
        </w:rPr>
        <w:t>以</w:t>
      </w:r>
      <w:r w:rsidR="0078311B">
        <w:t>表燈電價</w:t>
      </w:r>
      <w:r w:rsidR="002C0163">
        <w:rPr>
          <w:rFonts w:hint="eastAsia"/>
        </w:rPr>
        <w:t>計算</w:t>
      </w:r>
      <w:r>
        <w:rPr>
          <w:rFonts w:hint="eastAsia"/>
        </w:rPr>
        <w:t>)</w:t>
      </w:r>
      <w:r w:rsidR="002C0163">
        <w:rPr>
          <w:rFonts w:hint="eastAsia"/>
        </w:rPr>
        <w:t>，更改成只需要繳交</w:t>
      </w:r>
      <w:r w:rsidR="002C0163">
        <w:rPr>
          <w:rFonts w:hint="eastAsia"/>
        </w:rPr>
        <w:t>5</w:t>
      </w:r>
      <w:r w:rsidR="002C0163">
        <w:rPr>
          <w:rFonts w:hint="eastAsia"/>
        </w:rPr>
        <w:t>萬電費</w:t>
      </w:r>
      <w:r w:rsidR="002C0163">
        <w:rPr>
          <w:rFonts w:hint="eastAsia"/>
        </w:rPr>
        <w:t>()</w:t>
      </w:r>
    </w:p>
    <w:p w:rsidR="00A4580B" w:rsidRDefault="00453274" w:rsidP="00453274">
      <w:pPr>
        <w:pStyle w:val="a7"/>
        <w:numPr>
          <w:ilvl w:val="0"/>
          <w:numId w:val="2"/>
        </w:numPr>
        <w:ind w:leftChars="0"/>
      </w:pPr>
      <w:r>
        <w:rPr>
          <w:rFonts w:hint="eastAsia"/>
        </w:rPr>
        <w:t>申請一個新電號，這樣可以避免因為舊店號而被斷電，新電號也可以用</w:t>
      </w:r>
      <w:r>
        <w:rPr>
          <w:rFonts w:hint="eastAsia"/>
        </w:rPr>
        <w:t>以</w:t>
      </w:r>
      <w:r>
        <w:t>低壓電力電價</w:t>
      </w:r>
      <w:r>
        <w:rPr>
          <w:rFonts w:hint="eastAsia"/>
        </w:rPr>
        <w:t>計算</w:t>
      </w:r>
      <w:r>
        <w:rPr>
          <w:rFonts w:hint="eastAsia"/>
        </w:rPr>
        <w:t>的便宜電。</w:t>
      </w:r>
    </w:p>
    <w:p w:rsidR="00453274" w:rsidRDefault="00453274" w:rsidP="00453274">
      <w:pPr>
        <w:pStyle w:val="a7"/>
        <w:numPr>
          <w:ilvl w:val="0"/>
          <w:numId w:val="2"/>
        </w:numPr>
        <w:ind w:leftChars="0"/>
      </w:pPr>
    </w:p>
    <w:p w:rsidR="00453274" w:rsidRPr="0078311B" w:rsidRDefault="00453274" w:rsidP="00453274">
      <w:pPr>
        <w:pStyle w:val="a7"/>
        <w:numPr>
          <w:ilvl w:val="0"/>
          <w:numId w:val="2"/>
        </w:numPr>
        <w:ind w:leftChars="0"/>
      </w:pPr>
      <w:proofErr w:type="gramStart"/>
      <w:r>
        <w:rPr>
          <w:rFonts w:hint="eastAsia"/>
        </w:rPr>
        <w:t>沿用舊</w:t>
      </w:r>
      <w:r w:rsidR="00594D7E">
        <w:rPr>
          <w:rFonts w:hint="eastAsia"/>
        </w:rPr>
        <w:t>電號</w:t>
      </w:r>
      <w:proofErr w:type="gramEnd"/>
      <w:r>
        <w:rPr>
          <w:rFonts w:hint="eastAsia"/>
        </w:rPr>
        <w:t>，等台電來</w:t>
      </w:r>
      <w:proofErr w:type="gramStart"/>
      <w:r>
        <w:rPr>
          <w:rFonts w:hint="eastAsia"/>
        </w:rPr>
        <w:t>追債時再</w:t>
      </w:r>
      <w:proofErr w:type="gramEnd"/>
      <w:r>
        <w:rPr>
          <w:rFonts w:hint="eastAsia"/>
        </w:rPr>
        <w:t>向台電表明：你應該向陳美娜追討。缺點是有被斷電的風險，</w:t>
      </w:r>
      <w:proofErr w:type="gramStart"/>
      <w:r>
        <w:rPr>
          <w:rFonts w:hint="eastAsia"/>
        </w:rPr>
        <w:t>新租客可能</w:t>
      </w:r>
      <w:proofErr w:type="gramEnd"/>
      <w:r>
        <w:rPr>
          <w:rFonts w:hint="eastAsia"/>
        </w:rPr>
        <w:t>不願意。</w:t>
      </w:r>
    </w:p>
    <w:p w:rsidR="00A4580B" w:rsidRDefault="00A4580B" w:rsidP="003A2274"/>
    <w:p w:rsidR="00455DC7" w:rsidRPr="003A2274" w:rsidRDefault="00455DC7" w:rsidP="003A2274">
      <w:r w:rsidRPr="003A2274">
        <w:rPr>
          <w:rFonts w:hint="eastAsia"/>
        </w:rPr>
        <w:t>台電電價表</w:t>
      </w:r>
      <w:hyperlink r:id="rId5" w:history="1">
        <w:r w:rsidRPr="003A2274">
          <w:rPr>
            <w:rStyle w:val="a3"/>
          </w:rPr>
          <w:t>https://www.taipower.com.tw/upload/238/2018070210412196443.pdf</w:t>
        </w:r>
      </w:hyperlink>
    </w:p>
    <w:p w:rsidR="00455DC7" w:rsidRPr="003A2274" w:rsidRDefault="00455DC7" w:rsidP="003A2274">
      <w:r w:rsidRPr="003A2274">
        <w:rPr>
          <w:rFonts w:hint="eastAsia"/>
        </w:rPr>
        <w:t>台電營業規章</w:t>
      </w:r>
      <w:hyperlink r:id="rId6" w:history="1">
        <w:r w:rsidRPr="003A2274">
          <w:rPr>
            <w:rStyle w:val="a3"/>
          </w:rPr>
          <w:t>https://www.taipower.com.tw/tc/page.aspx?mid=158</w:t>
        </w:r>
      </w:hyperlink>
    </w:p>
    <w:p w:rsidR="00455DC7" w:rsidRPr="003A2274" w:rsidRDefault="00455DC7" w:rsidP="003A2274">
      <w:r w:rsidRPr="003A2274">
        <w:rPr>
          <w:rFonts w:hint="eastAsia"/>
        </w:rPr>
        <w:t>規章第二章</w:t>
      </w:r>
      <w:r w:rsidRPr="003A2274">
        <w:rPr>
          <w:rFonts w:hint="eastAsia"/>
        </w:rPr>
        <w:t xml:space="preserve"> </w:t>
      </w:r>
      <w:r w:rsidRPr="003A2274">
        <w:rPr>
          <w:rFonts w:hint="eastAsia"/>
        </w:rPr>
        <w:t>申請用電</w:t>
      </w:r>
      <w:hyperlink r:id="rId7" w:history="1">
        <w:r w:rsidRPr="003A2274">
          <w:rPr>
            <w:rStyle w:val="a3"/>
          </w:rPr>
          <w:t>https://www.taip</w:t>
        </w:r>
        <w:r w:rsidRPr="003A2274">
          <w:rPr>
            <w:rStyle w:val="a3"/>
          </w:rPr>
          <w:t>o</w:t>
        </w:r>
        <w:r w:rsidRPr="003A2274">
          <w:rPr>
            <w:rStyle w:val="a3"/>
          </w:rPr>
          <w:t>wer.com.tw/upload/158/2019022709435345172.pdf</w:t>
        </w:r>
      </w:hyperlink>
    </w:p>
    <w:p w:rsidR="00455DC7" w:rsidRPr="003A2274" w:rsidRDefault="00455DC7" w:rsidP="003A2274">
      <w:r w:rsidRPr="003A2274">
        <w:rPr>
          <w:rFonts w:hint="eastAsia"/>
        </w:rPr>
        <w:t>規章第三張</w:t>
      </w:r>
      <w:r w:rsidRPr="003A2274">
        <w:rPr>
          <w:rFonts w:hint="eastAsia"/>
        </w:rPr>
        <w:t xml:space="preserve"> </w:t>
      </w:r>
      <w:r w:rsidRPr="003A2274">
        <w:t>契約變更及終止</w:t>
      </w:r>
      <w:r w:rsidRPr="003A2274">
        <w:fldChar w:fldCharType="begin"/>
      </w:r>
      <w:r w:rsidRPr="003A2274">
        <w:instrText xml:space="preserve"> HYPERLINK "https://www.taipower.com.tw/upload/158/2019022709444046391.pdf" </w:instrText>
      </w:r>
      <w:r w:rsidRPr="003A2274">
        <w:fldChar w:fldCharType="separate"/>
      </w:r>
      <w:r w:rsidRPr="003A2274">
        <w:rPr>
          <w:rStyle w:val="a3"/>
        </w:rPr>
        <w:t>https://www.taipower.co</w:t>
      </w:r>
      <w:r w:rsidRPr="003A2274">
        <w:rPr>
          <w:rStyle w:val="a3"/>
        </w:rPr>
        <w:t>m</w:t>
      </w:r>
      <w:r w:rsidRPr="003A2274">
        <w:rPr>
          <w:rStyle w:val="a3"/>
        </w:rPr>
        <w:t>.tw/upload/158/2019022709444046391.pdf</w:t>
      </w:r>
      <w:r w:rsidRPr="003A2274">
        <w:fldChar w:fldCharType="end"/>
      </w:r>
    </w:p>
    <w:p w:rsidR="00455DC7" w:rsidRDefault="00455DC7" w:rsidP="003A2274"/>
    <w:p w:rsidR="00580599" w:rsidRDefault="00580599" w:rsidP="003A2274">
      <w:pPr>
        <w:rPr>
          <w:rFonts w:hint="eastAsia"/>
        </w:rPr>
      </w:pPr>
    </w:p>
    <w:p w:rsidR="00455DC7" w:rsidRPr="00F60A7F" w:rsidRDefault="00455DC7" w:rsidP="00F60A7F">
      <w:pPr>
        <w:jc w:val="center"/>
        <w:rPr>
          <w:b/>
          <w:bCs/>
          <w:sz w:val="44"/>
          <w:szCs w:val="40"/>
        </w:rPr>
      </w:pPr>
      <w:bookmarkStart w:id="0" w:name="1080220能源局核後營業規章放外網"/>
      <w:bookmarkEnd w:id="0"/>
      <w:r w:rsidRPr="00F60A7F">
        <w:rPr>
          <w:b/>
          <w:bCs/>
          <w:sz w:val="44"/>
          <w:szCs w:val="40"/>
        </w:rPr>
        <w:t>第二章</w:t>
      </w:r>
      <w:r w:rsidRPr="00F60A7F">
        <w:rPr>
          <w:b/>
          <w:bCs/>
          <w:sz w:val="44"/>
          <w:szCs w:val="40"/>
        </w:rPr>
        <w:tab/>
      </w:r>
      <w:r w:rsidRPr="00F60A7F">
        <w:rPr>
          <w:b/>
          <w:bCs/>
          <w:sz w:val="44"/>
          <w:szCs w:val="40"/>
        </w:rPr>
        <w:t>申請用電</w:t>
      </w:r>
    </w:p>
    <w:p w:rsidR="00455DC7" w:rsidRPr="003A2274" w:rsidRDefault="00455DC7" w:rsidP="003A2274">
      <w:r w:rsidRPr="003A2274">
        <w:rPr>
          <w:rFonts w:hint="eastAsia"/>
        </w:rPr>
        <w:t>第一節</w:t>
      </w:r>
      <w:r w:rsidRPr="003A2274">
        <w:tab/>
      </w:r>
      <w:r w:rsidRPr="003A2274">
        <w:rPr>
          <w:rFonts w:hint="eastAsia"/>
        </w:rPr>
        <w:t>通</w:t>
      </w:r>
      <w:r w:rsidRPr="003A2274">
        <w:tab/>
      </w:r>
      <w:r w:rsidRPr="003A2274">
        <w:rPr>
          <w:rFonts w:hint="eastAsia"/>
        </w:rPr>
        <w:t>則</w:t>
      </w:r>
    </w:p>
    <w:p w:rsidR="00455DC7" w:rsidRPr="003A2274" w:rsidRDefault="00455DC7" w:rsidP="003A2274">
      <w:r w:rsidRPr="003A2274">
        <w:rPr>
          <w:rFonts w:hint="eastAsia"/>
        </w:rPr>
        <w:t>第</w:t>
      </w:r>
      <w:r w:rsidRPr="003A2274">
        <w:tab/>
      </w:r>
      <w:r w:rsidRPr="003A2274">
        <w:rPr>
          <w:rFonts w:hint="eastAsia"/>
        </w:rPr>
        <w:t>四</w:t>
      </w:r>
      <w:r w:rsidRPr="003A2274">
        <w:tab/>
      </w:r>
      <w:r w:rsidRPr="003A2274">
        <w:rPr>
          <w:rFonts w:hint="eastAsia"/>
        </w:rPr>
        <w:t>條</w:t>
      </w:r>
      <w:r w:rsidRPr="003A2274">
        <w:tab/>
      </w:r>
      <w:r w:rsidRPr="003A2274">
        <w:tab/>
      </w:r>
      <w:r w:rsidRPr="003A2274">
        <w:rPr>
          <w:rFonts w:hint="eastAsia"/>
        </w:rPr>
        <w:t>申請</w:t>
      </w:r>
      <w:proofErr w:type="gramStart"/>
      <w:r w:rsidRPr="003A2274">
        <w:rPr>
          <w:rFonts w:hint="eastAsia"/>
        </w:rPr>
        <w:t>用電按其</w:t>
      </w:r>
      <w:proofErr w:type="gramEnd"/>
      <w:r w:rsidRPr="003A2274">
        <w:rPr>
          <w:rFonts w:hint="eastAsia"/>
        </w:rPr>
        <w:t>性質分為新增設用電、廢止</w:t>
      </w:r>
      <w:bookmarkStart w:id="1" w:name="_GoBack"/>
      <w:bookmarkEnd w:id="1"/>
      <w:r w:rsidRPr="003A2274">
        <w:rPr>
          <w:rFonts w:hint="eastAsia"/>
        </w:rPr>
        <w:t>用電、暫停用電、變更用電及其他等五款，各款申請用電內容如下：</w:t>
      </w:r>
    </w:p>
    <w:p w:rsidR="00455DC7" w:rsidRPr="003A2274" w:rsidRDefault="00455DC7" w:rsidP="003A2274">
      <w:r w:rsidRPr="003A2274">
        <w:rPr>
          <w:rFonts w:hint="eastAsia"/>
        </w:rPr>
        <w:t>一、新增設用電：</w:t>
      </w:r>
    </w:p>
    <w:p w:rsidR="00455DC7" w:rsidRPr="003A2274" w:rsidRDefault="00455DC7" w:rsidP="00F60A7F">
      <w:pPr>
        <w:ind w:leftChars="100" w:left="240"/>
      </w:pPr>
      <w:r w:rsidRPr="003A2274">
        <w:rPr>
          <w:rFonts w:hint="eastAsia"/>
        </w:rPr>
        <w:t>(</w:t>
      </w:r>
      <w:proofErr w:type="gramStart"/>
      <w:r w:rsidRPr="003A2274">
        <w:rPr>
          <w:rFonts w:hint="eastAsia"/>
        </w:rPr>
        <w:t>一</w:t>
      </w:r>
      <w:proofErr w:type="gramEnd"/>
      <w:r w:rsidRPr="003A2274">
        <w:rPr>
          <w:rFonts w:hint="eastAsia"/>
        </w:rPr>
        <w:t>)</w:t>
      </w:r>
      <w:r w:rsidRPr="003A2274">
        <w:rPr>
          <w:rFonts w:hint="eastAsia"/>
        </w:rPr>
        <w:t>新設：未用電場所新裝用電設備申請開始用電、廢止用電之用電場所申請重新用電、暫停用電與終止契約超過復電規定期限之用電場所申請重新用電或向其他電業</w:t>
      </w:r>
      <w:proofErr w:type="gramStart"/>
      <w:r w:rsidRPr="003A2274">
        <w:rPr>
          <w:rFonts w:hint="eastAsia"/>
        </w:rPr>
        <w:t>購電經解約</w:t>
      </w:r>
      <w:proofErr w:type="gramEnd"/>
      <w:r w:rsidRPr="003A2274">
        <w:rPr>
          <w:rFonts w:hint="eastAsia"/>
        </w:rPr>
        <w:t>後再向本公司申請用電。</w:t>
      </w:r>
    </w:p>
    <w:p w:rsidR="00455DC7" w:rsidRPr="003A2274" w:rsidRDefault="00455DC7" w:rsidP="00F60A7F">
      <w:pPr>
        <w:ind w:leftChars="100" w:left="240"/>
      </w:pPr>
      <w:r w:rsidRPr="003A2274">
        <w:rPr>
          <w:rFonts w:hint="eastAsia"/>
        </w:rPr>
        <w:t>(</w:t>
      </w:r>
      <w:r w:rsidRPr="003A2274">
        <w:rPr>
          <w:rFonts w:hint="eastAsia"/>
        </w:rPr>
        <w:t>四</w:t>
      </w:r>
      <w:r w:rsidRPr="003A2274">
        <w:rPr>
          <w:rFonts w:hint="eastAsia"/>
        </w:rPr>
        <w:t>)</w:t>
      </w:r>
      <w:r w:rsidRPr="003A2274">
        <w:rPr>
          <w:rFonts w:hint="eastAsia"/>
        </w:rPr>
        <w:t>分戶：既設用戶劃出其一部分用電場所申請另外</w:t>
      </w:r>
      <w:proofErr w:type="gramStart"/>
      <w:r w:rsidRPr="003A2274">
        <w:rPr>
          <w:rFonts w:hint="eastAsia"/>
        </w:rPr>
        <w:t>單獨設戶供電</w:t>
      </w:r>
      <w:proofErr w:type="gramEnd"/>
      <w:r w:rsidRPr="003A2274">
        <w:rPr>
          <w:rFonts w:hint="eastAsia"/>
        </w:rPr>
        <w:t>。</w:t>
      </w:r>
    </w:p>
    <w:p w:rsidR="00455DC7" w:rsidRPr="003A2274" w:rsidRDefault="00455DC7" w:rsidP="00F60A7F">
      <w:r w:rsidRPr="003A2274">
        <w:rPr>
          <w:rFonts w:hint="eastAsia"/>
        </w:rPr>
        <w:t>四、變更用電：</w:t>
      </w:r>
      <w:r w:rsidR="00F60A7F" w:rsidRPr="003A2274">
        <w:t xml:space="preserve"> </w:t>
      </w:r>
    </w:p>
    <w:p w:rsidR="00455DC7" w:rsidRPr="003A2274" w:rsidRDefault="00455DC7" w:rsidP="00F60A7F">
      <w:pPr>
        <w:ind w:leftChars="100" w:left="240"/>
      </w:pPr>
      <w:r w:rsidRPr="003A2274">
        <w:rPr>
          <w:rFonts w:hint="eastAsia"/>
        </w:rPr>
        <w:t>(</w:t>
      </w:r>
      <w:r w:rsidRPr="003A2274">
        <w:rPr>
          <w:rFonts w:hint="eastAsia"/>
        </w:rPr>
        <w:t>三</w:t>
      </w:r>
      <w:r w:rsidRPr="003A2274">
        <w:rPr>
          <w:rFonts w:hint="eastAsia"/>
        </w:rPr>
        <w:t>)</w:t>
      </w:r>
      <w:r w:rsidRPr="003A2274">
        <w:rPr>
          <w:rFonts w:hint="eastAsia"/>
        </w:rPr>
        <w:t>種別變更：既設用戶申請變更契約用電種別。</w:t>
      </w:r>
    </w:p>
    <w:p w:rsidR="00455DC7" w:rsidRPr="003A2274" w:rsidRDefault="00455DC7" w:rsidP="00F60A7F">
      <w:pPr>
        <w:ind w:leftChars="100" w:left="240"/>
      </w:pPr>
      <w:r w:rsidRPr="003A2274">
        <w:rPr>
          <w:rFonts w:hint="eastAsia"/>
        </w:rPr>
        <w:t>(</w:t>
      </w:r>
      <w:r w:rsidRPr="003A2274">
        <w:rPr>
          <w:rFonts w:hint="eastAsia"/>
        </w:rPr>
        <w:t>四</w:t>
      </w:r>
      <w:r w:rsidRPr="003A2274">
        <w:rPr>
          <w:rFonts w:hint="eastAsia"/>
        </w:rPr>
        <w:t>)</w:t>
      </w:r>
      <w:r w:rsidRPr="003A2274">
        <w:rPr>
          <w:rFonts w:hint="eastAsia"/>
        </w:rPr>
        <w:t>用途變更：既設用戶申請變更「行業分類」或「用電用途」。</w:t>
      </w:r>
    </w:p>
    <w:p w:rsidR="00455DC7" w:rsidRPr="003A2274" w:rsidRDefault="00455DC7" w:rsidP="00F60A7F">
      <w:pPr>
        <w:ind w:leftChars="100" w:left="240"/>
      </w:pPr>
      <w:r w:rsidRPr="003A2274">
        <w:rPr>
          <w:rFonts w:hint="eastAsia"/>
        </w:rPr>
        <w:t>(</w:t>
      </w:r>
      <w:r w:rsidRPr="003A2274">
        <w:rPr>
          <w:rFonts w:hint="eastAsia"/>
        </w:rPr>
        <w:t>五</w:t>
      </w:r>
      <w:r w:rsidRPr="003A2274">
        <w:rPr>
          <w:rFonts w:hint="eastAsia"/>
        </w:rPr>
        <w:t>)</w:t>
      </w:r>
      <w:r w:rsidRPr="003A2274">
        <w:rPr>
          <w:rFonts w:hint="eastAsia"/>
        </w:rPr>
        <w:t>過戶或地址更正：既設用戶申請更換用電人名義或用電地址。</w:t>
      </w:r>
    </w:p>
    <w:p w:rsidR="00633C45" w:rsidRPr="003A2274" w:rsidRDefault="00633C45" w:rsidP="003A2274">
      <w:pPr>
        <w:rPr>
          <w:rFonts w:hint="eastAsia"/>
        </w:rPr>
      </w:pPr>
    </w:p>
    <w:tbl>
      <w:tblPr>
        <w:tblStyle w:val="TableNormal"/>
        <w:tblW w:w="8857" w:type="dxa"/>
        <w:tblLayout w:type="fixed"/>
        <w:tblLook w:val="01E0" w:firstRow="1" w:lastRow="1" w:firstColumn="1" w:lastColumn="1" w:noHBand="0" w:noVBand="0"/>
      </w:tblPr>
      <w:tblGrid>
        <w:gridCol w:w="517"/>
        <w:gridCol w:w="480"/>
        <w:gridCol w:w="480"/>
        <w:gridCol w:w="7380"/>
      </w:tblGrid>
      <w:tr w:rsidR="00580599" w:rsidRPr="00580599" w:rsidTr="00580599">
        <w:trPr>
          <w:trHeight w:val="311"/>
        </w:trPr>
        <w:tc>
          <w:tcPr>
            <w:tcW w:w="517" w:type="dxa"/>
          </w:tcPr>
          <w:p w:rsidR="00455DC7" w:rsidRPr="00580599" w:rsidRDefault="00455DC7" w:rsidP="003A2274">
            <w:pPr>
              <w:rPr>
                <w:b/>
                <w:bCs/>
              </w:rPr>
            </w:pPr>
            <w:r w:rsidRPr="00580599">
              <w:rPr>
                <w:rFonts w:hint="eastAsia"/>
                <w:b/>
                <w:bCs/>
              </w:rPr>
              <w:t>第</w:t>
            </w:r>
          </w:p>
        </w:tc>
        <w:tc>
          <w:tcPr>
            <w:tcW w:w="480" w:type="dxa"/>
          </w:tcPr>
          <w:p w:rsidR="00455DC7" w:rsidRPr="00580599" w:rsidRDefault="00455DC7" w:rsidP="003A2274">
            <w:pPr>
              <w:rPr>
                <w:b/>
                <w:bCs/>
              </w:rPr>
            </w:pPr>
            <w:r w:rsidRPr="00580599">
              <w:rPr>
                <w:rFonts w:hint="eastAsia"/>
                <w:b/>
                <w:bCs/>
              </w:rPr>
              <w:t>七</w:t>
            </w:r>
          </w:p>
        </w:tc>
        <w:tc>
          <w:tcPr>
            <w:tcW w:w="480" w:type="dxa"/>
          </w:tcPr>
          <w:p w:rsidR="00455DC7" w:rsidRPr="00580599" w:rsidRDefault="00455DC7" w:rsidP="003A2274">
            <w:pPr>
              <w:rPr>
                <w:b/>
                <w:bCs/>
              </w:rPr>
            </w:pPr>
            <w:r w:rsidRPr="00580599">
              <w:rPr>
                <w:rFonts w:hint="eastAsia"/>
                <w:b/>
                <w:bCs/>
              </w:rPr>
              <w:t>條</w:t>
            </w:r>
          </w:p>
        </w:tc>
        <w:tc>
          <w:tcPr>
            <w:tcW w:w="7380" w:type="dxa"/>
          </w:tcPr>
          <w:p w:rsidR="00455DC7" w:rsidRPr="00580599" w:rsidRDefault="00455DC7" w:rsidP="003A2274">
            <w:pPr>
              <w:rPr>
                <w:b/>
                <w:bCs/>
              </w:rPr>
            </w:pPr>
            <w:proofErr w:type="spellStart"/>
            <w:r w:rsidRPr="00580599">
              <w:rPr>
                <w:rFonts w:hint="eastAsia"/>
                <w:b/>
                <w:bCs/>
              </w:rPr>
              <w:t>既設用戶之供電方式及電價種類，如因本公司奉准變更有關規定致不合</w:t>
            </w:r>
            <w:proofErr w:type="spellEnd"/>
          </w:p>
        </w:tc>
      </w:tr>
      <w:tr w:rsidR="00580599" w:rsidRPr="00580599" w:rsidTr="00580599">
        <w:trPr>
          <w:trHeight w:val="325"/>
        </w:trPr>
        <w:tc>
          <w:tcPr>
            <w:tcW w:w="517" w:type="dxa"/>
          </w:tcPr>
          <w:p w:rsidR="00455DC7" w:rsidRPr="00580599" w:rsidRDefault="00455DC7" w:rsidP="003A2274">
            <w:pPr>
              <w:rPr>
                <w:b/>
                <w:bCs/>
                <w:color w:val="FF0000"/>
              </w:rPr>
            </w:pPr>
          </w:p>
        </w:tc>
        <w:tc>
          <w:tcPr>
            <w:tcW w:w="480" w:type="dxa"/>
          </w:tcPr>
          <w:p w:rsidR="00455DC7" w:rsidRPr="00580599" w:rsidRDefault="00455DC7" w:rsidP="003A2274">
            <w:pPr>
              <w:rPr>
                <w:b/>
                <w:bCs/>
                <w:color w:val="FF0000"/>
              </w:rPr>
            </w:pPr>
          </w:p>
        </w:tc>
        <w:tc>
          <w:tcPr>
            <w:tcW w:w="480" w:type="dxa"/>
          </w:tcPr>
          <w:p w:rsidR="00455DC7" w:rsidRPr="00580599" w:rsidRDefault="00455DC7" w:rsidP="003A2274">
            <w:pPr>
              <w:rPr>
                <w:b/>
                <w:bCs/>
                <w:color w:val="FF0000"/>
              </w:rPr>
            </w:pPr>
          </w:p>
        </w:tc>
        <w:tc>
          <w:tcPr>
            <w:tcW w:w="7380" w:type="dxa"/>
          </w:tcPr>
          <w:p w:rsidR="00455DC7" w:rsidRPr="00580599" w:rsidRDefault="00455DC7" w:rsidP="003A2274">
            <w:pPr>
              <w:rPr>
                <w:b/>
                <w:bCs/>
              </w:rPr>
            </w:pPr>
            <w:proofErr w:type="spellStart"/>
            <w:r w:rsidRPr="00580599">
              <w:rPr>
                <w:rFonts w:hint="eastAsia"/>
                <w:b/>
                <w:bCs/>
              </w:rPr>
              <w:t>者，除另有規定外，得暫時維持原供電方式及電價種類。</w:t>
            </w:r>
            <w:r w:rsidRPr="00580599">
              <w:rPr>
                <w:rFonts w:hint="eastAsia"/>
                <w:b/>
                <w:bCs/>
                <w:color w:val="FF0000"/>
              </w:rPr>
              <w:t>但用戶提出下</w:t>
            </w:r>
            <w:proofErr w:type="spellEnd"/>
          </w:p>
        </w:tc>
      </w:tr>
    </w:tbl>
    <w:p w:rsidR="00633C45" w:rsidRPr="00580599" w:rsidRDefault="00455DC7" w:rsidP="003A2274">
      <w:pPr>
        <w:rPr>
          <w:b/>
          <w:bCs/>
          <w:color w:val="FF0000"/>
        </w:rPr>
      </w:pPr>
      <w:proofErr w:type="gramStart"/>
      <w:r w:rsidRPr="00580599">
        <w:rPr>
          <w:rFonts w:hint="eastAsia"/>
          <w:b/>
          <w:bCs/>
          <w:color w:val="FF0000"/>
        </w:rPr>
        <w:t>列用電</w:t>
      </w:r>
      <w:proofErr w:type="gramEnd"/>
      <w:r w:rsidRPr="00580599">
        <w:rPr>
          <w:rFonts w:hint="eastAsia"/>
          <w:b/>
          <w:bCs/>
          <w:color w:val="FF0000"/>
        </w:rPr>
        <w:t>申請時，應同時辦理改按現行供電方式及電價種類之手續：</w:t>
      </w:r>
      <w:r w:rsidRPr="00580599">
        <w:rPr>
          <w:b/>
          <w:bCs/>
          <w:color w:val="FF0000"/>
        </w:rPr>
        <w:t xml:space="preserve"> </w:t>
      </w:r>
    </w:p>
    <w:p w:rsidR="00455DC7" w:rsidRPr="00580599" w:rsidRDefault="00455DC7" w:rsidP="003A2274">
      <w:pPr>
        <w:rPr>
          <w:b/>
          <w:bCs/>
        </w:rPr>
      </w:pPr>
      <w:r w:rsidRPr="00580599">
        <w:rPr>
          <w:rFonts w:hint="eastAsia"/>
          <w:b/>
          <w:bCs/>
        </w:rPr>
        <w:t>一、增設或暫停部分契約容量。</w:t>
      </w:r>
    </w:p>
    <w:p w:rsidR="00633C45" w:rsidRPr="00580599" w:rsidRDefault="00455DC7" w:rsidP="003A2274">
      <w:pPr>
        <w:rPr>
          <w:b/>
          <w:bCs/>
        </w:rPr>
      </w:pPr>
      <w:r w:rsidRPr="00580599">
        <w:rPr>
          <w:rFonts w:hint="eastAsia"/>
          <w:b/>
          <w:bCs/>
        </w:rPr>
        <w:t>二、分戶或</w:t>
      </w:r>
      <w:proofErr w:type="gramStart"/>
      <w:r w:rsidRPr="00580599">
        <w:rPr>
          <w:rFonts w:hint="eastAsia"/>
          <w:b/>
          <w:bCs/>
        </w:rPr>
        <w:t>併戶用</w:t>
      </w:r>
      <w:proofErr w:type="gramEnd"/>
      <w:r w:rsidRPr="00580599">
        <w:rPr>
          <w:rFonts w:hint="eastAsia"/>
          <w:b/>
          <w:bCs/>
        </w:rPr>
        <w:t>電。</w:t>
      </w:r>
    </w:p>
    <w:p w:rsidR="00633C45" w:rsidRPr="00580599" w:rsidRDefault="00455DC7" w:rsidP="003A2274">
      <w:pPr>
        <w:rPr>
          <w:b/>
          <w:bCs/>
        </w:rPr>
      </w:pPr>
      <w:r w:rsidRPr="00580599">
        <w:rPr>
          <w:rFonts w:hint="eastAsia"/>
          <w:b/>
          <w:bCs/>
        </w:rPr>
        <w:t>三、器具或用途變更。</w:t>
      </w:r>
    </w:p>
    <w:p w:rsidR="00455DC7" w:rsidRPr="00580599" w:rsidRDefault="00455DC7" w:rsidP="003A2274">
      <w:pPr>
        <w:rPr>
          <w:b/>
          <w:bCs/>
        </w:rPr>
      </w:pPr>
      <w:r w:rsidRPr="00580599">
        <w:rPr>
          <w:rFonts w:hint="eastAsia"/>
          <w:b/>
          <w:bCs/>
        </w:rPr>
        <w:t>四、遷移用電。</w:t>
      </w:r>
    </w:p>
    <w:p w:rsidR="00455DC7" w:rsidRPr="00580599" w:rsidRDefault="00455DC7" w:rsidP="003A2274">
      <w:pPr>
        <w:rPr>
          <w:b/>
          <w:bCs/>
        </w:rPr>
      </w:pPr>
      <w:r w:rsidRPr="00580599">
        <w:rPr>
          <w:rFonts w:hint="eastAsia"/>
          <w:b/>
          <w:bCs/>
        </w:rPr>
        <w:lastRenderedPageBreak/>
        <w:t>五、過戶。</w:t>
      </w:r>
    </w:p>
    <w:p w:rsidR="00633C45" w:rsidRPr="00580599" w:rsidRDefault="00455DC7" w:rsidP="003A2274">
      <w:pPr>
        <w:rPr>
          <w:b/>
          <w:bCs/>
        </w:rPr>
      </w:pPr>
      <w:r w:rsidRPr="00580599">
        <w:rPr>
          <w:rFonts w:hint="eastAsia"/>
          <w:b/>
          <w:bCs/>
        </w:rPr>
        <w:t>六、申請暫停用電、終止契約後再申請復電。</w:t>
      </w:r>
    </w:p>
    <w:p w:rsidR="00455DC7" w:rsidRPr="00580599" w:rsidRDefault="00455DC7" w:rsidP="003A2274">
      <w:pPr>
        <w:rPr>
          <w:b/>
          <w:bCs/>
        </w:rPr>
      </w:pPr>
      <w:r w:rsidRPr="00580599">
        <w:rPr>
          <w:rFonts w:hint="eastAsia"/>
          <w:b/>
          <w:bCs/>
        </w:rPr>
        <w:t>七、違規</w:t>
      </w:r>
      <w:proofErr w:type="gramStart"/>
      <w:r w:rsidRPr="00580599">
        <w:rPr>
          <w:rFonts w:hint="eastAsia"/>
          <w:b/>
          <w:bCs/>
        </w:rPr>
        <w:t>用電經本公司</w:t>
      </w:r>
      <w:proofErr w:type="gramEnd"/>
      <w:r w:rsidRPr="00580599">
        <w:rPr>
          <w:rFonts w:hint="eastAsia"/>
          <w:b/>
          <w:bCs/>
        </w:rPr>
        <w:t>停電後申請復電。</w:t>
      </w:r>
    </w:p>
    <w:p w:rsidR="00455DC7" w:rsidRPr="003A2274" w:rsidRDefault="00455DC7" w:rsidP="003A2274"/>
    <w:p w:rsidR="00455DC7" w:rsidRPr="003A2274" w:rsidRDefault="00455DC7" w:rsidP="003A2274">
      <w:r w:rsidRPr="003A2274">
        <w:rPr>
          <w:rFonts w:hint="eastAsia"/>
        </w:rPr>
        <w:t>第二節</w:t>
      </w:r>
      <w:r w:rsidRPr="003A2274">
        <w:tab/>
      </w:r>
      <w:r w:rsidRPr="003A2274">
        <w:rPr>
          <w:rFonts w:hint="eastAsia"/>
        </w:rPr>
        <w:t>查驗證件</w:t>
      </w:r>
    </w:p>
    <w:tbl>
      <w:tblPr>
        <w:tblStyle w:val="TableNormal"/>
        <w:tblW w:w="8699" w:type="dxa"/>
        <w:tblInd w:w="107" w:type="dxa"/>
        <w:tblLayout w:type="fixed"/>
        <w:tblLook w:val="01E0" w:firstRow="1" w:lastRow="1" w:firstColumn="1" w:lastColumn="1" w:noHBand="0" w:noVBand="0"/>
      </w:tblPr>
      <w:tblGrid>
        <w:gridCol w:w="407"/>
        <w:gridCol w:w="477"/>
        <w:gridCol w:w="477"/>
        <w:gridCol w:w="7338"/>
      </w:tblGrid>
      <w:tr w:rsidR="00455DC7" w:rsidRPr="003A2274" w:rsidTr="00580599">
        <w:trPr>
          <w:trHeight w:val="328"/>
        </w:trPr>
        <w:tc>
          <w:tcPr>
            <w:tcW w:w="407" w:type="dxa"/>
          </w:tcPr>
          <w:p w:rsidR="00455DC7" w:rsidRPr="003A2274" w:rsidRDefault="00455DC7" w:rsidP="003A2274">
            <w:r w:rsidRPr="003A2274">
              <w:rPr>
                <w:rFonts w:hint="eastAsia"/>
              </w:rPr>
              <w:t>第</w:t>
            </w:r>
          </w:p>
        </w:tc>
        <w:tc>
          <w:tcPr>
            <w:tcW w:w="477" w:type="dxa"/>
          </w:tcPr>
          <w:p w:rsidR="00455DC7" w:rsidRPr="003A2274" w:rsidRDefault="00455DC7" w:rsidP="003A2274">
            <w:r w:rsidRPr="003A2274">
              <w:rPr>
                <w:rFonts w:hint="eastAsia"/>
              </w:rPr>
              <w:t>八</w:t>
            </w:r>
          </w:p>
        </w:tc>
        <w:tc>
          <w:tcPr>
            <w:tcW w:w="477" w:type="dxa"/>
          </w:tcPr>
          <w:p w:rsidR="00455DC7" w:rsidRPr="003A2274" w:rsidRDefault="00455DC7" w:rsidP="003A2274">
            <w:r w:rsidRPr="003A2274">
              <w:rPr>
                <w:rFonts w:hint="eastAsia"/>
              </w:rPr>
              <w:t>條</w:t>
            </w:r>
          </w:p>
        </w:tc>
        <w:tc>
          <w:tcPr>
            <w:tcW w:w="7338" w:type="dxa"/>
          </w:tcPr>
          <w:p w:rsidR="00455DC7" w:rsidRPr="003A2274" w:rsidRDefault="00455DC7" w:rsidP="003A2274">
            <w:proofErr w:type="spellStart"/>
            <w:r w:rsidRPr="003A2274">
              <w:rPr>
                <w:rFonts w:hint="eastAsia"/>
              </w:rPr>
              <w:t>本公司為配合政令規定，對申請建築物及其他法令限制之用電，須憑</w:t>
            </w:r>
            <w:proofErr w:type="spellEnd"/>
          </w:p>
        </w:tc>
      </w:tr>
      <w:tr w:rsidR="00455DC7" w:rsidRPr="003A2274" w:rsidTr="00580599">
        <w:trPr>
          <w:trHeight w:val="370"/>
        </w:trPr>
        <w:tc>
          <w:tcPr>
            <w:tcW w:w="407" w:type="dxa"/>
          </w:tcPr>
          <w:p w:rsidR="00455DC7" w:rsidRPr="003A2274" w:rsidRDefault="00455DC7" w:rsidP="003A2274"/>
        </w:tc>
        <w:tc>
          <w:tcPr>
            <w:tcW w:w="477" w:type="dxa"/>
          </w:tcPr>
          <w:p w:rsidR="00455DC7" w:rsidRPr="003A2274" w:rsidRDefault="00455DC7" w:rsidP="003A2274"/>
        </w:tc>
        <w:tc>
          <w:tcPr>
            <w:tcW w:w="477" w:type="dxa"/>
          </w:tcPr>
          <w:p w:rsidR="00455DC7" w:rsidRPr="003A2274" w:rsidRDefault="00455DC7" w:rsidP="003A2274"/>
        </w:tc>
        <w:tc>
          <w:tcPr>
            <w:tcW w:w="7338" w:type="dxa"/>
          </w:tcPr>
          <w:p w:rsidR="00455DC7" w:rsidRPr="003A2274" w:rsidRDefault="00455DC7" w:rsidP="003A2274">
            <w:proofErr w:type="spellStart"/>
            <w:r w:rsidRPr="003A2274">
              <w:rPr>
                <w:rFonts w:hint="eastAsia"/>
              </w:rPr>
              <w:t>各主管機關核發之證件始得供電</w:t>
            </w:r>
            <w:proofErr w:type="spellEnd"/>
            <w:r w:rsidRPr="003A2274">
              <w:rPr>
                <w:rFonts w:hint="eastAsia"/>
              </w:rPr>
              <w:t>。</w:t>
            </w:r>
          </w:p>
        </w:tc>
      </w:tr>
      <w:tr w:rsidR="00455DC7" w:rsidRPr="003A2274" w:rsidTr="00580599">
        <w:trPr>
          <w:trHeight w:val="371"/>
        </w:trPr>
        <w:tc>
          <w:tcPr>
            <w:tcW w:w="407" w:type="dxa"/>
          </w:tcPr>
          <w:p w:rsidR="00455DC7" w:rsidRPr="003A2274" w:rsidRDefault="003A2274" w:rsidP="003A2274">
            <w:pPr>
              <w:rPr>
                <w:rFonts w:hint="eastAsia"/>
                <w:lang w:eastAsia="zh-TW"/>
              </w:rPr>
            </w:pPr>
            <w:r>
              <w:rPr>
                <w:rFonts w:hint="eastAsia"/>
                <w:lang w:eastAsia="zh-TW"/>
              </w:rPr>
              <w:t>第</w:t>
            </w:r>
          </w:p>
        </w:tc>
        <w:tc>
          <w:tcPr>
            <w:tcW w:w="477" w:type="dxa"/>
          </w:tcPr>
          <w:p w:rsidR="00455DC7" w:rsidRPr="003A2274" w:rsidRDefault="00455DC7" w:rsidP="003A2274">
            <w:r w:rsidRPr="003A2274">
              <w:rPr>
                <w:rFonts w:hint="eastAsia"/>
              </w:rPr>
              <w:t>九</w:t>
            </w:r>
          </w:p>
        </w:tc>
        <w:tc>
          <w:tcPr>
            <w:tcW w:w="477" w:type="dxa"/>
          </w:tcPr>
          <w:p w:rsidR="00455DC7" w:rsidRPr="003A2274" w:rsidRDefault="00455DC7" w:rsidP="003A2274">
            <w:r w:rsidRPr="003A2274">
              <w:rPr>
                <w:rFonts w:hint="eastAsia"/>
              </w:rPr>
              <w:t>條</w:t>
            </w:r>
          </w:p>
        </w:tc>
        <w:tc>
          <w:tcPr>
            <w:tcW w:w="7338" w:type="dxa"/>
          </w:tcPr>
          <w:p w:rsidR="00455DC7" w:rsidRPr="003A2274" w:rsidRDefault="00455DC7" w:rsidP="003A2274">
            <w:proofErr w:type="spellStart"/>
            <w:r w:rsidRPr="003A2274">
              <w:rPr>
                <w:rFonts w:hint="eastAsia"/>
              </w:rPr>
              <w:t>前條適用範圍外，如申請用電有爭議，本公司需審查有關證件者，申</w:t>
            </w:r>
            <w:proofErr w:type="spellEnd"/>
          </w:p>
        </w:tc>
      </w:tr>
      <w:tr w:rsidR="00455DC7" w:rsidRPr="003A2274" w:rsidTr="00580599">
        <w:trPr>
          <w:trHeight w:val="370"/>
        </w:trPr>
        <w:tc>
          <w:tcPr>
            <w:tcW w:w="407" w:type="dxa"/>
          </w:tcPr>
          <w:p w:rsidR="00455DC7" w:rsidRPr="003A2274" w:rsidRDefault="00455DC7" w:rsidP="003A2274"/>
        </w:tc>
        <w:tc>
          <w:tcPr>
            <w:tcW w:w="477" w:type="dxa"/>
          </w:tcPr>
          <w:p w:rsidR="00455DC7" w:rsidRPr="003A2274" w:rsidRDefault="00455DC7" w:rsidP="003A2274"/>
        </w:tc>
        <w:tc>
          <w:tcPr>
            <w:tcW w:w="477" w:type="dxa"/>
          </w:tcPr>
          <w:p w:rsidR="00455DC7" w:rsidRPr="003A2274" w:rsidRDefault="00455DC7" w:rsidP="003A2274"/>
        </w:tc>
        <w:tc>
          <w:tcPr>
            <w:tcW w:w="7338" w:type="dxa"/>
          </w:tcPr>
          <w:p w:rsidR="00455DC7" w:rsidRPr="003A2274" w:rsidRDefault="00455DC7" w:rsidP="003A2274">
            <w:proofErr w:type="spellStart"/>
            <w:r w:rsidRPr="003A2274">
              <w:rPr>
                <w:rFonts w:hint="eastAsia"/>
              </w:rPr>
              <w:t>請人應配合提供</w:t>
            </w:r>
            <w:proofErr w:type="spellEnd"/>
            <w:r w:rsidRPr="003A2274">
              <w:rPr>
                <w:rFonts w:hint="eastAsia"/>
              </w:rPr>
              <w:t>。</w:t>
            </w:r>
          </w:p>
        </w:tc>
      </w:tr>
      <w:tr w:rsidR="00455DC7" w:rsidRPr="003A2274" w:rsidTr="00580599">
        <w:trPr>
          <w:trHeight w:val="328"/>
        </w:trPr>
        <w:tc>
          <w:tcPr>
            <w:tcW w:w="407" w:type="dxa"/>
          </w:tcPr>
          <w:p w:rsidR="00455DC7" w:rsidRPr="003A2274" w:rsidRDefault="00455DC7" w:rsidP="003A2274"/>
        </w:tc>
        <w:tc>
          <w:tcPr>
            <w:tcW w:w="477" w:type="dxa"/>
          </w:tcPr>
          <w:p w:rsidR="00455DC7" w:rsidRPr="003A2274" w:rsidRDefault="00455DC7" w:rsidP="003A2274"/>
        </w:tc>
        <w:tc>
          <w:tcPr>
            <w:tcW w:w="477" w:type="dxa"/>
          </w:tcPr>
          <w:p w:rsidR="00455DC7" w:rsidRPr="003A2274" w:rsidRDefault="00455DC7" w:rsidP="003A2274"/>
        </w:tc>
        <w:tc>
          <w:tcPr>
            <w:tcW w:w="7338" w:type="dxa"/>
          </w:tcPr>
          <w:p w:rsidR="00455DC7" w:rsidRPr="003A2274" w:rsidRDefault="00455DC7" w:rsidP="003A2274">
            <w:proofErr w:type="spellStart"/>
            <w:r w:rsidRPr="003A2274">
              <w:rPr>
                <w:rFonts w:hint="eastAsia"/>
              </w:rPr>
              <w:t>用電爭議案件，必要時，並得洽請有關主管機關協助解決</w:t>
            </w:r>
            <w:proofErr w:type="spellEnd"/>
            <w:r w:rsidRPr="003A2274">
              <w:rPr>
                <w:rFonts w:hint="eastAsia"/>
              </w:rPr>
              <w:t>。</w:t>
            </w:r>
          </w:p>
        </w:tc>
      </w:tr>
    </w:tbl>
    <w:p w:rsidR="009430CE" w:rsidRPr="003A2274" w:rsidRDefault="009430CE" w:rsidP="003A2274">
      <w:pPr>
        <w:rPr>
          <w:rFonts w:hint="eastAsia"/>
        </w:rPr>
      </w:pPr>
    </w:p>
    <w:p w:rsidR="00455DC7" w:rsidRPr="00580599" w:rsidRDefault="00455DC7" w:rsidP="003A2274">
      <w:pPr>
        <w:rPr>
          <w:b/>
          <w:bCs/>
        </w:rPr>
      </w:pPr>
      <w:r w:rsidRPr="00580599">
        <w:rPr>
          <w:rFonts w:hint="eastAsia"/>
          <w:b/>
          <w:bCs/>
        </w:rPr>
        <w:t>第五節</w:t>
      </w:r>
      <w:r w:rsidRPr="00580599">
        <w:rPr>
          <w:b/>
          <w:bCs/>
        </w:rPr>
        <w:tab/>
      </w:r>
      <w:proofErr w:type="gramStart"/>
      <w:r w:rsidRPr="00580599">
        <w:rPr>
          <w:rFonts w:hint="eastAsia"/>
          <w:b/>
          <w:bCs/>
        </w:rPr>
        <w:t>設戶標準</w:t>
      </w:r>
      <w:proofErr w:type="gramEnd"/>
    </w:p>
    <w:p w:rsidR="00455DC7" w:rsidRPr="00580599" w:rsidRDefault="00455DC7" w:rsidP="003A2274">
      <w:pPr>
        <w:rPr>
          <w:b/>
          <w:bCs/>
          <w:color w:val="FF0000"/>
        </w:rPr>
      </w:pPr>
      <w:r w:rsidRPr="00580599">
        <w:rPr>
          <w:rFonts w:hint="eastAsia"/>
          <w:b/>
          <w:bCs/>
        </w:rPr>
        <w:t>五、工廠：</w:t>
      </w:r>
      <w:r w:rsidRPr="00580599">
        <w:rPr>
          <w:rFonts w:hint="eastAsia"/>
          <w:b/>
          <w:bCs/>
          <w:color w:val="FF0000"/>
        </w:rPr>
        <w:t>同一廠區範圍內</w:t>
      </w:r>
      <w:proofErr w:type="gramStart"/>
      <w:r w:rsidRPr="00580599">
        <w:rPr>
          <w:rFonts w:hint="eastAsia"/>
          <w:b/>
          <w:bCs/>
          <w:color w:val="FF0000"/>
        </w:rPr>
        <w:t>用電應作為</w:t>
      </w:r>
      <w:proofErr w:type="gramEnd"/>
      <w:r w:rsidRPr="00580599">
        <w:rPr>
          <w:rFonts w:hint="eastAsia"/>
          <w:b/>
          <w:bCs/>
          <w:color w:val="FF0000"/>
        </w:rPr>
        <w:t>一戶。</w:t>
      </w:r>
    </w:p>
    <w:p w:rsidR="00455DC7" w:rsidRDefault="00455DC7" w:rsidP="003A2274"/>
    <w:p w:rsidR="00580599" w:rsidRPr="003A2274" w:rsidRDefault="00580599" w:rsidP="003A2274">
      <w:pPr>
        <w:rPr>
          <w:rFonts w:hint="eastAsia"/>
        </w:rPr>
      </w:pPr>
    </w:p>
    <w:p w:rsidR="00455DC7" w:rsidRPr="00F60A7F" w:rsidRDefault="00455DC7" w:rsidP="00F60A7F">
      <w:pPr>
        <w:jc w:val="center"/>
        <w:rPr>
          <w:b/>
          <w:bCs/>
        </w:rPr>
      </w:pPr>
      <w:r w:rsidRPr="00F60A7F">
        <w:rPr>
          <w:b/>
          <w:bCs/>
          <w:sz w:val="44"/>
          <w:szCs w:val="40"/>
        </w:rPr>
        <w:t>第三章</w:t>
      </w:r>
      <w:r w:rsidRPr="00F60A7F">
        <w:rPr>
          <w:b/>
          <w:bCs/>
          <w:sz w:val="44"/>
          <w:szCs w:val="40"/>
        </w:rPr>
        <w:tab/>
      </w:r>
      <w:r w:rsidRPr="00F60A7F">
        <w:rPr>
          <w:b/>
          <w:bCs/>
          <w:sz w:val="44"/>
          <w:szCs w:val="40"/>
        </w:rPr>
        <w:t>契約變更及終止</w:t>
      </w:r>
    </w:p>
    <w:p w:rsidR="00455DC7" w:rsidRPr="00580599" w:rsidRDefault="00455DC7" w:rsidP="003A2274">
      <w:pPr>
        <w:rPr>
          <w:b/>
          <w:bCs/>
          <w:color w:val="FF0000"/>
        </w:rPr>
      </w:pPr>
      <w:r w:rsidRPr="00580599">
        <w:rPr>
          <w:rFonts w:hint="eastAsia"/>
          <w:b/>
          <w:bCs/>
        </w:rPr>
        <w:t>第一節</w:t>
      </w:r>
      <w:r w:rsidRPr="00580599">
        <w:rPr>
          <w:b/>
          <w:bCs/>
        </w:rPr>
        <w:tab/>
      </w:r>
      <w:r w:rsidRPr="00580599">
        <w:rPr>
          <w:rFonts w:hint="eastAsia"/>
          <w:b/>
          <w:bCs/>
          <w:color w:val="FF0000"/>
        </w:rPr>
        <w:t>過戶</w:t>
      </w:r>
    </w:p>
    <w:p w:rsidR="00455DC7" w:rsidRPr="00580599" w:rsidRDefault="00455DC7" w:rsidP="003A2274">
      <w:pPr>
        <w:rPr>
          <w:b/>
          <w:bCs/>
        </w:rPr>
      </w:pPr>
      <w:r w:rsidRPr="00580599">
        <w:rPr>
          <w:rFonts w:hint="eastAsia"/>
          <w:b/>
          <w:bCs/>
        </w:rPr>
        <w:t>第</w:t>
      </w:r>
      <w:r w:rsidRPr="00580599">
        <w:rPr>
          <w:b/>
          <w:bCs/>
        </w:rPr>
        <w:t xml:space="preserve"> </w:t>
      </w:r>
      <w:r w:rsidRPr="00580599">
        <w:rPr>
          <w:rFonts w:hint="eastAsia"/>
          <w:b/>
          <w:bCs/>
        </w:rPr>
        <w:t>十</w:t>
      </w:r>
      <w:r w:rsidRPr="00580599">
        <w:rPr>
          <w:b/>
          <w:bCs/>
        </w:rPr>
        <w:t xml:space="preserve"> </w:t>
      </w:r>
      <w:r w:rsidRPr="00580599">
        <w:rPr>
          <w:rFonts w:hint="eastAsia"/>
          <w:b/>
          <w:bCs/>
        </w:rPr>
        <w:t>四</w:t>
      </w:r>
      <w:r w:rsidRPr="00580599">
        <w:rPr>
          <w:b/>
          <w:bCs/>
        </w:rPr>
        <w:t xml:space="preserve"> </w:t>
      </w:r>
      <w:r w:rsidRPr="00580599">
        <w:rPr>
          <w:rFonts w:hint="eastAsia"/>
          <w:b/>
          <w:bCs/>
        </w:rPr>
        <w:t>條</w:t>
      </w:r>
      <w:r w:rsidRPr="00580599">
        <w:rPr>
          <w:b/>
          <w:bCs/>
        </w:rPr>
        <w:tab/>
      </w:r>
      <w:r w:rsidRPr="00580599">
        <w:rPr>
          <w:b/>
          <w:bCs/>
        </w:rPr>
        <w:tab/>
      </w:r>
      <w:r w:rsidRPr="00580599">
        <w:rPr>
          <w:rFonts w:hint="eastAsia"/>
          <w:b/>
          <w:bCs/>
        </w:rPr>
        <w:t>用戶轉讓用電權利與</w:t>
      </w:r>
      <w:proofErr w:type="gramStart"/>
      <w:r w:rsidRPr="00580599">
        <w:rPr>
          <w:rFonts w:hint="eastAsia"/>
          <w:b/>
          <w:bCs/>
        </w:rPr>
        <w:t>義務予繼受用</w:t>
      </w:r>
      <w:proofErr w:type="gramEnd"/>
      <w:r w:rsidRPr="00580599">
        <w:rPr>
          <w:rFonts w:hint="eastAsia"/>
          <w:b/>
          <w:bCs/>
        </w:rPr>
        <w:t>電人時，應與繼受用電人共同於申請用電登記單簽章辦理過戶申請。</w:t>
      </w:r>
    </w:p>
    <w:p w:rsidR="00455DC7" w:rsidRPr="00580599" w:rsidRDefault="00455DC7" w:rsidP="003A2274">
      <w:pPr>
        <w:rPr>
          <w:b/>
          <w:bCs/>
          <w:color w:val="FF0000"/>
        </w:rPr>
      </w:pPr>
      <w:r w:rsidRPr="00580599">
        <w:rPr>
          <w:rFonts w:hint="eastAsia"/>
          <w:b/>
          <w:bCs/>
          <w:color w:val="FF0000"/>
        </w:rPr>
        <w:t>申請過戶時，</w:t>
      </w:r>
      <w:proofErr w:type="gramStart"/>
      <w:r w:rsidRPr="00580599">
        <w:rPr>
          <w:rFonts w:hint="eastAsia"/>
          <w:b/>
          <w:bCs/>
          <w:color w:val="FF0000"/>
        </w:rPr>
        <w:t>如繼受用</w:t>
      </w:r>
      <w:proofErr w:type="gramEnd"/>
      <w:r w:rsidRPr="00580599">
        <w:rPr>
          <w:rFonts w:hint="eastAsia"/>
          <w:b/>
          <w:bCs/>
          <w:color w:val="FF0000"/>
        </w:rPr>
        <w:t>電人願負擔原用戶電費並辦妥應辦手續，本公司即予過戶；</w:t>
      </w:r>
      <w:proofErr w:type="gramStart"/>
      <w:r w:rsidRPr="00580599">
        <w:rPr>
          <w:rFonts w:hint="eastAsia"/>
          <w:b/>
          <w:bCs/>
          <w:color w:val="FF0000"/>
        </w:rPr>
        <w:t>如繼受用</w:t>
      </w:r>
      <w:proofErr w:type="gramEnd"/>
      <w:r w:rsidRPr="00580599">
        <w:rPr>
          <w:rFonts w:hint="eastAsia"/>
          <w:b/>
          <w:bCs/>
          <w:color w:val="FF0000"/>
        </w:rPr>
        <w:t>電人不願負擔原用戶電費，本公司即予</w:t>
      </w:r>
      <w:proofErr w:type="gramStart"/>
      <w:r w:rsidRPr="00580599">
        <w:rPr>
          <w:rFonts w:hint="eastAsia"/>
          <w:b/>
          <w:bCs/>
          <w:color w:val="FF0000"/>
        </w:rPr>
        <w:t>派員抄表</w:t>
      </w:r>
      <w:proofErr w:type="gramEnd"/>
      <w:r w:rsidRPr="00580599">
        <w:rPr>
          <w:rFonts w:hint="eastAsia"/>
          <w:b/>
          <w:bCs/>
          <w:color w:val="FF0000"/>
        </w:rPr>
        <w:t>，並於原用戶結清電費後方予過戶。</w:t>
      </w:r>
    </w:p>
    <w:p w:rsidR="00455DC7" w:rsidRPr="003A2274" w:rsidRDefault="00455DC7" w:rsidP="003A2274">
      <w:r w:rsidRPr="003A2274">
        <w:rPr>
          <w:rFonts w:hint="eastAsia"/>
        </w:rPr>
        <w:t>第</w:t>
      </w:r>
      <w:r w:rsidRPr="003A2274">
        <w:t xml:space="preserve"> </w:t>
      </w:r>
      <w:r w:rsidRPr="003A2274">
        <w:rPr>
          <w:rFonts w:hint="eastAsia"/>
        </w:rPr>
        <w:t>十</w:t>
      </w:r>
      <w:r w:rsidRPr="003A2274">
        <w:t xml:space="preserve"> </w:t>
      </w:r>
      <w:r w:rsidRPr="003A2274">
        <w:rPr>
          <w:rFonts w:hint="eastAsia"/>
        </w:rPr>
        <w:t>五</w:t>
      </w:r>
      <w:r w:rsidRPr="003A2274">
        <w:t xml:space="preserve"> </w:t>
      </w:r>
      <w:r w:rsidRPr="003A2274">
        <w:rPr>
          <w:rFonts w:hint="eastAsia"/>
        </w:rPr>
        <w:t>條</w:t>
      </w:r>
      <w:r w:rsidRPr="003A2274">
        <w:tab/>
      </w:r>
      <w:r w:rsidRPr="003A2274">
        <w:rPr>
          <w:rFonts w:hint="eastAsia"/>
        </w:rPr>
        <w:t>實際用電人申請過戶，如無法取得原用戶共同簽章時，得依下列方式辦理：</w:t>
      </w:r>
    </w:p>
    <w:p w:rsidR="00455DC7" w:rsidRPr="003A2274" w:rsidRDefault="00455DC7" w:rsidP="003A2274">
      <w:r w:rsidRPr="003A2274">
        <w:rPr>
          <w:rFonts w:hint="eastAsia"/>
        </w:rPr>
        <w:t>一、於明示願承繼原用戶之用電權利及義務後，得單獨申請過戶。但原用戶於實際用電人單獨申請過戶後六</w:t>
      </w:r>
      <w:proofErr w:type="gramStart"/>
      <w:r w:rsidRPr="003A2274">
        <w:rPr>
          <w:rFonts w:hint="eastAsia"/>
        </w:rPr>
        <w:t>個</w:t>
      </w:r>
      <w:proofErr w:type="gramEnd"/>
      <w:r w:rsidRPr="003A2274">
        <w:rPr>
          <w:rFonts w:hint="eastAsia"/>
        </w:rPr>
        <w:t>月內提出異議時，本公司得取消其單獨過戶申請。</w:t>
      </w:r>
    </w:p>
    <w:p w:rsidR="00455DC7" w:rsidRPr="00580599" w:rsidRDefault="00455DC7" w:rsidP="003A2274">
      <w:pPr>
        <w:rPr>
          <w:b/>
          <w:bCs/>
        </w:rPr>
      </w:pPr>
      <w:r w:rsidRPr="003A2274">
        <w:rPr>
          <w:rFonts w:hint="eastAsia"/>
        </w:rPr>
        <w:t>二、</w:t>
      </w:r>
      <w:r w:rsidRPr="00580599">
        <w:rPr>
          <w:rFonts w:hint="eastAsia"/>
          <w:b/>
          <w:bCs/>
        </w:rPr>
        <w:t>如不願承繼原用戶之用電權利與義務，得於出示用電場所使用權相關文件，並證明與原用戶用電無關後，依新設方式辦理。</w:t>
      </w:r>
    </w:p>
    <w:p w:rsidR="00455DC7" w:rsidRPr="003A2274" w:rsidRDefault="00455DC7" w:rsidP="003A2274">
      <w:r w:rsidRPr="003A2274">
        <w:rPr>
          <w:rFonts w:hint="eastAsia"/>
        </w:rPr>
        <w:t>實際用電人依前項第一款申請單獨過戶後，在原用戶保有六個月異議</w:t>
      </w:r>
      <w:proofErr w:type="gramStart"/>
      <w:r w:rsidRPr="003A2274">
        <w:rPr>
          <w:rFonts w:hint="eastAsia"/>
        </w:rPr>
        <w:t>期間，</w:t>
      </w:r>
      <w:proofErr w:type="gramEnd"/>
      <w:r w:rsidRPr="003A2274">
        <w:rPr>
          <w:rFonts w:hint="eastAsia"/>
        </w:rPr>
        <w:t>不得再簽章申請過戶予第三者或申請遷移</w:t>
      </w:r>
      <w:proofErr w:type="gramStart"/>
      <w:r w:rsidRPr="003A2274">
        <w:rPr>
          <w:rFonts w:hint="eastAsia"/>
        </w:rPr>
        <w:t>用電至其</w:t>
      </w:r>
      <w:proofErr w:type="gramEnd"/>
      <w:r w:rsidRPr="003A2274">
        <w:rPr>
          <w:rFonts w:hint="eastAsia"/>
        </w:rPr>
        <w:t>他用電場所使用。</w:t>
      </w:r>
    </w:p>
    <w:p w:rsidR="00580599" w:rsidRDefault="00455DC7" w:rsidP="003A2274">
      <w:r w:rsidRPr="003A2274">
        <w:rPr>
          <w:rFonts w:hint="eastAsia"/>
        </w:rPr>
        <w:t>第</w:t>
      </w:r>
      <w:r w:rsidRPr="003A2274">
        <w:t xml:space="preserve"> </w:t>
      </w:r>
      <w:r w:rsidRPr="003A2274">
        <w:rPr>
          <w:rFonts w:hint="eastAsia"/>
        </w:rPr>
        <w:t>十</w:t>
      </w:r>
      <w:r w:rsidRPr="003A2274">
        <w:t xml:space="preserve"> </w:t>
      </w:r>
      <w:r w:rsidRPr="003A2274">
        <w:rPr>
          <w:rFonts w:hint="eastAsia"/>
        </w:rPr>
        <w:t>六</w:t>
      </w:r>
      <w:r w:rsidRPr="003A2274">
        <w:t xml:space="preserve"> </w:t>
      </w:r>
      <w:r w:rsidRPr="003A2274">
        <w:rPr>
          <w:rFonts w:hint="eastAsia"/>
        </w:rPr>
        <w:t>條</w:t>
      </w:r>
      <w:r w:rsidRPr="003A2274">
        <w:tab/>
      </w:r>
      <w:r w:rsidRPr="003A2274">
        <w:tab/>
      </w:r>
      <w:r w:rsidRPr="003A2274">
        <w:rPr>
          <w:rFonts w:hint="eastAsia"/>
        </w:rPr>
        <w:t>有下列情形之</w:t>
      </w:r>
      <w:proofErr w:type="gramStart"/>
      <w:r w:rsidRPr="003A2274">
        <w:rPr>
          <w:rFonts w:hint="eastAsia"/>
        </w:rPr>
        <w:t>一</w:t>
      </w:r>
      <w:proofErr w:type="gramEnd"/>
      <w:r w:rsidRPr="003A2274">
        <w:rPr>
          <w:rFonts w:hint="eastAsia"/>
        </w:rPr>
        <w:t>者，在原因消滅前，本公司得拒絕受理過戶：</w:t>
      </w:r>
    </w:p>
    <w:p w:rsidR="00455DC7" w:rsidRPr="003A2274" w:rsidRDefault="00455DC7" w:rsidP="003A2274">
      <w:r w:rsidRPr="003A2274">
        <w:rPr>
          <w:rFonts w:hint="eastAsia"/>
        </w:rPr>
        <w:t>一、依法令限制不得過戶者。</w:t>
      </w:r>
    </w:p>
    <w:p w:rsidR="00580599" w:rsidRDefault="00455DC7" w:rsidP="003A2274">
      <w:r w:rsidRPr="003A2274">
        <w:rPr>
          <w:rFonts w:hint="eastAsia"/>
        </w:rPr>
        <w:t>二、尚有未解決違章用電案件者。</w:t>
      </w:r>
    </w:p>
    <w:p w:rsidR="00580599" w:rsidRDefault="00455DC7" w:rsidP="003A2274">
      <w:r w:rsidRPr="003A2274">
        <w:rPr>
          <w:rFonts w:hint="eastAsia"/>
        </w:rPr>
        <w:t>三、依第二十條規定停止供電者。</w:t>
      </w:r>
    </w:p>
    <w:p w:rsidR="00455DC7" w:rsidRPr="003A2274" w:rsidRDefault="00455DC7" w:rsidP="003A2274">
      <w:pPr>
        <w:rPr>
          <w:rFonts w:hint="eastAsia"/>
        </w:rPr>
      </w:pPr>
      <w:r w:rsidRPr="003A2274">
        <w:rPr>
          <w:rFonts w:hint="eastAsia"/>
        </w:rPr>
        <w:t>四、為臨時用電用戶之保證付費者。</w:t>
      </w:r>
    </w:p>
    <w:sectPr w:rsidR="00455DC7" w:rsidRPr="003A227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Noto Sans CJK JP Regular">
    <w:altName w:val="Calibri"/>
    <w:charset w:val="00"/>
    <w:family w:val="swiss"/>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44391"/>
    <w:multiLevelType w:val="hybridMultilevel"/>
    <w:tmpl w:val="5D2CD73C"/>
    <w:lvl w:ilvl="0" w:tplc="1D94FC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B3C32F2"/>
    <w:multiLevelType w:val="hybridMultilevel"/>
    <w:tmpl w:val="693EE560"/>
    <w:lvl w:ilvl="0" w:tplc="52E0BA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DC7"/>
    <w:rsid w:val="002C0163"/>
    <w:rsid w:val="003A2274"/>
    <w:rsid w:val="00453274"/>
    <w:rsid w:val="00455DC7"/>
    <w:rsid w:val="00580599"/>
    <w:rsid w:val="00594D7E"/>
    <w:rsid w:val="005E7115"/>
    <w:rsid w:val="00633C45"/>
    <w:rsid w:val="0078311B"/>
    <w:rsid w:val="009430CE"/>
    <w:rsid w:val="00A4580B"/>
    <w:rsid w:val="00F57A4B"/>
    <w:rsid w:val="00F60A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43047"/>
  <w15:chartTrackingRefBased/>
  <w15:docId w15:val="{6DFEE6C1-C767-4787-A3D5-ED53CD525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5DC7"/>
    <w:rPr>
      <w:color w:val="0000FF"/>
      <w:u w:val="single"/>
    </w:rPr>
  </w:style>
  <w:style w:type="table" w:customStyle="1" w:styleId="TableNormal">
    <w:name w:val="Table Normal"/>
    <w:uiPriority w:val="2"/>
    <w:semiHidden/>
    <w:unhideWhenUsed/>
    <w:qFormat/>
    <w:rsid w:val="00455DC7"/>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4">
    <w:name w:val="Body Text"/>
    <w:basedOn w:val="a"/>
    <w:link w:val="a5"/>
    <w:uiPriority w:val="1"/>
    <w:qFormat/>
    <w:rsid w:val="00455DC7"/>
    <w:pPr>
      <w:autoSpaceDE w:val="0"/>
      <w:autoSpaceDN w:val="0"/>
      <w:ind w:left="1597"/>
    </w:pPr>
    <w:rPr>
      <w:rFonts w:ascii="Noto Sans CJK JP Regular" w:eastAsia="Noto Sans CJK JP Regular" w:hAnsi="Noto Sans CJK JP Regular" w:cs="Noto Sans CJK JP Regular"/>
      <w:kern w:val="0"/>
      <w:szCs w:val="24"/>
      <w:lang w:eastAsia="en-US"/>
    </w:rPr>
  </w:style>
  <w:style w:type="character" w:customStyle="1" w:styleId="a5">
    <w:name w:val="本文 字元"/>
    <w:basedOn w:val="a0"/>
    <w:link w:val="a4"/>
    <w:uiPriority w:val="1"/>
    <w:rsid w:val="00455DC7"/>
    <w:rPr>
      <w:rFonts w:ascii="Noto Sans CJK JP Regular" w:eastAsia="Noto Sans CJK JP Regular" w:hAnsi="Noto Sans CJK JP Regular" w:cs="Noto Sans CJK JP Regular"/>
      <w:kern w:val="0"/>
      <w:szCs w:val="24"/>
      <w:lang w:eastAsia="en-US"/>
    </w:rPr>
  </w:style>
  <w:style w:type="paragraph" w:customStyle="1" w:styleId="TableParagraph">
    <w:name w:val="Table Paragraph"/>
    <w:basedOn w:val="a"/>
    <w:uiPriority w:val="1"/>
    <w:qFormat/>
    <w:rsid w:val="00455DC7"/>
    <w:pPr>
      <w:autoSpaceDE w:val="0"/>
      <w:autoSpaceDN w:val="0"/>
    </w:pPr>
    <w:rPr>
      <w:rFonts w:ascii="Noto Sans CJK JP Regular" w:eastAsia="Noto Sans CJK JP Regular" w:hAnsi="Noto Sans CJK JP Regular" w:cs="Noto Sans CJK JP Regular"/>
      <w:kern w:val="0"/>
      <w:sz w:val="22"/>
      <w:lang w:eastAsia="en-US"/>
    </w:rPr>
  </w:style>
  <w:style w:type="character" w:styleId="a6">
    <w:name w:val="FollowedHyperlink"/>
    <w:basedOn w:val="a0"/>
    <w:uiPriority w:val="99"/>
    <w:semiHidden/>
    <w:unhideWhenUsed/>
    <w:rsid w:val="00F60A7F"/>
    <w:rPr>
      <w:color w:val="954F72" w:themeColor="followedHyperlink"/>
      <w:u w:val="single"/>
    </w:rPr>
  </w:style>
  <w:style w:type="paragraph" w:styleId="a7">
    <w:name w:val="List Paragraph"/>
    <w:basedOn w:val="a"/>
    <w:uiPriority w:val="34"/>
    <w:qFormat/>
    <w:rsid w:val="00A4580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aipower.com.tw/upload/158/201902270943534517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ipower.com.tw/tc/page.aspx?mid=158" TargetMode="External"/><Relationship Id="rId5" Type="http://schemas.openxmlformats.org/officeDocument/2006/relationships/hyperlink" Target="https://www.taipower.com.tw/upload/238/2018070210412196443.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2019-07-15T07:10:00Z</dcterms:created>
  <dcterms:modified xsi:type="dcterms:W3CDTF">2019-07-15T10:05:00Z</dcterms:modified>
</cp:coreProperties>
</file>