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ABSTRACT</w:t>
      </w:r>
    </w:p>
    <w:p>
      <w:pPr>
        <w:jc w:val="center"/>
      </w:pPr>
      <w:r>
        <w:t>Quantum Graph Convolutional Networks for Power Grid Reliability</w:t>
      </w:r>
    </w:p>
    <w:p>
      <w:pPr>
        <w:jc w:val="center"/>
      </w:pPr>
      <w:r>
        <w:t>Udai Ratinam G | Batch 2 | Reg No: RA2311003011971</w:t>
      </w:r>
    </w:p>
    <w:p/>
    <w:p>
      <w:r>
        <w:t>Modern power grids are complex graph-structured systems in which local disturbances can propagate across connected substations and transmission lines. This work presents a hybrid Quantum Graph Convolutional Network (QGCN) framework for power-grid reliability modeling, with the aim of learning risk patterns directly from node features and network topology. Unlike conventional learning pipelines that process each operating point independently, the proposed method preserves structural dependencies and captures interaction effects among electrically connected buses.</w:t>
        <w:br/>
        <w:br/>
        <w:t>The framework combines graph learning with variational quantum processing. Grid observations are first represented as node-level feature vectors, including voltage and power-state attributes relevant to operational stability. These features are then embedded into quantum states through parameterized encoding, followed by a trainable quantum layer with entanglement to model non-linear correlations that are difficult to capture using purely classical architectures. The learned quantum representations are integrated with a classical decision stage to infer reliability-oriented risk scores for nodes and the overall grid state.</w:t>
        <w:br/>
        <w:br/>
        <w:t>This study contributes an application-focused formulation of quantum-enhanced graph learning for critical infrastructure analytics, demonstrating how QGCN concepts can be adapted to power-system reliability assessment in a practical workflow. The proposed approach supports interpretable early-warning analysis and provides a foundation for future extensions toward larger topologies, uncertainty-aware forecasting, and integration with real supervisory monitoring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