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Write-Up</w:t>
        <w:br/>
      </w:r>
    </w:p>
    <w:p>
      <w:pPr>
        <w:jc w:val="center"/>
      </w:pPr>
      <w:r>
        <w:t>Name: Udai Ratinam G</w:t>
        <w:br/>
      </w:r>
      <w:r>
        <w:t>Batch No: 2</w:t>
        <w:br/>
      </w:r>
      <w:r>
        <w:t>Reg No: RA2311003011971</w:t>
      </w:r>
    </w:p>
    <w:p/>
    <w:p>
      <w:r>
        <w:rPr>
          <w:b/>
        </w:rPr>
        <w:t>Quantum Graph Convolutional Networks for Power Grid Reliability</w:t>
      </w:r>
    </w:p>
    <w:p>
      <w:r>
        <w:t>This project presents a practical implementation of Quantum Graph Convolutional Networks (QGCN) for power grid reliability prediction in smart-city infrastructure. The core motivation is that modern electrical grids behave as graph-structured systems, where each substation acts as a node and each transmission line forms an edge. Because disturbances can propagate through these connections, reliable early-warning models must learn both local node behavior and network-wide interactions. Traditional machine learning models often struggle to capture these complex relationships efficiently, especially when the dimensionality of operational data is high.</w:t>
        <w:br/>
        <w:br/>
        <w:t>To address this, the project combines graph learning principles with quantum feature processing. In Phase 1, an IEEE 14-bus graph is created to represent a realistic test grid, and synthetic operational samples are generated with features such as voltage magnitude, phase angle, active power, reactive power, and load level. In Phase 2, these classical features are encoded into quantum states using angle encoding through rotation gates. This allows compact representation of feature interactions in a higher-dimensional Hilbert space. In Phase 3, a variational quantum circuit (VQC) with trainable parameters and entanglement layers performs quantum message passing, enabling each node to incorporate information from neighboring nodes. In Phase 4, a hybrid training pipeline maps quantum outputs to failure probabilities and optimizes the model using binary cross-entropy loss.</w:t>
        <w:br/>
        <w:br/>
        <w:t>The developed system generates reproducible predictive metrics from the execution pipeline on the generated test scenarios. These results indicate that the model can identify risky grid states while maintaining a practical trade-off between precision and recall. In practical terms, this helps operators by providing an interpretable risk score that supports preventive actions such as load balancing, rerouting, and reserve activation before large-scale outages occur. The project therefore contributes both a theoretical and implementation-level framework for applying quantum machine learning in a critical real-world domain.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