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E5" w:rsidRPr="00574063" w:rsidRDefault="003F258A" w:rsidP="005740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462B68">
        <w:rPr>
          <w:rFonts w:ascii="Times New Roman" w:hAnsi="Times New Roman" w:cs="Times New Roman"/>
          <w:b/>
          <w:sz w:val="28"/>
          <w:szCs w:val="28"/>
        </w:rPr>
        <w:t>3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-- SocketPro </w:t>
      </w:r>
      <w:r w:rsidR="009213D8">
        <w:rPr>
          <w:rFonts w:ascii="Times New Roman" w:hAnsi="Times New Roman" w:cs="Times New Roman"/>
          <w:b/>
          <w:sz w:val="28"/>
          <w:szCs w:val="28"/>
        </w:rPr>
        <w:t>s</w:t>
      </w:r>
      <w:r w:rsidR="00C47442">
        <w:rPr>
          <w:rFonts w:ascii="Times New Roman" w:hAnsi="Times New Roman" w:cs="Times New Roman"/>
          <w:b/>
          <w:sz w:val="28"/>
          <w:szCs w:val="28"/>
        </w:rPr>
        <w:t xml:space="preserve">erver </w:t>
      </w:r>
      <w:r w:rsidR="009213D8">
        <w:rPr>
          <w:rFonts w:ascii="Times New Roman" w:hAnsi="Times New Roman" w:cs="Times New Roman"/>
          <w:b/>
          <w:sz w:val="28"/>
          <w:szCs w:val="28"/>
        </w:rPr>
        <w:t>persistent q</w:t>
      </w:r>
      <w:r w:rsidR="004E39EE">
        <w:rPr>
          <w:rFonts w:ascii="Times New Roman" w:hAnsi="Times New Roman" w:cs="Times New Roman"/>
          <w:b/>
          <w:sz w:val="28"/>
          <w:szCs w:val="28"/>
        </w:rPr>
        <w:t>ueue</w:t>
      </w: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E36A1E" w:rsidRDefault="00D6516B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Brief introduction about SocketPro asynchronous</w:t>
      </w:r>
      <w:r w:rsidR="006324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5013">
        <w:rPr>
          <w:rFonts w:ascii="Times New Roman" w:hAnsi="Times New Roman" w:cs="Times New Roman"/>
          <w:i/>
          <w:sz w:val="24"/>
          <w:szCs w:val="24"/>
        </w:rPr>
        <w:t xml:space="preserve">persistent </w:t>
      </w:r>
      <w:r w:rsidR="004E39EE" w:rsidRPr="005548D8">
        <w:rPr>
          <w:rFonts w:ascii="Times New Roman" w:hAnsi="Times New Roman" w:cs="Times New Roman"/>
          <w:i/>
          <w:sz w:val="24"/>
          <w:szCs w:val="24"/>
        </w:rPr>
        <w:t>queue</w:t>
      </w:r>
      <w:r w:rsidR="00632430">
        <w:rPr>
          <w:rFonts w:ascii="Times New Roman" w:hAnsi="Times New Roman" w:cs="Times New Roman"/>
          <w:i/>
          <w:sz w:val="24"/>
          <w:szCs w:val="24"/>
        </w:rPr>
        <w:t xml:space="preserve"> plug-in</w:t>
      </w:r>
      <w:r w:rsidR="004E39EE" w:rsidRPr="005548D8">
        <w:rPr>
          <w:rFonts w:ascii="Times New Roman" w:hAnsi="Times New Roman" w:cs="Times New Roman"/>
          <w:i/>
          <w:sz w:val="24"/>
          <w:szCs w:val="24"/>
        </w:rPr>
        <w:t xml:space="preserve"> at server side</w:t>
      </w:r>
    </w:p>
    <w:p w:rsidR="00D6516B" w:rsidRPr="00D6516B" w:rsidRDefault="00D6516B" w:rsidP="00D651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Load </w:t>
      </w:r>
      <w:r w:rsidRPr="005548D8">
        <w:rPr>
          <w:rFonts w:ascii="Times New Roman" w:hAnsi="Times New Roman" w:cs="Times New Roman"/>
          <w:i/>
          <w:sz w:val="24"/>
          <w:szCs w:val="24"/>
        </w:rPr>
        <w:t>persistent queue</w:t>
      </w:r>
      <w:r>
        <w:rPr>
          <w:rFonts w:ascii="Times New Roman" w:hAnsi="Times New Roman" w:cs="Times New Roman"/>
          <w:i/>
          <w:sz w:val="24"/>
          <w:szCs w:val="24"/>
        </w:rPr>
        <w:t xml:space="preserve"> plug-in</w:t>
      </w:r>
      <w:r w:rsidRPr="005548D8">
        <w:rPr>
          <w:rFonts w:ascii="Times New Roman" w:hAnsi="Times New Roman" w:cs="Times New Roman"/>
          <w:i/>
          <w:sz w:val="24"/>
          <w:szCs w:val="24"/>
        </w:rPr>
        <w:t xml:space="preserve"> at server side</w:t>
      </w:r>
    </w:p>
    <w:p w:rsidR="00E36A1E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  <w:bookmarkStart w:id="0" w:name="_GoBack"/>
      <w:bookmarkEnd w:id="0"/>
    </w:p>
    <w:p w:rsidR="003F258A" w:rsidRPr="001232A9" w:rsidRDefault="004D36D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>Send</w:t>
      </w:r>
      <w:r w:rsidR="004E39EE" w:rsidRPr="001232A9">
        <w:rPr>
          <w:rFonts w:ascii="Times New Roman" w:hAnsi="Times New Roman" w:cs="Times New Roman"/>
          <w:i/>
          <w:sz w:val="24"/>
          <w:szCs w:val="24"/>
        </w:rPr>
        <w:t xml:space="preserve"> a number of requests</w:t>
      </w:r>
    </w:p>
    <w:p w:rsidR="004E39EE" w:rsidRPr="001232A9" w:rsidRDefault="004E39E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 xml:space="preserve">Dequeue </w:t>
      </w:r>
      <w:r w:rsidR="00225407" w:rsidRPr="001232A9">
        <w:rPr>
          <w:rFonts w:ascii="Times New Roman" w:hAnsi="Times New Roman" w:cs="Times New Roman"/>
          <w:i/>
          <w:sz w:val="24"/>
          <w:szCs w:val="24"/>
        </w:rPr>
        <w:t>messages</w:t>
      </w:r>
      <w:r w:rsidRPr="001232A9">
        <w:rPr>
          <w:rFonts w:ascii="Times New Roman" w:hAnsi="Times New Roman" w:cs="Times New Roman"/>
          <w:i/>
          <w:sz w:val="24"/>
          <w:szCs w:val="24"/>
        </w:rPr>
        <w:t xml:space="preserve"> in batch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0A9F" w:rsidRPr="00574063" w:rsidRDefault="00732BE5" w:rsidP="005740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37F28" w:rsidRPr="005548D8" w:rsidRDefault="00081994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can be persistently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saved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a disk data file. If an application is crashed or its network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down, requests can be restored from the disk file after the application is 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restored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network is online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you can see, persistent message queue ensures the reliability of the whole application system. </w:t>
      </w:r>
    </w:p>
    <w:p w:rsidR="00437F28" w:rsidRPr="00574063" w:rsidRDefault="00081994" w:rsidP="00574063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SocketPro fully supports persistent message qu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eues at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324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both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 and server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sides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regards to client persistent message queue, you can review it with tutorial one.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tutorial is focused on server persistent message queue only.</w:t>
      </w:r>
    </w:p>
    <w:p w:rsidR="00574063" w:rsidRPr="00574063" w:rsidRDefault="004D36DE" w:rsidP="00574063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projects are located at the directory ..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tutorials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(csharp|vbnet\cplusplus</w:t>
      </w:r>
      <w:r w:rsidR="0082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170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server_queue</w:t>
      </w:r>
    </w:p>
    <w:p w:rsidR="00950A94" w:rsidRPr="005548D8" w:rsidRDefault="00950A94" w:rsidP="005548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615013" w:rsidRDefault="00615013" w:rsidP="005548D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Brief introduction about SocketPro asynchronous persistent message queue plug-in</w:t>
      </w:r>
    </w:p>
    <w:p w:rsidR="00615013" w:rsidRDefault="00615013" w:rsidP="00615013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regards to server persistent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message queue, it can be used as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asynchronous communication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bridge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among clients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offline at different time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a server or broker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middle. After a client publishe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a message to the server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saves (en-queues) it into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queue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another client can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load (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message at its own pace.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There are a number of persistent queues available on the market, and some of them are </w:t>
      </w:r>
      <w:r>
        <w:rPr>
          <w:rFonts w:ascii="Times New Roman" w:hAnsi="Times New Roman" w:cs="Times New Roman"/>
          <w:sz w:val="24"/>
          <w:szCs w:val="24"/>
        </w:rPr>
        <w:t>widely used by many application systems.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UDAParts has created a SocketPro server plug-in for its own persistent queue, which can be reused with its own development environment with inline en-queue/de-queue batching algorithm for the best performance and scalability</w:t>
      </w:r>
      <w:r w:rsidR="00E22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shown in the below Figure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221D2" w:rsidRDefault="00E221D2" w:rsidP="00615013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zh-CN"/>
        </w:rPr>
        <w:lastRenderedPageBreak/>
        <w:drawing>
          <wp:inline distT="0" distB="0" distL="0" distR="0">
            <wp:extent cx="5144218" cy="4782218"/>
            <wp:effectExtent l="19050" t="0" r="0" b="0"/>
            <wp:docPr id="2" name="Picture 1" descr="server_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queu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D2" w:rsidRPr="00E221D2" w:rsidRDefault="00E221D2" w:rsidP="00615013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221D2">
        <w:rPr>
          <w:rFonts w:ascii="Times New Roman" w:hAnsi="Times New Roman" w:cs="Times New Roman"/>
          <w:i/>
          <w:sz w:val="24"/>
          <w:szCs w:val="24"/>
        </w:rPr>
        <w:t>Figure 1: A server cluster with three SocketPro servers supporting multiple providers and consumers</w:t>
      </w:r>
    </w:p>
    <w:p w:rsidR="00E221D2" w:rsidRDefault="00E221D2" w:rsidP="00615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221D2" w:rsidRPr="00615013" w:rsidRDefault="00E221D2" w:rsidP="00615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illustrates a server cluster with three SocketPro servers for variable numbers of persistent message queues. It also shows that one specific queue is able to support both en-queuing and de-queuing messages from multiple providers and consumers simultaneously at the same time. You can also open multiple queues from one SocketPro server application.</w:t>
      </w:r>
    </w:p>
    <w:p w:rsidR="005548D8" w:rsidRPr="005548D8" w:rsidRDefault="00632430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Load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 xml:space="preserve"> persistent queue</w:t>
      </w:r>
      <w:r>
        <w:rPr>
          <w:rFonts w:ascii="Times New Roman" w:hAnsi="Times New Roman" w:cs="Times New Roman"/>
          <w:b/>
          <w:sz w:val="24"/>
          <w:szCs w:val="24"/>
        </w:rPr>
        <w:t xml:space="preserve"> plug-in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 xml:space="preserve"> at server side: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It is simple to </w:t>
      </w:r>
      <w:r w:rsidR="00574063">
        <w:rPr>
          <w:rFonts w:ascii="Times New Roman" w:hAnsi="Times New Roman" w:cs="Times New Roman"/>
          <w:sz w:val="24"/>
          <w:szCs w:val="24"/>
        </w:rPr>
        <w:t>load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 w:rsidR="005548D8" w:rsidRPr="005548D8">
        <w:rPr>
          <w:rFonts w:ascii="Times New Roman" w:hAnsi="Times New Roman" w:cs="Times New Roman"/>
          <w:sz w:val="24"/>
          <w:szCs w:val="24"/>
        </w:rPr>
        <w:t>persistent message queue</w:t>
      </w:r>
      <w:r w:rsidR="00574063">
        <w:rPr>
          <w:rFonts w:ascii="Times New Roman" w:hAnsi="Times New Roman" w:cs="Times New Roman"/>
          <w:sz w:val="24"/>
          <w:szCs w:val="24"/>
        </w:rPr>
        <w:t xml:space="preserve"> plug-in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at server side</w:t>
      </w:r>
      <w:r w:rsidR="00574063">
        <w:rPr>
          <w:rFonts w:ascii="Times New Roman" w:hAnsi="Times New Roman" w:cs="Times New Roman"/>
          <w:sz w:val="24"/>
          <w:szCs w:val="24"/>
        </w:rPr>
        <w:t xml:space="preserve"> within your development environment,</w:t>
      </w:r>
      <w:r w:rsidR="00C47442">
        <w:rPr>
          <w:rFonts w:ascii="Times New Roman" w:hAnsi="Times New Roman" w:cs="Times New Roman"/>
          <w:sz w:val="24"/>
          <w:szCs w:val="24"/>
        </w:rPr>
        <w:t xml:space="preserve"> as shown in the following </w:t>
      </w:r>
      <w:r w:rsidR="00C43E2A">
        <w:rPr>
          <w:rFonts w:ascii="Times New Roman" w:hAnsi="Times New Roman" w:cs="Times New Roman"/>
          <w:sz w:val="24"/>
          <w:szCs w:val="24"/>
        </w:rPr>
        <w:t xml:space="preserve">Figure </w:t>
      </w:r>
      <w:r w:rsidR="00574063">
        <w:rPr>
          <w:rFonts w:ascii="Times New Roman" w:hAnsi="Times New Roman" w:cs="Times New Roman"/>
          <w:sz w:val="24"/>
          <w:szCs w:val="24"/>
        </w:rPr>
        <w:t>2.</w:t>
      </w:r>
    </w:p>
    <w:p w:rsidR="00950A94" w:rsidRDefault="00574063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7001853" cy="3562847"/>
            <wp:effectExtent l="19050" t="0" r="8547" b="0"/>
            <wp:docPr id="3" name="Picture 2" descr="load_async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asyncqueu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85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F844FC">
        <w:rPr>
          <w:rFonts w:ascii="Times New Roman" w:hAnsi="Times New Roman" w:cs="Times New Roman"/>
          <w:i/>
          <w:sz w:val="24"/>
          <w:szCs w:val="24"/>
        </w:rPr>
        <w:t>2</w:t>
      </w:r>
      <w:r w:rsidRPr="00950A9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74063">
        <w:rPr>
          <w:rFonts w:ascii="Times New Roman" w:hAnsi="Times New Roman" w:cs="Times New Roman"/>
          <w:i/>
          <w:sz w:val="24"/>
          <w:szCs w:val="24"/>
        </w:rPr>
        <w:t>Load SocketPro async message queue and start a SocketPro server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4DB9" w:rsidRDefault="00574063" w:rsidP="00F844F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lines 7 through 10 set a working directory where we are going to save </w:t>
      </w:r>
      <w:r w:rsidR="00F844FC">
        <w:rPr>
          <w:rFonts w:ascii="Times New Roman" w:hAnsi="Times New Roman" w:cs="Times New Roman"/>
          <w:sz w:val="24"/>
          <w:szCs w:val="24"/>
        </w:rPr>
        <w:t xml:space="preserve">various </w:t>
      </w:r>
      <w:r>
        <w:rPr>
          <w:rFonts w:ascii="Times New Roman" w:hAnsi="Times New Roman" w:cs="Times New Roman"/>
          <w:sz w:val="24"/>
          <w:szCs w:val="24"/>
        </w:rPr>
        <w:t>message queue files. The line 14 loads SocketPro plug-in for asynchronous server side persistent message queue. You can find all the plug-in source code</w:t>
      </w:r>
      <w:r w:rsidR="00F84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844FC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F844FC">
        <w:rPr>
          <w:rFonts w:ascii="Times New Roman" w:hAnsi="Times New Roman" w:cs="Times New Roman"/>
          <w:sz w:val="24"/>
          <w:szCs w:val="24"/>
        </w:rPr>
        <w:t xml:space="preserve"> projects at the directory ../socketpro/samples/module_sample/</w:t>
      </w:r>
      <w:r w:rsidR="00F844FC" w:rsidRPr="00F844FC">
        <w:rPr>
          <w:rFonts w:ascii="Times New Roman" w:hAnsi="Times New Roman" w:cs="Times New Roman"/>
          <w:sz w:val="24"/>
          <w:szCs w:val="24"/>
        </w:rPr>
        <w:t>uasyncqueue</w:t>
      </w:r>
      <w:r w:rsidR="00F844FC">
        <w:rPr>
          <w:rFonts w:ascii="Times New Roman" w:hAnsi="Times New Roman" w:cs="Times New Roman"/>
          <w:sz w:val="24"/>
          <w:szCs w:val="24"/>
        </w:rPr>
        <w:t>.</w:t>
      </w:r>
    </w:p>
    <w:p w:rsidR="00F844FC" w:rsidRPr="00F844FC" w:rsidRDefault="00F844FC" w:rsidP="00F844F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50A94" w:rsidRDefault="00950A94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 side code</w:t>
      </w:r>
    </w:p>
    <w:p w:rsidR="006D7132" w:rsidRDefault="004D36DE" w:rsidP="004D36DE">
      <w:pPr>
        <w:ind w:firstLine="720"/>
        <w:rPr>
          <w:rFonts w:ascii="Times New Roman" w:hAnsi="Times New Roman" w:cs="Times New Roman"/>
        </w:rPr>
      </w:pPr>
      <w:r w:rsidRPr="009C26E7">
        <w:rPr>
          <w:rFonts w:ascii="Times New Roman" w:hAnsi="Times New Roman" w:cs="Times New Roman"/>
          <w:b/>
        </w:rPr>
        <w:t>Send a number of requests:</w:t>
      </w:r>
      <w:r>
        <w:rPr>
          <w:rFonts w:ascii="Times New Roman" w:hAnsi="Times New Roman" w:cs="Times New Roman"/>
        </w:rPr>
        <w:t xml:space="preserve"> As shown in the following Figure </w:t>
      </w:r>
      <w:r w:rsidR="003B4BA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we send 1024 </w:t>
      </w:r>
      <w:r w:rsidR="003B4BA3">
        <w:rPr>
          <w:rFonts w:ascii="Times New Roman" w:hAnsi="Times New Roman" w:cs="Times New Roman"/>
        </w:rPr>
        <w:t>messages</w:t>
      </w:r>
      <w:r>
        <w:rPr>
          <w:rFonts w:ascii="Times New Roman" w:hAnsi="Times New Roman" w:cs="Times New Roman"/>
        </w:rPr>
        <w:t xml:space="preserve"> onto a remote SocketPro server for en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queuing</w:t>
      </w:r>
      <w:r w:rsidR="003B4BA3">
        <w:rPr>
          <w:rFonts w:ascii="Times New Roman" w:hAnsi="Times New Roman" w:cs="Times New Roman"/>
        </w:rPr>
        <w:t xml:space="preserve"> at line 26 from a given queue key (or queue name)</w:t>
      </w:r>
      <w:r>
        <w:rPr>
          <w:rFonts w:ascii="Times New Roman" w:hAnsi="Times New Roman" w:cs="Times New Roman"/>
        </w:rPr>
        <w:t>.</w:t>
      </w:r>
    </w:p>
    <w:p w:rsidR="006D7132" w:rsidRDefault="003B4BA3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649114" cy="3543795"/>
            <wp:effectExtent l="19050" t="0" r="8736" b="0"/>
            <wp:docPr id="5" name="Picture 4" descr="sq_client_en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_client_enqueu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86" w:rsidRPr="009C26E7" w:rsidRDefault="00356186" w:rsidP="006D7132">
      <w:pPr>
        <w:ind w:left="720"/>
        <w:rPr>
          <w:rFonts w:ascii="Times New Roman" w:hAnsi="Times New Roman" w:cs="Times New Roman"/>
          <w:i/>
        </w:rPr>
      </w:pPr>
      <w:r w:rsidRPr="009C26E7">
        <w:rPr>
          <w:rFonts w:ascii="Times New Roman" w:hAnsi="Times New Roman" w:cs="Times New Roman"/>
          <w:i/>
        </w:rPr>
        <w:t xml:space="preserve">Figure </w:t>
      </w:r>
      <w:r w:rsidR="003B4BA3">
        <w:rPr>
          <w:rFonts w:ascii="Times New Roman" w:hAnsi="Times New Roman" w:cs="Times New Roman"/>
          <w:i/>
        </w:rPr>
        <w:t>3</w:t>
      </w:r>
      <w:r w:rsidRPr="009C26E7">
        <w:rPr>
          <w:rFonts w:ascii="Times New Roman" w:hAnsi="Times New Roman" w:cs="Times New Roman"/>
          <w:i/>
        </w:rPr>
        <w:t xml:space="preserve">: Send 1024 </w:t>
      </w:r>
      <w:r w:rsidR="003B4BA3">
        <w:rPr>
          <w:rFonts w:ascii="Times New Roman" w:hAnsi="Times New Roman" w:cs="Times New Roman"/>
          <w:i/>
        </w:rPr>
        <w:t>message</w:t>
      </w:r>
      <w:r w:rsidRPr="009C26E7">
        <w:rPr>
          <w:rFonts w:ascii="Times New Roman" w:hAnsi="Times New Roman" w:cs="Times New Roman"/>
          <w:i/>
        </w:rPr>
        <w:t>s onto remote server for en</w:t>
      </w:r>
      <w:r w:rsidR="00571051">
        <w:rPr>
          <w:rFonts w:ascii="Times New Roman" w:hAnsi="Times New Roman" w:cs="Times New Roman"/>
          <w:i/>
        </w:rPr>
        <w:t>-queuing</w:t>
      </w:r>
      <w:r w:rsidR="003B4BA3">
        <w:rPr>
          <w:rFonts w:ascii="Times New Roman" w:hAnsi="Times New Roman" w:cs="Times New Roman"/>
          <w:i/>
        </w:rPr>
        <w:t xml:space="preserve"> with one queue key or name</w:t>
      </w:r>
    </w:p>
    <w:p w:rsidR="003B4BA3" w:rsidRPr="00BF6D16" w:rsidRDefault="003B4BA3" w:rsidP="00BF6D1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of messages contains two Unicode strings and one integer. It is noted that each message has one identification number (idMessage) at line 26. When a consumer gets a message from a server queue with an id, it will parse its source message according to the message id.</w:t>
      </w:r>
    </w:p>
    <w:p w:rsidR="006D7132" w:rsidRDefault="00C57E0F" w:rsidP="006D7132">
      <w:pPr>
        <w:ind w:left="720"/>
        <w:rPr>
          <w:rFonts w:ascii="Times New Roman" w:hAnsi="Times New Roman" w:cs="Times New Roman"/>
        </w:rPr>
      </w:pPr>
      <w:r w:rsidRPr="00C57E0F">
        <w:rPr>
          <w:rFonts w:ascii="Times New Roman" w:hAnsi="Times New Roman" w:cs="Times New Roman"/>
          <w:b/>
        </w:rPr>
        <w:t>Dequeue messages in batch:</w:t>
      </w:r>
      <w:r>
        <w:rPr>
          <w:rFonts w:ascii="Times New Roman" w:hAnsi="Times New Roman" w:cs="Times New Roman"/>
        </w:rPr>
        <w:t xml:space="preserve"> It is also simple to de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queue messages from server queue</w:t>
      </w:r>
      <w:r w:rsidR="00C47442">
        <w:rPr>
          <w:rFonts w:ascii="Times New Roman" w:hAnsi="Times New Roman" w:cs="Times New Roman"/>
        </w:rPr>
        <w:t xml:space="preserve"> in batch as shown in </w:t>
      </w:r>
      <w:r>
        <w:rPr>
          <w:rFonts w:ascii="Times New Roman" w:hAnsi="Times New Roman" w:cs="Times New Roman"/>
        </w:rPr>
        <w:t xml:space="preserve">Figure </w:t>
      </w:r>
      <w:r w:rsidR="00BF6D16">
        <w:rPr>
          <w:rFonts w:ascii="Times New Roman" w:hAnsi="Times New Roman" w:cs="Times New Roman"/>
        </w:rPr>
        <w:t>4</w:t>
      </w:r>
      <w:r w:rsidR="00C47442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>.</w:t>
      </w:r>
    </w:p>
    <w:p w:rsidR="00356186" w:rsidRDefault="003B4BA3" w:rsidP="00310A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6773221" cy="4439270"/>
            <wp:effectExtent l="19050" t="0" r="8579" b="0"/>
            <wp:docPr id="6" name="Picture 5" descr="sq_client_de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_client_deque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22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36437A" w:rsidRDefault="0029168B" w:rsidP="006D7132">
      <w:pPr>
        <w:ind w:left="720"/>
        <w:rPr>
          <w:rFonts w:ascii="Times New Roman" w:hAnsi="Times New Roman" w:cs="Times New Roman"/>
          <w:i/>
        </w:rPr>
      </w:pPr>
      <w:r w:rsidRPr="0036437A">
        <w:rPr>
          <w:rFonts w:ascii="Times New Roman" w:hAnsi="Times New Roman" w:cs="Times New Roman"/>
          <w:i/>
        </w:rPr>
        <w:t xml:space="preserve">Figure </w:t>
      </w:r>
      <w:r w:rsidR="004529DB">
        <w:rPr>
          <w:rFonts w:ascii="Times New Roman" w:hAnsi="Times New Roman" w:cs="Times New Roman"/>
          <w:i/>
        </w:rPr>
        <w:t>4</w:t>
      </w:r>
      <w:r w:rsidRPr="0036437A">
        <w:rPr>
          <w:rFonts w:ascii="Times New Roman" w:hAnsi="Times New Roman" w:cs="Times New Roman"/>
          <w:i/>
        </w:rPr>
        <w:t>: De</w:t>
      </w:r>
      <w:r w:rsidR="00BF6D16">
        <w:rPr>
          <w:rFonts w:ascii="Times New Roman" w:hAnsi="Times New Roman" w:cs="Times New Roman"/>
          <w:i/>
        </w:rPr>
        <w:t>-</w:t>
      </w:r>
      <w:r w:rsidRPr="0036437A">
        <w:rPr>
          <w:rFonts w:ascii="Times New Roman" w:hAnsi="Times New Roman" w:cs="Times New Roman"/>
          <w:i/>
        </w:rPr>
        <w:t xml:space="preserve">queue </w:t>
      </w:r>
      <w:r w:rsidR="00BF6D16">
        <w:rPr>
          <w:rFonts w:ascii="Times New Roman" w:hAnsi="Times New Roman" w:cs="Times New Roman"/>
          <w:i/>
        </w:rPr>
        <w:t>messages</w:t>
      </w:r>
      <w:r w:rsidRPr="0036437A">
        <w:rPr>
          <w:rFonts w:ascii="Times New Roman" w:hAnsi="Times New Roman" w:cs="Times New Roman"/>
          <w:i/>
        </w:rPr>
        <w:t xml:space="preserve"> at client side from </w:t>
      </w:r>
      <w:r w:rsidR="00BF6D16">
        <w:rPr>
          <w:rFonts w:ascii="Times New Roman" w:hAnsi="Times New Roman" w:cs="Times New Roman"/>
          <w:i/>
        </w:rPr>
        <w:t xml:space="preserve">a </w:t>
      </w:r>
      <w:r w:rsidRPr="0036437A">
        <w:rPr>
          <w:rFonts w:ascii="Times New Roman" w:hAnsi="Times New Roman" w:cs="Times New Roman"/>
          <w:i/>
        </w:rPr>
        <w:t xml:space="preserve">server queue </w:t>
      </w:r>
      <w:r w:rsidR="00BF6D16">
        <w:rPr>
          <w:rFonts w:ascii="Times New Roman" w:hAnsi="Times New Roman" w:cs="Times New Roman"/>
          <w:i/>
        </w:rPr>
        <w:t>in batch</w:t>
      </w:r>
    </w:p>
    <w:p w:rsidR="00BF6D16" w:rsidRDefault="00BF6D1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Lines 35</w:t>
      </w:r>
      <w:r w:rsidR="00C47442">
        <w:rPr>
          <w:rFonts w:ascii="Times New Roman" w:hAnsi="Times New Roman" w:cs="Times New Roman"/>
        </w:rPr>
        <w:t xml:space="preserve"> through 49 </w:t>
      </w:r>
      <w:r w:rsidR="00C57E0F">
        <w:rPr>
          <w:rFonts w:ascii="Times New Roman" w:hAnsi="Times New Roman" w:cs="Times New Roman"/>
        </w:rPr>
        <w:t>is</w:t>
      </w:r>
      <w:r w:rsidR="00C47442">
        <w:rPr>
          <w:rFonts w:ascii="Times New Roman" w:hAnsi="Times New Roman" w:cs="Times New Roman"/>
        </w:rPr>
        <w:t xml:space="preserve"> actually</w:t>
      </w:r>
      <w:r w:rsidR="00C57E0F">
        <w:rPr>
          <w:rFonts w:ascii="Times New Roman" w:hAnsi="Times New Roman" w:cs="Times New Roman"/>
        </w:rPr>
        <w:t xml:space="preserve"> a callback</w:t>
      </w:r>
      <w:r>
        <w:rPr>
          <w:rFonts w:ascii="Times New Roman" w:hAnsi="Times New Roman" w:cs="Times New Roman"/>
        </w:rPr>
        <w:t xml:space="preserve"> for parsing messages de-queued from a server queue</w:t>
      </w:r>
      <w:r w:rsidR="00C57E0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This sample message actually consists of two Unicode strings plus one integer as described at the previous section. The code of lines 51 to 55 is a callback for the method Dequeue. Inside the callback we may recall the method Dequeue as long there is a message remaining in a server queue.</w:t>
      </w:r>
    </w:p>
    <w:p w:rsidR="00BF6D16" w:rsidRDefault="00BF6D1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may call the method Dequeue multiple times to improve concurrency</w:t>
      </w:r>
      <w:r w:rsidR="00FB6365">
        <w:rPr>
          <w:rFonts w:ascii="Times New Roman" w:hAnsi="Times New Roman" w:cs="Times New Roman"/>
        </w:rPr>
        <w:t xml:space="preserve"> at both client and server sides for better throughput.</w:t>
      </w:r>
    </w:p>
    <w:p w:rsidR="00C57E0F" w:rsidRPr="0036437A" w:rsidRDefault="00C57E0F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C57E0F" w:rsidRPr="0036437A" w:rsidSect="003F258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AC9" w:rsidRDefault="00085AC9" w:rsidP="003856BD">
      <w:pPr>
        <w:spacing w:after="0" w:line="240" w:lineRule="auto"/>
      </w:pPr>
      <w:r>
        <w:separator/>
      </w:r>
    </w:p>
  </w:endnote>
  <w:endnote w:type="continuationSeparator" w:id="0">
    <w:p w:rsidR="00085AC9" w:rsidRDefault="00085AC9" w:rsidP="0038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3856BD">
      <w:tc>
        <w:tcPr>
          <w:tcW w:w="4500" w:type="pct"/>
          <w:tcBorders>
            <w:top w:val="single" w:sz="4" w:space="0" w:color="000000" w:themeColor="text1"/>
          </w:tcBorders>
        </w:tcPr>
        <w:p w:rsidR="003856BD" w:rsidRDefault="00085AC9" w:rsidP="003856BD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5CBA42F0E5D24CD0A634D72F96D09FA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856BD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856BD" w:rsidRDefault="009B2D9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6F298D">
            <w:instrText xml:space="preserve"> PAGE   \* MERGEFORMAT </w:instrText>
          </w:r>
          <w:r>
            <w:fldChar w:fldCharType="separate"/>
          </w:r>
          <w:r w:rsidR="009213D8" w:rsidRPr="009213D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56BD" w:rsidRDefault="00385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AC9" w:rsidRDefault="00085AC9" w:rsidP="003856BD">
      <w:pPr>
        <w:spacing w:after="0" w:line="240" w:lineRule="auto"/>
      </w:pPr>
      <w:r>
        <w:separator/>
      </w:r>
    </w:p>
  </w:footnote>
  <w:footnote w:type="continuationSeparator" w:id="0">
    <w:p w:rsidR="00085AC9" w:rsidRDefault="00085AC9" w:rsidP="0038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3856BD" w:rsidTr="00462B68">
      <w:tc>
        <w:tcPr>
          <w:tcW w:w="4138" w:type="pct"/>
          <w:tcBorders>
            <w:bottom w:val="single" w:sz="4" w:space="0" w:color="auto"/>
          </w:tcBorders>
          <w:vAlign w:val="bottom"/>
        </w:tcPr>
        <w:p w:rsidR="003856BD" w:rsidRDefault="003856BD" w:rsidP="007F218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7F2189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C0B2DF7F58B49528580C4061F354FD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856BD" w:rsidRDefault="00462B6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18, 2016</w:t>
              </w:r>
            </w:p>
          </w:tc>
        </w:sdtContent>
      </w:sdt>
    </w:tr>
  </w:tbl>
  <w:p w:rsidR="003856BD" w:rsidRDefault="00385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81994"/>
    <w:rsid w:val="00085AC9"/>
    <w:rsid w:val="00086A4C"/>
    <w:rsid w:val="00102E0B"/>
    <w:rsid w:val="001232A9"/>
    <w:rsid w:val="00155D48"/>
    <w:rsid w:val="00170712"/>
    <w:rsid w:val="001876D6"/>
    <w:rsid w:val="00197E46"/>
    <w:rsid w:val="001A67B3"/>
    <w:rsid w:val="001B4AF5"/>
    <w:rsid w:val="001D2F29"/>
    <w:rsid w:val="00202CDA"/>
    <w:rsid w:val="00225407"/>
    <w:rsid w:val="00230F4D"/>
    <w:rsid w:val="0029168B"/>
    <w:rsid w:val="00310A9F"/>
    <w:rsid w:val="00332B9F"/>
    <w:rsid w:val="003453DF"/>
    <w:rsid w:val="00356186"/>
    <w:rsid w:val="0036437A"/>
    <w:rsid w:val="003856BD"/>
    <w:rsid w:val="003B4BA3"/>
    <w:rsid w:val="003C20F6"/>
    <w:rsid w:val="003D3BE4"/>
    <w:rsid w:val="003F065A"/>
    <w:rsid w:val="003F258A"/>
    <w:rsid w:val="00437F28"/>
    <w:rsid w:val="004529DB"/>
    <w:rsid w:val="00462B68"/>
    <w:rsid w:val="00470461"/>
    <w:rsid w:val="004D36DE"/>
    <w:rsid w:val="004E39EE"/>
    <w:rsid w:val="005040FF"/>
    <w:rsid w:val="005548D8"/>
    <w:rsid w:val="00571051"/>
    <w:rsid w:val="00574063"/>
    <w:rsid w:val="005B715D"/>
    <w:rsid w:val="005D4DB9"/>
    <w:rsid w:val="005E1168"/>
    <w:rsid w:val="00615013"/>
    <w:rsid w:val="00630524"/>
    <w:rsid w:val="00631AB3"/>
    <w:rsid w:val="00632430"/>
    <w:rsid w:val="006D7132"/>
    <w:rsid w:val="006F298D"/>
    <w:rsid w:val="00732BE5"/>
    <w:rsid w:val="00765D6D"/>
    <w:rsid w:val="007C339D"/>
    <w:rsid w:val="007F2189"/>
    <w:rsid w:val="0082679B"/>
    <w:rsid w:val="00847BC8"/>
    <w:rsid w:val="008D13E0"/>
    <w:rsid w:val="009213D8"/>
    <w:rsid w:val="00950A94"/>
    <w:rsid w:val="00972A84"/>
    <w:rsid w:val="00997AE6"/>
    <w:rsid w:val="009B2D9C"/>
    <w:rsid w:val="009C26E7"/>
    <w:rsid w:val="009C6925"/>
    <w:rsid w:val="009E7E35"/>
    <w:rsid w:val="00A06C14"/>
    <w:rsid w:val="00A07C3E"/>
    <w:rsid w:val="00AF472C"/>
    <w:rsid w:val="00B50E83"/>
    <w:rsid w:val="00BD3DBE"/>
    <w:rsid w:val="00BF6D16"/>
    <w:rsid w:val="00C43E2A"/>
    <w:rsid w:val="00C47442"/>
    <w:rsid w:val="00C57E0F"/>
    <w:rsid w:val="00CD1EE3"/>
    <w:rsid w:val="00D22DEF"/>
    <w:rsid w:val="00D40F54"/>
    <w:rsid w:val="00D6516B"/>
    <w:rsid w:val="00DE07E9"/>
    <w:rsid w:val="00E051E4"/>
    <w:rsid w:val="00E221D2"/>
    <w:rsid w:val="00E36A1E"/>
    <w:rsid w:val="00EA12F9"/>
    <w:rsid w:val="00EF2123"/>
    <w:rsid w:val="00F03EF6"/>
    <w:rsid w:val="00F844FC"/>
    <w:rsid w:val="00F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4A20D"/>
  <w15:docId w15:val="{3AA2A1C0-A3F6-42C0-AAA8-D4CCD87B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BD"/>
  </w:style>
  <w:style w:type="paragraph" w:styleId="Footer">
    <w:name w:val="footer"/>
    <w:basedOn w:val="Normal"/>
    <w:link w:val="Foot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0B2DF7F58B49528580C4061F35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E962-3506-4681-AA4B-94A17A8F6BEF}"/>
      </w:docPartPr>
      <w:docPartBody>
        <w:p w:rsidR="004B7E1B" w:rsidRDefault="00C81331" w:rsidP="00C81331">
          <w:pPr>
            <w:pStyle w:val="6C0B2DF7F58B49528580C4061F354FD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CBA42F0E5D24CD0A634D72F96D09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7457-605B-4C3D-9262-6869E6D6046F}"/>
      </w:docPartPr>
      <w:docPartBody>
        <w:p w:rsidR="004B7E1B" w:rsidRDefault="00C81331" w:rsidP="00C81331">
          <w:pPr>
            <w:pStyle w:val="5CBA42F0E5D24CD0A634D72F96D09FA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1331"/>
    <w:rsid w:val="00317B56"/>
    <w:rsid w:val="004B7E1B"/>
    <w:rsid w:val="005A62AF"/>
    <w:rsid w:val="00640D42"/>
    <w:rsid w:val="006F7784"/>
    <w:rsid w:val="007C36B5"/>
    <w:rsid w:val="00BA0C1A"/>
    <w:rsid w:val="00C81331"/>
    <w:rsid w:val="00D56D07"/>
    <w:rsid w:val="00EC5D04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B94F0F69949E28DB485E45C2ED7BE">
    <w:name w:val="69CB94F0F69949E28DB485E45C2ED7BE"/>
    <w:rsid w:val="00C81331"/>
  </w:style>
  <w:style w:type="paragraph" w:customStyle="1" w:styleId="6C0B2DF7F58B49528580C4061F354FDE">
    <w:name w:val="6C0B2DF7F58B49528580C4061F354FDE"/>
    <w:rsid w:val="00C81331"/>
  </w:style>
  <w:style w:type="paragraph" w:customStyle="1" w:styleId="5CBA42F0E5D24CD0A634D72F96D09FAA">
    <w:name w:val="5CBA42F0E5D24CD0A634D72F96D09FAA"/>
    <w:rsid w:val="00C81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35</cp:revision>
  <cp:lastPrinted>2014-03-31T23:44:00Z</cp:lastPrinted>
  <dcterms:created xsi:type="dcterms:W3CDTF">2014-03-31T23:33:00Z</dcterms:created>
  <dcterms:modified xsi:type="dcterms:W3CDTF">2016-11-28T20:41:00Z</dcterms:modified>
</cp:coreProperties>
</file>