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>Department of Physical Science</w:t>
      </w:r>
    </w:p>
    <w:p>
      <w:pPr>
        <w:pStyle w:val="Normal"/>
        <w:jc w:val="center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>IT4216 Research Project - 202</w:t>
      </w:r>
      <w:r>
        <w:rPr>
          <w:rFonts w:cs="Calibri" w:cstheme="minorHAnsi"/>
          <w:b/>
          <w:bCs/>
        </w:rPr>
        <w:t>6</w:t>
      </w:r>
    </w:p>
    <w:p>
      <w:pPr>
        <w:pStyle w:val="Normal"/>
        <w:jc w:val="center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>Progress Report</w: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>Project Overview</w:t>
      </w:r>
    </w:p>
    <w:tbl>
      <w:tblPr>
        <w:tblStyle w:val="TableGrid"/>
        <w:tblW w:w="8296" w:type="dxa"/>
        <w:jc w:val="start"/>
        <w:tblInd w:w="72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325"/>
        <w:gridCol w:w="4971"/>
      </w:tblGrid>
      <w:tr>
        <w:trPr>
          <w:trHeight w:val="710" w:hRule="atLeast"/>
        </w:trPr>
        <w:tc>
          <w:tcPr>
            <w:tcW w:w="332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start="360"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22"/>
                <w:szCs w:val="22"/>
                <w:lang w:val="en-GB" w:eastAsia="en-US" w:bidi="ta-LK"/>
              </w:rPr>
              <w:t>Project Title:</w:t>
            </w:r>
          </w:p>
        </w:tc>
        <w:tc>
          <w:tcPr>
            <w:tcW w:w="49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start="36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Adaptive CPU Auto-Scaling Using Hybrid Neural Networks and Continual Learning in Kubernetes Orchestration</w:t>
            </w:r>
          </w:p>
        </w:tc>
      </w:tr>
      <w:tr>
        <w:trPr/>
        <w:tc>
          <w:tcPr>
            <w:tcW w:w="332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start="360"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22"/>
                <w:szCs w:val="22"/>
                <w:lang w:val="en-GB" w:eastAsia="en-US" w:bidi="ta-LK"/>
              </w:rPr>
              <w:t>Student Name:</w:t>
            </w:r>
          </w:p>
        </w:tc>
        <w:tc>
          <w:tcPr>
            <w:tcW w:w="49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start="36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Udara Kavishka Nalawansa</w:t>
            </w:r>
          </w:p>
        </w:tc>
      </w:tr>
      <w:tr>
        <w:trPr>
          <w:trHeight w:val="333" w:hRule="atLeast"/>
        </w:trPr>
        <w:tc>
          <w:tcPr>
            <w:tcW w:w="332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start="360"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22"/>
                <w:szCs w:val="22"/>
                <w:lang w:val="en-GB" w:eastAsia="en-US" w:bidi="ta-LK"/>
              </w:rPr>
              <w:t>Registration No:</w:t>
            </w:r>
          </w:p>
        </w:tc>
        <w:tc>
          <w:tcPr>
            <w:tcW w:w="49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start="36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2020/ICT/07</w:t>
            </w:r>
          </w:p>
        </w:tc>
      </w:tr>
      <w:tr>
        <w:trPr/>
        <w:tc>
          <w:tcPr>
            <w:tcW w:w="332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start="360"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22"/>
                <w:szCs w:val="22"/>
                <w:lang w:val="en-GB" w:eastAsia="en-US" w:bidi="ta-LK"/>
              </w:rPr>
              <w:t>Supervisor Name:</w:t>
            </w:r>
          </w:p>
        </w:tc>
        <w:tc>
          <w:tcPr>
            <w:tcW w:w="4971" w:type="dxa"/>
            <w:tcBorders/>
          </w:tcPr>
          <w:p>
            <w:pPr>
              <w:pStyle w:val="Normal"/>
              <w:spacing w:lineRule="auto" w:line="240" w:before="0" w:after="0"/>
              <w:ind w:start="360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ta-LK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Ms. R. Yasotha</w:t>
            </w:r>
          </w:p>
        </w:tc>
      </w:tr>
      <w:tr>
        <w:trPr>
          <w:trHeight w:val="683" w:hRule="atLeast"/>
        </w:trPr>
        <w:tc>
          <w:tcPr>
            <w:tcW w:w="332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start="360"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22"/>
                <w:szCs w:val="22"/>
                <w:lang w:val="en-GB" w:eastAsia="en-US" w:bidi="ta-LK"/>
              </w:rPr>
              <w:t>Co-Supervisor/s</w:t>
            </w: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  <w:t xml:space="preserve"> </w:t>
            </w:r>
            <w:r>
              <w:rPr>
                <w:rFonts w:eastAsia="Calibri" w:cs="Calibri" w:cstheme="minorHAnsi"/>
                <w:b/>
                <w:bCs/>
                <w:kern w:val="0"/>
                <w:sz w:val="22"/>
                <w:szCs w:val="22"/>
                <w:lang w:val="en-GB" w:eastAsia="en-US" w:bidi="ta-LK"/>
              </w:rPr>
              <w:t>Name/s:</w:t>
            </w:r>
          </w:p>
        </w:tc>
        <w:tc>
          <w:tcPr>
            <w:tcW w:w="4971" w:type="dxa"/>
            <w:tcBorders/>
          </w:tcPr>
          <w:p>
            <w:pPr>
              <w:pStyle w:val="Normal"/>
              <w:spacing w:lineRule="auto" w:line="240" w:before="0" w:after="0"/>
              <w:ind w:start="360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ta-LK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Dr. S. Kirushanth</w:t>
            </w:r>
          </w:p>
        </w:tc>
      </w:tr>
      <w:tr>
        <w:trPr/>
        <w:tc>
          <w:tcPr>
            <w:tcW w:w="332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start="360"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22"/>
                <w:szCs w:val="22"/>
                <w:lang w:val="en-GB" w:eastAsia="en-US" w:bidi="ta-LK"/>
              </w:rPr>
              <w:t>Repository Link:</w:t>
            </w: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  <w:t xml:space="preserve"> (e.g., GitHub)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 xml:space="preserve"> </w:t>
            </w: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  <w:t>(If applicable)</w:t>
            </w:r>
          </w:p>
        </w:tc>
        <w:tc>
          <w:tcPr>
            <w:tcW w:w="49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start="36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https://github.com/udaraKavishka/predictive-k8s-autoscaler</w:t>
            </w:r>
          </w:p>
        </w:tc>
      </w:tr>
      <w:tr>
        <w:trPr/>
        <w:tc>
          <w:tcPr>
            <w:tcW w:w="332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start="360"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22"/>
                <w:szCs w:val="22"/>
                <w:lang w:val="en-GB" w:eastAsia="en-US" w:bidi="ta-LK"/>
              </w:rPr>
              <w:t>Reporting Period:</w:t>
              <w:tab/>
              <w:tab/>
            </w: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  <w:t xml:space="preserve"> </w:t>
            </w:r>
          </w:p>
        </w:tc>
        <w:tc>
          <w:tcPr>
            <w:tcW w:w="49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start="36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  <w:t>01-05-2026 – 01-06-2026</w:t>
            </w:r>
          </w:p>
          <w:p>
            <w:pPr>
              <w:pStyle w:val="Normal"/>
              <w:widowControl/>
              <w:spacing w:lineRule="auto" w:line="240" w:before="0" w:after="0"/>
              <w:ind w:start="36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22"/>
                <w:szCs w:val="22"/>
                <w:lang w:val="en-GB" w:eastAsia="en-US" w:bidi="ta-LK"/>
              </w:rPr>
            </w:r>
          </w:p>
        </w:tc>
      </w:tr>
    </w:tbl>
    <w:p>
      <w:pPr>
        <w:pStyle w:val="ListParagraph"/>
        <w:rPr>
          <w:rFonts w:cs="Calibri" w:cstheme="minorHAnsi"/>
          <w:i/>
          <w:iCs/>
          <w:color w:val="00B0F0"/>
        </w:rPr>
      </w:pPr>
      <w:r>
        <w:rPr>
          <w:rFonts w:cs="Calibri" w:cstheme="minorHAnsi"/>
          <w:b/>
          <w:bCs/>
        </w:rPr>
      </w:r>
    </w:p>
    <w:p>
      <w:pPr>
        <w:pStyle w:val="ListParagraph"/>
        <w:rPr>
          <w:rFonts w:cs="Calibri" w:cstheme="minorHAnsi"/>
          <w:i/>
          <w:iCs/>
          <w:color w:val="00B0F0"/>
        </w:rPr>
      </w:pPr>
      <w:r>
        <w:rPr>
          <w:rFonts w:cs="Calibri" w:cstheme="minorHAnsi"/>
          <w:b/>
          <w:bCs/>
        </w:rPr>
      </w:r>
    </w:p>
    <w:p>
      <w:pPr>
        <w:pStyle w:val="ListParagraph"/>
        <w:numPr>
          <w:ilvl w:val="0"/>
          <w:numId w:val="2"/>
        </w:numPr>
        <w:rPr>
          <w:rFonts w:cs="Calibri" w:cstheme="minorHAnsi"/>
          <w:i/>
          <w:iCs/>
          <w:color w:val="00B0F0"/>
        </w:rPr>
      </w:pPr>
      <w:r>
        <w:rPr>
          <w:rFonts w:cs="Calibri" w:cstheme="minorHAnsi"/>
          <w:b/>
          <w:bCs/>
        </w:rPr>
        <w:t xml:space="preserve">Progress Summary </w:t>
      </w:r>
      <w:r>
        <w:rPr>
          <w:rFonts w:cs="Calibri" w:cstheme="minorHAnsi"/>
          <w:i/>
          <w:iCs/>
          <w:color w:val="00B0F0"/>
        </w:rPr>
        <w:t>(Briefly describe what you have completed on during this period (e.g., literature review, coding, data collection</w:t>
      </w:r>
      <w:r>
        <w:rPr/>
        <w:t>,</w:t>
      </w:r>
      <w:r>
        <w:rPr>
          <w:rFonts w:cs="Calibri" w:cstheme="minorHAnsi"/>
          <w:i/>
          <w:iCs/>
          <w:color w:val="00B0F0"/>
        </w:rPr>
        <w:t xml:space="preserve"> etc.)</w:t>
      </w:r>
    </w:p>
    <w:p>
      <w:pPr>
        <w:pStyle w:val="Normal"/>
        <w:rPr>
          <w:rFonts w:cs="Calibri" w:cstheme="minorHAnsi"/>
          <w:color w:val="00B0F0"/>
        </w:rPr>
      </w:pPr>
      <w:r>
        <w:rPr/>
        <w:t>During this period the project moved from model building into full testing and a real cloud deployment. The main work was finishing the offline evaluation on the Alibaba cluster data and getting the autoscaler to run on a live Kubernetes cluster.</w:t>
      </w:r>
    </w:p>
    <w:p>
      <w:pPr>
        <w:pStyle w:val="Normal"/>
        <w:rPr>
          <w:rFonts w:cs="Calibri" w:cstheme="minorHAnsi"/>
          <w:color w:val="00B0F0"/>
        </w:rPr>
      </w:pPr>
      <w:r>
        <w:rPr/>
        <w:t>Completed the full offline evaluation of the hybrid model and all comparison experiments: baseline comparison, ablation study, multi-seed runs, cross-application test, and backward-transfer (forgetting) analysis.</w:t>
      </w:r>
    </w:p>
    <w:p>
      <w:pPr>
        <w:pStyle w:val="Normal"/>
        <w:rPr>
          <w:rFonts w:cs="Calibri" w:cstheme="minorHAnsi"/>
          <w:color w:val="00B0F0"/>
        </w:rPr>
      </w:pPr>
      <w:r>
        <w:rPr/>
        <w:t>Deployed the predictive autoscaler on a real Google Kubernetes Engine (GKE) cluster and confirmed it now makes real predictive scaling decisions after adding a sim-to-real scale adapter (it used to fall back to the simple reactive method).</w:t>
      </w:r>
    </w:p>
    <w:p>
      <w:pPr>
        <w:pStyle w:val="Normal"/>
        <w:rPr>
          <w:rFonts w:cs="Calibri" w:cstheme="minorHAnsi"/>
          <w:color w:val="00B0F0"/>
        </w:rPr>
      </w:pPr>
      <w:r>
        <w:rPr/>
        <w:t>Confirmed the two strongest findings: the hybrid LSTM+MLP design beats single-branch models, and the model keeps (and even improves) its accuracy on older workloads instead of forgetting them.</w:t>
      </w:r>
    </w:p>
    <w:p>
      <w:pPr>
        <w:pStyle w:val="Normal"/>
        <w:rPr>
          <w:rFonts w:cs="Calibri" w:cstheme="minorHAnsi"/>
          <w:color w:val="00B0F0"/>
        </w:rPr>
      </w:pPr>
      <w:r>
        <w:rPr/>
        <w:t>Wrote up most of the results and methods, and updated the research documents with the final numbers.</w:t>
      </w:r>
    </w:p>
    <w:p>
      <w:pPr>
        <w:pStyle w:val="Normal"/>
        <w:rPr>
          <w:rFonts w:cs="Calibri" w:cstheme="minorHAnsi"/>
          <w:color w:val="00B0F0"/>
        </w:rPr>
      </w:pPr>
      <w:r>
        <w:rPr>
          <w:rFonts w:cs="Calibri" w:cstheme="minorHAnsi"/>
          <w:color w:val="00B0F0"/>
        </w:rPr>
      </w:r>
    </w:p>
    <w:p>
      <w:pPr>
        <w:pStyle w:val="Normal"/>
        <w:rPr>
          <w:rFonts w:cs="Calibri" w:cstheme="minorHAnsi"/>
          <w:color w:val="00B0F0"/>
        </w:rPr>
      </w:pPr>
      <w:r>
        <w:rPr>
          <w:rFonts w:cs="Calibri" w:cstheme="minorHAnsi"/>
          <w:color w:val="00B0F0"/>
        </w:rPr>
      </w:r>
    </w:p>
    <w:p>
      <w:pPr>
        <w:pStyle w:val="Normal"/>
        <w:rPr>
          <w:rFonts w:cs="Calibri" w:cstheme="minorHAnsi"/>
          <w:color w:val="00B0F0"/>
        </w:rPr>
      </w:pPr>
      <w:r>
        <w:rPr>
          <w:rFonts w:cs="Calibri" w:cstheme="minorHAnsi"/>
          <w:color w:val="00B0F0"/>
        </w:rPr>
      </w:r>
    </w:p>
    <w:p>
      <w:pPr>
        <w:pStyle w:val="Normal"/>
        <w:rPr>
          <w:rFonts w:cs="Calibri" w:cstheme="minorHAnsi"/>
          <w:color w:val="00B0F0"/>
        </w:rPr>
      </w:pPr>
      <w:r>
        <w:rPr>
          <w:rFonts w:cs="Calibri" w:cstheme="minorHAnsi"/>
          <w:color w:val="00B0F0"/>
        </w:rPr>
      </w:r>
    </w:p>
    <w:p>
      <w:pPr>
        <w:pStyle w:val="Normal"/>
        <w:rPr>
          <w:rFonts w:cs="Calibri" w:cstheme="minorHAnsi"/>
          <w:color w:val="00B0F0"/>
        </w:rPr>
      </w:pPr>
      <w:r>
        <w:rPr>
          <w:rFonts w:cs="Calibri" w:cstheme="minorHAnsi"/>
          <w:color w:val="00B0F0"/>
        </w:rPr>
      </w:r>
    </w:p>
    <w:p>
      <w:pPr>
        <w:pStyle w:val="Normal"/>
        <w:rPr>
          <w:rFonts w:cs="Calibri" w:cstheme="minorHAnsi"/>
          <w:color w:val="00B0F0"/>
        </w:rPr>
      </w:pPr>
      <w:r>
        <w:rPr>
          <w:rFonts w:cs="Calibri" w:cstheme="minorHAnsi"/>
          <w:color w:val="00B0F0"/>
        </w:rPr>
      </w:r>
    </w:p>
    <w:p>
      <w:pPr>
        <w:pStyle w:val="Normal"/>
        <w:rPr>
          <w:rFonts w:cs="Calibri" w:cstheme="minorHAnsi"/>
          <w:color w:val="00B0F0"/>
        </w:rPr>
      </w:pPr>
      <w:r>
        <w:rPr>
          <w:rFonts w:cs="Calibri" w:cstheme="minorHAnsi"/>
          <w:color w:val="00B0F0"/>
        </w:rPr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  <w:b/>
          <w:bCs/>
        </w:rPr>
        <w:t xml:space="preserve">2. Status of Objectives 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25"/>
        <w:gridCol w:w="4149"/>
        <w:gridCol w:w="450"/>
        <w:gridCol w:w="450"/>
        <w:gridCol w:w="451"/>
        <w:gridCol w:w="2991"/>
      </w:tblGrid>
      <w:tr>
        <w:trPr>
          <w:trHeight w:val="305" w:hRule="atLeast"/>
          <w:cantSplit/>
        </w:trPr>
        <w:tc>
          <w:tcPr>
            <w:tcW w:w="525" w:type="dxa"/>
            <w:vMerge w:val="restart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  <w:t>Objective #</w:t>
            </w:r>
          </w:p>
        </w:tc>
        <w:tc>
          <w:tcPr>
            <w:tcW w:w="4149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  <w:t>Description</w:t>
            </w:r>
          </w:p>
        </w:tc>
        <w:tc>
          <w:tcPr>
            <w:tcW w:w="1351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  <w:t xml:space="preserve">Status </w:t>
            </w:r>
          </w:p>
        </w:tc>
        <w:tc>
          <w:tcPr>
            <w:tcW w:w="2991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  <w:t>Remarks</w:t>
            </w:r>
          </w:p>
        </w:tc>
      </w:tr>
      <w:tr>
        <w:trPr>
          <w:trHeight w:val="1134" w:hRule="atLeast"/>
          <w:cantSplit/>
        </w:trPr>
        <w:tc>
          <w:tcPr>
            <w:tcW w:w="525" w:type="dxa"/>
            <w:vMerge w:val="continue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  <w:tc>
          <w:tcPr>
            <w:tcW w:w="4149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  <w:tc>
          <w:tcPr>
            <w:tcW w:w="450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0"/>
                <w:szCs w:val="22"/>
                <w:lang w:val="en-GB" w:eastAsia="en-US" w:bidi="ta-LK"/>
              </w:rPr>
              <w:t>Completed</w:t>
            </w:r>
          </w:p>
        </w:tc>
        <w:tc>
          <w:tcPr>
            <w:tcW w:w="450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0"/>
                <w:szCs w:val="22"/>
                <w:lang w:val="en-GB" w:eastAsia="en-US" w:bidi="ta-LK"/>
              </w:rPr>
              <w:t>In Progress</w:t>
            </w:r>
          </w:p>
        </w:tc>
        <w:tc>
          <w:tcPr>
            <w:tcW w:w="451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0"/>
                <w:szCs w:val="22"/>
                <w:lang w:val="en-GB" w:eastAsia="en-US" w:bidi="ta-LK"/>
              </w:rPr>
              <w:t>Delayed</w:t>
            </w:r>
          </w:p>
        </w:tc>
        <w:tc>
          <w:tcPr>
            <w:tcW w:w="2991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</w:tr>
      <w:tr>
        <w:trPr>
          <w:trHeight w:val="576" w:hRule="atLeast"/>
        </w:trPr>
        <w:tc>
          <w:tcPr>
            <w:tcW w:w="5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1</w:t>
            </w:r>
          </w:p>
        </w:tc>
        <w:tc>
          <w:tcPr>
            <w:tcW w:w="41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Forecast CPU demand using a hybrid LSTM + MLP neural model.</w:t>
            </w:r>
          </w:p>
        </w:tc>
        <w:tc>
          <w:tcPr>
            <w:tcW w:w="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Yes</w:t>
            </w:r>
          </w:p>
        </w:tc>
        <w:tc>
          <w:tcPr>
            <w:tcW w:w="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  <w:tc>
          <w:tcPr>
            <w:tcW w:w="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  <w:tc>
          <w:tcPr>
            <w:tcW w:w="2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Ablation confirms the hybrid (MAE 424.89) beats LSTM-only (475.69) and MLP-only (461.83).</w:t>
            </w:r>
          </w:p>
        </w:tc>
      </w:tr>
      <w:tr>
        <w:trPr>
          <w:trHeight w:val="576" w:hRule="atLeast"/>
        </w:trPr>
        <w:tc>
          <w:tcPr>
            <w:tcW w:w="5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2</w:t>
            </w:r>
          </w:p>
        </w:tc>
        <w:tc>
          <w:tcPr>
            <w:tcW w:w="41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Use EWC and Experience Replay to reduce catastrophic forgetting.</w:t>
            </w:r>
          </w:p>
        </w:tc>
        <w:tc>
          <w:tcPr>
            <w:tcW w:w="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  <w:tc>
          <w:tcPr>
            <w:tcW w:w="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Yes</w:t>
            </w:r>
          </w:p>
        </w:tc>
        <w:tc>
          <w:tcPr>
            <w:tcW w:w="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  <w:tc>
          <w:tcPr>
            <w:tcW w:w="2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Backward transfer is positive (retention). The naive fine-tuning baseline is now implemented and runnable; a consistent GPU re-run will isolate the forgetting benefit.</w:t>
            </w:r>
          </w:p>
        </w:tc>
      </w:tr>
      <w:tr>
        <w:trPr>
          <w:trHeight w:val="576" w:hRule="atLeast"/>
        </w:trPr>
        <w:tc>
          <w:tcPr>
            <w:tcW w:w="5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3</w:t>
            </w:r>
          </w:p>
        </w:tc>
        <w:tc>
          <w:tcPr>
            <w:tcW w:w="41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Improve Kubernetes scaling beyond the threshold-based HPA method.</w:t>
            </w:r>
          </w:p>
        </w:tc>
        <w:tc>
          <w:tcPr>
            <w:tcW w:w="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  <w:tc>
          <w:tcPr>
            <w:tcW w:w="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Yes</w:t>
            </w:r>
          </w:p>
        </w:tc>
        <w:tc>
          <w:tcPr>
            <w:tcW w:w="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  <w:tc>
          <w:tcPr>
            <w:tcW w:w="2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Predictive autoscaler runs live on GKE. Clean HPA baseline tooling (manifest + wrapper script) is prepared; pending one cluster run for the fair comparison.</w:t>
            </w:r>
          </w:p>
        </w:tc>
      </w:tr>
      <w:tr>
        <w:trPr>
          <w:trHeight w:val="576" w:hRule="atLeast"/>
        </w:trPr>
        <w:tc>
          <w:tcPr>
            <w:tcW w:w="5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  <w:tc>
          <w:tcPr>
            <w:tcW w:w="41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  <w:tc>
          <w:tcPr>
            <w:tcW w:w="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  <w:tc>
          <w:tcPr>
            <w:tcW w:w="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  <w:tc>
          <w:tcPr>
            <w:tcW w:w="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  <w:tc>
          <w:tcPr>
            <w:tcW w:w="29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</w:tr>
    </w:tbl>
    <w:p>
      <w:pPr>
        <w:pStyle w:val="Normal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</w:r>
    </w:p>
    <w:p>
      <w:pPr>
        <w:pStyle w:val="Normal"/>
        <w:rPr>
          <w:rFonts w:cs="Calibri" w:cstheme="minorHAnsi"/>
          <w:i/>
          <w:iCs/>
          <w:color w:val="00B0F0"/>
        </w:rPr>
      </w:pPr>
      <w:r>
        <w:rPr>
          <w:rFonts w:cs="Calibri" w:cstheme="minorHAnsi"/>
          <w:b/>
          <w:bCs/>
        </w:rPr>
        <w:t>3. Technical &amp; Development Updates</w:t>
      </w:r>
      <w:r>
        <w:rPr>
          <w:rFonts w:cs="Calibri" w:cstheme="minorHAnsi"/>
          <w:i/>
          <w:iCs/>
        </w:rPr>
        <w:t xml:space="preserve"> </w:t>
      </w:r>
      <w:r>
        <w:rPr>
          <w:rFonts w:cs="Calibri" w:cstheme="minorHAnsi"/>
          <w:i/>
          <w:iCs/>
          <w:color w:val="00B0F0"/>
        </w:rPr>
        <w:t>(List the specific technical artifacts you built or analysed during this period</w:t>
      </w:r>
      <w:r>
        <w:rPr/>
        <w:t>,</w:t>
      </w:r>
      <w:r>
        <w:rPr>
          <w:rFonts w:cs="Calibri" w:cstheme="minorHAnsi"/>
          <w:i/>
          <w:iCs/>
          <w:color w:val="00B0F0"/>
        </w:rPr>
        <w:t xml:space="preserve"> for example, Papers read, algorithm analysed, .....................)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865"/>
        <w:gridCol w:w="5151"/>
      </w:tblGrid>
      <w:tr>
        <w:trPr/>
        <w:tc>
          <w:tcPr>
            <w:tcW w:w="38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  <w:b/>
                <w:i/>
                <w:iCs/>
              </w:rPr>
            </w:pPr>
            <w:r>
              <w:rPr>
                <w:rFonts w:eastAsia="Calibri" w:cs="Calibri" w:cstheme="minorHAnsi"/>
                <w:b/>
                <w:i/>
                <w:iCs/>
                <w:kern w:val="0"/>
                <w:sz w:val="22"/>
                <w:szCs w:val="22"/>
                <w:lang w:val="en-GB" w:eastAsia="en-US" w:bidi="ta-LK"/>
              </w:rPr>
              <w:t>Task</w:t>
            </w:r>
          </w:p>
        </w:tc>
        <w:tc>
          <w:tcPr>
            <w:tcW w:w="51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  <w:b/>
                <w:i/>
                <w:iCs/>
              </w:rPr>
            </w:pPr>
            <w:r>
              <w:rPr>
                <w:rFonts w:eastAsia="Calibri" w:cs="Calibri" w:cstheme="minorHAnsi"/>
                <w:b/>
                <w:i/>
                <w:iCs/>
                <w:kern w:val="0"/>
                <w:sz w:val="22"/>
                <w:szCs w:val="22"/>
                <w:lang w:val="en-GB" w:eastAsia="en-US" w:bidi="ta-LK"/>
              </w:rPr>
              <w:t xml:space="preserve">Numbers </w:t>
            </w:r>
            <w:r>
              <w:rPr>
                <w:rFonts w:eastAsia="Calibri" w:cs="Calibri" w:cstheme="minorHAnsi"/>
                <w:b/>
                <w:i/>
                <w:iCs/>
                <w:kern w:val="0"/>
                <w:sz w:val="20"/>
                <w:szCs w:val="22"/>
                <w:lang w:val="en-GB" w:eastAsia="en-US" w:bidi="ta-LK"/>
              </w:rPr>
              <w:t>[Attach the details in a separate sheet]</w:t>
            </w: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 xml:space="preserve"> </w:t>
            </w:r>
            <w:r>
              <w:rPr>
                <w:rFonts w:eastAsia="Calibri" w:cs="Calibri" w:cstheme="minorHAnsi"/>
                <w:b/>
                <w:i/>
                <w:iCs/>
                <w:kern w:val="0"/>
                <w:sz w:val="20"/>
                <w:szCs w:val="22"/>
                <w:lang w:val="en-GB" w:eastAsia="en-US" w:bidi="ta-LK"/>
              </w:rPr>
              <w:t>(If applicable)</w:t>
            </w:r>
          </w:p>
        </w:tc>
      </w:tr>
      <w:tr>
        <w:trPr/>
        <w:tc>
          <w:tcPr>
            <w:tcW w:w="38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  <w:i/>
                <w:iCs/>
                <w:color w:val="00B0F0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Literature review consolidated</w:t>
            </w:r>
          </w:p>
        </w:tc>
        <w:tc>
          <w:tcPr>
            <w:tcW w:w="51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  <w:i/>
                <w:iCs/>
                <w:color w:val="00B0F0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18 references</w:t>
            </w:r>
          </w:p>
        </w:tc>
      </w:tr>
      <w:tr>
        <w:trPr/>
        <w:tc>
          <w:tcPr>
            <w:tcW w:w="38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  <w:i/>
                <w:iCs/>
                <w:color w:val="00B0F0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Hybrid model trained and evaluated</w:t>
            </w:r>
          </w:p>
        </w:tc>
        <w:tc>
          <w:tcPr>
            <w:tcW w:w="51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  <w:i/>
                <w:iCs/>
                <w:color w:val="00B0F0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Final-chunk MAE 477.12; best SLA violations 7.34%</w:t>
            </w:r>
          </w:p>
        </w:tc>
      </w:tr>
      <w:tr>
        <w:trPr/>
        <w:tc>
          <w:tcPr>
            <w:tcW w:w="38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  <w:i/>
                <w:iCs/>
                <w:color w:val="00B0F0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Baseline comparison</w:t>
            </w:r>
          </w:p>
        </w:tc>
        <w:tc>
          <w:tcPr>
            <w:tcW w:w="51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  <w:i/>
                <w:iCs/>
                <w:color w:val="00B0F0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4 baselines (HPA, Static LSTM, Static Hybrid, Periodic Retrain)</w:t>
            </w:r>
          </w:p>
        </w:tc>
      </w:tr>
      <w:tr>
        <w:trPr/>
        <w:tc>
          <w:tcPr>
            <w:tcW w:w="38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  <w:i/>
                <w:iCs/>
                <w:color w:val="00B0F0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Ablation study</w:t>
            </w:r>
          </w:p>
        </w:tc>
        <w:tc>
          <w:tcPr>
            <w:tcW w:w="51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  <w:i/>
                <w:iCs/>
                <w:color w:val="00B0F0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6 variants (A-F)</w:t>
            </w:r>
          </w:p>
        </w:tc>
      </w:tr>
      <w:tr>
        <w:trPr/>
        <w:tc>
          <w:tcPr>
            <w:tcW w:w="38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  <w:i/>
                <w:iCs/>
                <w:color w:val="00B0F0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Multi-seed validation</w:t>
            </w:r>
          </w:p>
        </w:tc>
        <w:tc>
          <w:tcPr>
            <w:tcW w:w="51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  <w:i/>
                <w:iCs/>
                <w:color w:val="00B0F0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5 seeds; mean MAE 439.66; 95% CI [388.62, 490.70]</w:t>
            </w:r>
          </w:p>
        </w:tc>
      </w:tr>
      <w:tr>
        <w:trPr/>
        <w:tc>
          <w:tcPr>
            <w:tcW w:w="38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  <w:i/>
                <w:iCs/>
                <w:color w:val="00B0F0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Cross-application generalisation test</w:t>
            </w:r>
          </w:p>
        </w:tc>
        <w:tc>
          <w:tcPr>
            <w:tcW w:w="51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  <w:i/>
                <w:iCs/>
                <w:color w:val="00B0F0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245,530 holdout sequences; MAE 666.98; SLA 0.52%</w:t>
            </w:r>
          </w:p>
        </w:tc>
      </w:tr>
      <w:tr>
        <w:trPr/>
        <w:tc>
          <w:tcPr>
            <w:tcW w:w="38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  <w:i/>
                <w:iCs/>
                <w:color w:val="00B0F0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Backward-transfer (forgetting) analysis</w:t>
            </w:r>
          </w:p>
        </w:tc>
        <w:tc>
          <w:tcPr>
            <w:tcW w:w="51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  <w:i/>
                <w:iCs/>
                <w:color w:val="00B0F0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BWT = -674 (Chunk 1 improved 63%, Chunk 2 improved 45%)</w:t>
            </w:r>
          </w:p>
        </w:tc>
      </w:tr>
      <w:tr>
        <w:trPr/>
        <w:tc>
          <w:tcPr>
            <w:tcW w:w="38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ta-LK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Live deployment on Kubernetes</w:t>
            </w:r>
          </w:p>
        </w:tc>
        <w:tc>
          <w:tcPr>
            <w:tcW w:w="51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ta-LK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GKE 3-node cluster; predictive decision confirmed (scale adapter ~9058)</w:t>
            </w:r>
          </w:p>
        </w:tc>
      </w:tr>
      <w:tr>
        <w:trPr/>
        <w:tc>
          <w:tcPr>
            <w:tcW w:w="38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ta-LK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Dataset processed</w:t>
            </w:r>
          </w:p>
        </w:tc>
        <w:tc>
          <w:tcPr>
            <w:tcW w:w="51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ta-LK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Alibaba trace: 23,871 instances, 156 applications, 5-minute bins</w:t>
            </w:r>
          </w:p>
        </w:tc>
      </w:tr>
    </w:tbl>
    <w:p>
      <w:pPr>
        <w:pStyle w:val="Normal"/>
        <w:rPr>
          <w:rFonts w:cs="Calibri" w:cstheme="minorHAnsi"/>
          <w:i/>
          <w:iCs/>
          <w:color w:val="00B0F0"/>
        </w:rPr>
      </w:pPr>
      <w:r>
        <w:rPr>
          <w:rFonts w:cs="Calibri" w:cstheme="minorHAnsi"/>
          <w:i/>
          <w:iCs/>
          <w:color w:val="00B0F0"/>
        </w:rPr>
        <w:t>(E.g.: Papers read, Algorithms analysed, Computational models designed, Datasets gathered, Code tests run, Model accuracy metrics)</w:t>
      </w:r>
    </w:p>
    <w:p>
      <w:pPr>
        <w:pStyle w:val="Normal"/>
        <w:rPr>
          <w:rFonts w:cs="Calibri" w:cstheme="minorHAnsi"/>
          <w:i/>
          <w:iCs/>
          <w:color w:val="00B0F0"/>
        </w:rPr>
      </w:pPr>
      <w:r>
        <w:rPr>
          <w:rFonts w:cs="Calibri" w:cstheme="minorHAnsi"/>
          <w:i/>
          <w:iCs/>
          <w:color w:val="00B0F0"/>
        </w:rPr>
      </w:r>
    </w:p>
    <w:p>
      <w:pPr>
        <w:pStyle w:val="Normal"/>
        <w:rPr>
          <w:rFonts w:cs="Calibri" w:cstheme="minorHAnsi"/>
          <w:i/>
          <w:iCs/>
          <w:color w:val="00B0F0"/>
        </w:rPr>
      </w:pPr>
      <w:r>
        <w:rPr>
          <w:rFonts w:cs="Calibri" w:cstheme="minorHAnsi"/>
          <w:i/>
          <w:iCs/>
          <w:color w:val="00B0F0"/>
        </w:rPr>
      </w:r>
    </w:p>
    <w:p>
      <w:pPr>
        <w:pStyle w:val="Normal"/>
        <w:rPr>
          <w:rFonts w:cs="Calibri" w:cstheme="minorHAnsi"/>
          <w:i/>
          <w:iCs/>
          <w:color w:val="00B0F0"/>
        </w:rPr>
      </w:pPr>
      <w:r>
        <w:rPr>
          <w:rFonts w:cs="Calibri" w:cstheme="minorHAnsi"/>
          <w:i/>
          <w:iCs/>
          <w:color w:val="00B0F0"/>
        </w:rPr>
      </w:r>
    </w:p>
    <w:p>
      <w:pPr>
        <w:pStyle w:val="Normal"/>
        <w:rPr>
          <w:rFonts w:cs="Calibri" w:cstheme="minorHAnsi"/>
          <w:i/>
          <w:iCs/>
          <w:color w:val="00B0F0"/>
        </w:rPr>
      </w:pPr>
      <w:r>
        <w:rPr>
          <w:rFonts w:cs="Calibri" w:cstheme="minorHAnsi"/>
          <w:i/>
          <w:iCs/>
          <w:color w:val="00B0F0"/>
        </w:rPr>
      </w:r>
    </w:p>
    <w:p>
      <w:pPr>
        <w:pStyle w:val="Normal"/>
        <w:rPr>
          <w:rFonts w:cs="Calibri" w:cstheme="minorHAnsi"/>
          <w:i/>
          <w:iCs/>
          <w:color w:val="00B0F0"/>
        </w:rPr>
      </w:pPr>
      <w:r>
        <w:rPr>
          <w:rFonts w:cs="Calibri" w:cstheme="minorHAnsi"/>
          <w:b/>
          <w:bCs/>
        </w:rPr>
        <w:t xml:space="preserve">4. Setbacks &amp; Challenges </w:t>
      </w:r>
      <w:r>
        <w:rPr>
          <w:rFonts w:cs="Calibri" w:cstheme="minorHAnsi"/>
          <w:b/>
          <w:bCs/>
          <w:i/>
          <w:iCs/>
          <w:color w:val="00B0F0"/>
        </w:rPr>
        <w:t>(What is slowing you down, and how do you plan to handle it?)</w:t>
      </w:r>
    </w:p>
    <w:p>
      <w:pPr>
        <w:pStyle w:val="Normal"/>
        <w:rPr>
          <w:rFonts w:cs="Calibri" w:cstheme="minorHAnsi"/>
          <w:b/>
          <w:bCs/>
        </w:rPr>
      </w:pPr>
      <w:r>
        <w:rPr/>
        <w:t>Early on, the live model kept falling back to the simple reactive controller because the trained demand values were on a much larger scale than the tiny test deployment. This was fixed by adding a sim-to-real scale adapter, after which the autoscaler started making real predictive decisions.</w:t>
      </w:r>
    </w:p>
    <w:p>
      <w:pPr>
        <w:pStyle w:val="Normal"/>
        <w:rPr>
          <w:rFonts w:cs="Calibri" w:cstheme="minorHAnsi"/>
          <w:b/>
          <w:bCs/>
        </w:rPr>
      </w:pPr>
      <w:r>
        <w:rPr/>
        <w:t>A few validation steps still remain: a naive fine-tuning baseline (to fully prove the forgetting benefit), the statistical significance tests (p-values and effect size), and a clean HPA-only baseline run on the cluster. These are scheduled for the next period.</w:t>
      </w:r>
    </w:p>
    <w:p>
      <w:pPr>
        <w:pStyle w:val="Normal"/>
        <w:rPr>
          <w:rFonts w:cs="Calibri" w:cstheme="minorHAnsi"/>
          <w:b/>
          <w:bCs/>
        </w:rPr>
      </w:pPr>
      <w:r>
        <w:rPr/>
        <w:t>A smaller point: the model is less accurate on completely unseen applications, but it stays on the safe side by slightly over-predicting, so it does not cause unsafe under-scaling.</w: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</w:r>
    </w:p>
    <w:p>
      <w:pPr>
        <w:pStyle w:val="Normal"/>
        <w:rPr>
          <w:rFonts w:cs="Calibri" w:cstheme="minorHAnsi"/>
          <w:b/>
          <w:bCs/>
          <w:i/>
          <w:iCs/>
        </w:rPr>
      </w:pPr>
      <w:r>
        <w:rPr>
          <w:rFonts w:cs="Calibri" w:cstheme="minorHAnsi"/>
          <w:b/>
          <w:bCs/>
        </w:rPr>
        <w:t>5. Next Steps &amp; Timeline</w:t>
      </w:r>
      <w:r>
        <w:rPr>
          <w:rFonts w:cs="Calibri" w:cstheme="minorHAnsi"/>
          <w:i/>
          <w:iCs/>
        </w:rPr>
        <w:t xml:space="preserve"> </w:t>
      </w:r>
      <w:r>
        <w:rPr>
          <w:rFonts w:cs="Calibri" w:cstheme="minorHAnsi"/>
          <w:i/>
          <w:iCs/>
          <w:color w:val="00B0F0"/>
        </w:rPr>
        <w:t>(What are the specific technical targets for the next reporting 30</w:t>
      </w:r>
      <w:r>
        <w:rPr>
          <w:rFonts w:cs="Calibri" w:cstheme="minorHAnsi"/>
          <w:i/>
          <w:iCs/>
          <w:color w:val="00B0F0"/>
          <w:vertAlign w:val="superscript"/>
        </w:rPr>
        <w:t>th</w:t>
      </w:r>
      <w:r>
        <w:rPr>
          <w:rFonts w:cs="Calibri" w:cstheme="minorHAnsi"/>
          <w:i/>
          <w:iCs/>
          <w:color w:val="00B0F0"/>
        </w:rPr>
        <w:t xml:space="preserve"> June 2026)</w:t>
      </w:r>
      <w:r>
        <w:rPr>
          <w:rFonts w:cs="Calibri" w:cstheme="minorHAnsi"/>
          <w:b/>
          <w:bCs/>
          <w:i/>
          <w:iCs/>
        </w:rPr>
        <w:t xml:space="preserve"> </w:t>
      </w:r>
    </w:p>
    <w:tbl>
      <w:tblPr>
        <w:tblStyle w:val="TableGrid"/>
        <w:tblW w:w="72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803"/>
        <w:gridCol w:w="1803"/>
        <w:gridCol w:w="1803"/>
        <w:gridCol w:w="1803"/>
      </w:tblGrid>
      <w:tr>
        <w:trPr/>
        <w:tc>
          <w:tcPr>
            <w:tcW w:w="1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Times New Roman" w:cs="Calibri" w:cstheme="minorHAnsi"/>
                <w:b/>
                <w:bCs/>
                <w:sz w:val="24"/>
                <w:szCs w:val="24"/>
                <w:lang w:eastAsia="en-GB" w:bidi="si-LK"/>
              </w:rPr>
            </w:pPr>
            <w:r>
              <w:rPr>
                <w:rFonts w:eastAsia="Times New Roman" w:cs="Calibri" w:cstheme="minorHAnsi"/>
                <w:b/>
                <w:bCs/>
                <w:kern w:val="0"/>
                <w:sz w:val="24"/>
                <w:szCs w:val="24"/>
                <w:lang w:val="en-GB" w:eastAsia="en-GB" w:bidi="si-LK"/>
              </w:rPr>
              <w:t>Task</w:t>
            </w:r>
          </w:p>
        </w:tc>
        <w:tc>
          <w:tcPr>
            <w:tcW w:w="1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Calibri" w:cstheme="minorHAnsi"/>
                <w:b/>
                <w:bCs/>
                <w:sz w:val="24"/>
                <w:szCs w:val="24"/>
                <w:lang w:eastAsia="en-GB" w:bidi="si-LK"/>
              </w:rPr>
            </w:pPr>
            <w:r>
              <w:rPr>
                <w:rFonts w:eastAsia="Times New Roman" w:cs="Calibri" w:cstheme="minorHAnsi"/>
                <w:b/>
                <w:bCs/>
                <w:kern w:val="0"/>
                <w:sz w:val="24"/>
                <w:szCs w:val="24"/>
                <w:lang w:val="en-GB" w:eastAsia="en-GB" w:bidi="si-LK"/>
              </w:rPr>
              <w:t>Duration</w:t>
            </w:r>
          </w:p>
        </w:tc>
        <w:tc>
          <w:tcPr>
            <w:tcW w:w="1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Times New Roman" w:cs="Calibri" w:cstheme="minorHAnsi"/>
                <w:b/>
                <w:bCs/>
                <w:sz w:val="24"/>
                <w:szCs w:val="24"/>
                <w:lang w:eastAsia="en-GB" w:bidi="si-LK"/>
              </w:rPr>
            </w:pPr>
            <w:r>
              <w:rPr>
                <w:rFonts w:eastAsia="Times New Roman" w:cs="Calibri" w:cstheme="minorHAnsi"/>
                <w:b/>
                <w:bCs/>
                <w:kern w:val="0"/>
                <w:sz w:val="24"/>
                <w:szCs w:val="24"/>
                <w:lang w:val="en-GB" w:eastAsia="en-GB" w:bidi="si-LK"/>
              </w:rPr>
              <w:t>Dependency</w:t>
            </w:r>
          </w:p>
        </w:tc>
        <w:tc>
          <w:tcPr>
            <w:tcW w:w="1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Calibri" w:cstheme="minorHAnsi"/>
                <w:b/>
                <w:bCs/>
                <w:sz w:val="24"/>
                <w:szCs w:val="24"/>
                <w:lang w:eastAsia="en-GB" w:bidi="si-LK"/>
              </w:rPr>
            </w:pPr>
            <w:r>
              <w:rPr>
                <w:rFonts w:eastAsia="Times New Roman" w:cs="Calibri" w:cstheme="minorHAnsi"/>
                <w:b/>
                <w:bCs/>
                <w:kern w:val="0"/>
                <w:sz w:val="24"/>
                <w:szCs w:val="24"/>
                <w:lang w:val="en-GB" w:eastAsia="en-GB" w:bidi="si-LK"/>
              </w:rPr>
              <w:t>Outcome</w:t>
            </w:r>
          </w:p>
        </w:tc>
      </w:tr>
      <w:tr>
        <w:trPr/>
        <w:tc>
          <w:tcPr>
            <w:tcW w:w="1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Times New Roman" w:cs="Calibri" w:cstheme="minorHAnsi"/>
                <w:b/>
                <w:bCs/>
                <w:sz w:val="24"/>
                <w:szCs w:val="24"/>
                <w:lang w:eastAsia="en-GB" w:bidi="si-LK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Run the GPU pipeline (hybrid train + baselines + naive-FT + forgetting + cross-app + SLA)</w:t>
            </w:r>
          </w:p>
        </w:tc>
        <w:tc>
          <w:tcPr>
            <w:tcW w:w="1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Calibri" w:cstheme="minorHAnsi"/>
                <w:b/>
                <w:bCs/>
                <w:sz w:val="24"/>
                <w:szCs w:val="24"/>
                <w:lang w:eastAsia="en-GB" w:bidi="si-LK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~1 day (GPU)</w:t>
            </w:r>
          </w:p>
        </w:tc>
        <w:tc>
          <w:tcPr>
            <w:tcW w:w="1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Times New Roman" w:cs="Calibri" w:cstheme="minorHAnsi"/>
                <w:b/>
                <w:bCs/>
                <w:sz w:val="24"/>
                <w:szCs w:val="24"/>
                <w:lang w:eastAsia="en-GB" w:bidi="si-LK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GPU PC + dataset</w:t>
            </w:r>
          </w:p>
        </w:tc>
        <w:tc>
          <w:tcPr>
            <w:tcW w:w="1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Calibri" w:cstheme="minorHAnsi"/>
                <w:b/>
                <w:bCs/>
                <w:sz w:val="24"/>
                <w:szCs w:val="24"/>
                <w:lang w:eastAsia="en-GB" w:bidi="si-LK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One consistent result set; isolates forgetting (Obj 1 &amp; 2)</w:t>
            </w:r>
          </w:p>
        </w:tc>
      </w:tr>
      <w:tr>
        <w:trPr/>
        <w:tc>
          <w:tcPr>
            <w:tcW w:w="1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Times New Roman" w:cs="Calibri" w:cstheme="minorHAnsi"/>
                <w:b/>
                <w:bCs/>
                <w:sz w:val="24"/>
                <w:szCs w:val="24"/>
                <w:lang w:eastAsia="en-GB" w:bidi="si-LK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Run the clean HPA baseline on GKE</w:t>
            </w:r>
          </w:p>
        </w:tc>
        <w:tc>
          <w:tcPr>
            <w:tcW w:w="1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Calibri" w:cstheme="minorHAnsi"/>
                <w:b/>
                <w:bCs/>
                <w:sz w:val="24"/>
                <w:szCs w:val="24"/>
                <w:lang w:eastAsia="en-GB" w:bidi="si-LK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~1 week</w:t>
            </w:r>
          </w:p>
        </w:tc>
        <w:tc>
          <w:tcPr>
            <w:tcW w:w="1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Times New Roman" w:cs="Calibri" w:cstheme="minorHAnsi"/>
                <w:b/>
                <w:bCs/>
                <w:sz w:val="24"/>
                <w:szCs w:val="24"/>
                <w:lang w:eastAsia="en-GB" w:bidi="si-LK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Live cluster + tooling (ready)</w:t>
            </w:r>
          </w:p>
        </w:tc>
        <w:tc>
          <w:tcPr>
            <w:tcW w:w="1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Calibri" w:cstheme="minorHAnsi"/>
                <w:b/>
                <w:bCs/>
                <w:sz w:val="24"/>
                <w:szCs w:val="24"/>
                <w:lang w:eastAsia="en-GB" w:bidi="si-LK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Fair predictive-vs-HPA comparison (Obj 3)</w:t>
            </w:r>
          </w:p>
        </w:tc>
      </w:tr>
      <w:tr>
        <w:trPr/>
        <w:tc>
          <w:tcPr>
            <w:tcW w:w="1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Times New Roman" w:cs="Calibri" w:cstheme="minorHAnsi"/>
                <w:b/>
                <w:bCs/>
                <w:sz w:val="24"/>
                <w:szCs w:val="24"/>
                <w:lang w:eastAsia="en-GB" w:bidi="si-LK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Collect Grafana figures and the predictive-vs-HPA comparison</w:t>
            </w:r>
          </w:p>
        </w:tc>
        <w:tc>
          <w:tcPr>
            <w:tcW w:w="1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Calibri" w:cstheme="minorHAnsi"/>
                <w:b/>
                <w:bCs/>
                <w:sz w:val="24"/>
                <w:szCs w:val="24"/>
                <w:lang w:eastAsia="en-GB" w:bidi="si-LK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~1 week</w:t>
            </w:r>
          </w:p>
        </w:tc>
        <w:tc>
          <w:tcPr>
            <w:tcW w:w="1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Times New Roman" w:cs="Calibri" w:cstheme="minorHAnsi"/>
                <w:b/>
                <w:bCs/>
                <w:sz w:val="24"/>
                <w:szCs w:val="24"/>
                <w:lang w:eastAsia="en-GB" w:bidi="si-LK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Live cluster run</w:t>
            </w:r>
          </w:p>
        </w:tc>
        <w:tc>
          <w:tcPr>
            <w:tcW w:w="1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Calibri" w:cstheme="minorHAnsi"/>
                <w:b/>
                <w:bCs/>
                <w:sz w:val="24"/>
                <w:szCs w:val="24"/>
                <w:lang w:eastAsia="en-GB" w:bidi="si-LK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Kubernetes evidence for the dissertation</w:t>
            </w:r>
          </w:p>
        </w:tc>
      </w:tr>
      <w:tr>
        <w:trPr/>
        <w:tc>
          <w:tcPr>
            <w:tcW w:w="1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Times New Roman" w:cs="Calibri" w:cstheme="minorHAnsi"/>
                <w:b/>
                <w:bCs/>
                <w:sz w:val="24"/>
                <w:szCs w:val="24"/>
                <w:lang w:eastAsia="en-GB" w:bidi="si-LK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Update the write-up with the new consistent numbers</w:t>
            </w:r>
          </w:p>
        </w:tc>
        <w:tc>
          <w:tcPr>
            <w:tcW w:w="1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Calibri" w:cstheme="minorHAnsi"/>
                <w:b/>
                <w:bCs/>
                <w:sz w:val="24"/>
                <w:szCs w:val="24"/>
                <w:lang w:eastAsia="en-GB" w:bidi="si-LK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~1 week</w:t>
            </w:r>
          </w:p>
        </w:tc>
        <w:tc>
          <w:tcPr>
            <w:tcW w:w="1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Times New Roman" w:cs="Calibri" w:cstheme="minorHAnsi"/>
                <w:b/>
                <w:bCs/>
                <w:sz w:val="24"/>
                <w:szCs w:val="24"/>
                <w:lang w:eastAsia="en-GB" w:bidi="si-LK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Results above</w:t>
            </w:r>
          </w:p>
        </w:tc>
        <w:tc>
          <w:tcPr>
            <w:tcW w:w="1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Times New Roman" w:cs="Calibri" w:cstheme="minorHAnsi"/>
                <w:b/>
                <w:bCs/>
                <w:sz w:val="24"/>
                <w:szCs w:val="24"/>
                <w:lang w:eastAsia="en-GB" w:bidi="si-LK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Defensible results chapter</w:t>
            </w:r>
          </w:p>
        </w:tc>
      </w:tr>
      <w:tr>
        <w:trPr/>
        <w:tc>
          <w:tcPr>
            <w:tcW w:w="1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ta-LK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Finalize the dissertation draft</w:t>
            </w:r>
          </w:p>
        </w:tc>
        <w:tc>
          <w:tcPr>
            <w:tcW w:w="1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ta-LK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~2 weeks</w:t>
            </w:r>
          </w:p>
        </w:tc>
        <w:tc>
          <w:tcPr>
            <w:tcW w:w="1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ta-LK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All of the above</w:t>
            </w:r>
          </w:p>
        </w:tc>
        <w:tc>
          <w:tcPr>
            <w:tcW w:w="18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n-GB" w:eastAsia="en-US" w:bidi="ta-LK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GB" w:eastAsia="en-US" w:bidi="ta-LK"/>
              </w:rPr>
              <w:t>Submission-ready draft</w:t>
            </w:r>
          </w:p>
        </w:tc>
      </w:tr>
    </w:tbl>
    <w:p>
      <w:pPr>
        <w:pStyle w:val="Normal"/>
        <w:rPr>
          <w:rFonts w:cs="Calibri" w:cstheme="minorHAnsi"/>
          <w:b/>
          <w:bCs/>
          <w:i/>
          <w:iCs/>
        </w:rPr>
      </w:pPr>
      <w:r>
        <w:rPr>
          <w:rFonts w:cs="Calibri" w:cstheme="minorHAnsi"/>
          <w:b/>
          <w:bCs/>
          <w:i/>
          <w:iCs/>
        </w:rPr>
      </w:r>
    </w:p>
    <w:p>
      <w:pPr>
        <w:pStyle w:val="Normal"/>
        <w:rPr>
          <w:rFonts w:cs="Calibri" w:cstheme="minorHAnsi"/>
          <w:b/>
          <w:bCs/>
          <w:i/>
          <w:iCs/>
        </w:rPr>
      </w:pPr>
      <w:r>
        <w:rPr>
          <w:rFonts w:cs="Calibri" w:cstheme="minorHAnsi"/>
          <w:b/>
          <w:bCs/>
          <w:i/>
          <w:iCs/>
        </w:rPr>
      </w:r>
    </w:p>
    <w:p>
      <w:pPr>
        <w:pStyle w:val="Normal"/>
        <w:rPr>
          <w:rFonts w:cs="Calibri" w:cstheme="minorHAnsi"/>
          <w:b/>
          <w:bCs/>
          <w:i/>
          <w:iCs/>
        </w:rPr>
      </w:pPr>
      <w:r>
        <w:rPr>
          <w:rFonts w:cs="Calibri" w:cstheme="minorHAnsi"/>
          <w:b/>
          <w:bCs/>
          <w:i/>
          <w:iCs/>
        </w:rPr>
      </w:r>
    </w:p>
    <w:p>
      <w:pPr>
        <w:pStyle w:val="Normal"/>
        <w:rPr>
          <w:rFonts w:cs="Calibri" w:cstheme="minorHAnsi"/>
          <w:b/>
          <w:bCs/>
          <w:i/>
          <w:iCs/>
        </w:rPr>
      </w:pPr>
      <w:r>
        <w:rPr>
          <w:rFonts w:cs="Calibri" w:cstheme="minorHAnsi"/>
          <w:b/>
          <w:bCs/>
          <w:i/>
          <w:iCs/>
        </w:rPr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  <w:b/>
          <w:bCs/>
        </w:rPr>
        <w:t xml:space="preserve">Student Signature: </w:t>
        <w:tab/>
        <w:tab/>
        <w:tab/>
        <w:tab/>
        <w:tab/>
        <w:t xml:space="preserve">                                      Date: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  <w:b/>
          <w:bCs/>
        </w:rPr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  <w:b/>
          <w:bCs/>
        </w:rPr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  <w:b/>
          <w:bCs/>
        </w:rPr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  <w:b/>
          <w:bCs/>
        </w:rPr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  <w:b/>
          <w:bCs/>
        </w:rPr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 xml:space="preserve">6. Supervisor Assessment </w:t>
      </w:r>
    </w:p>
    <w:p>
      <w:pPr>
        <w:pStyle w:val="Normal"/>
        <w:ind w:start="720"/>
        <w:rPr>
          <w:rFonts w:cs="Calibri" w:cstheme="minorHAnsi"/>
        </w:rPr>
      </w:pPr>
      <w:r>
        <w:rPr>
          <w:rFonts w:cs="Calibri" w:cstheme="minorHAnsi"/>
        </w:rPr>
      </w:r>
    </w:p>
    <w:tbl>
      <w:tblPr>
        <w:tblStyle w:val="TableGrid"/>
        <w:tblpPr w:vertAnchor="text" w:horzAnchor="margin" w:leftFromText="180" w:rightFromText="180" w:tblpX="0" w:tblpY="-362"/>
        <w:tblW w:w="908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7622"/>
        <w:gridCol w:w="448"/>
        <w:gridCol w:w="448"/>
        <w:gridCol w:w="567"/>
      </w:tblGrid>
      <w:tr>
        <w:trPr>
          <w:trHeight w:val="986" w:hRule="atLeast"/>
          <w:cantSplit/>
        </w:trPr>
        <w:tc>
          <w:tcPr>
            <w:tcW w:w="76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22"/>
                <w:szCs w:val="22"/>
                <w:lang w:val="en-GB" w:eastAsia="en-US" w:bidi="ta-LK"/>
              </w:rPr>
              <w:t>Assessment Criterion</w:t>
            </w:r>
          </w:p>
        </w:tc>
        <w:tc>
          <w:tcPr>
            <w:tcW w:w="448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center"/>
              <w:rPr>
                <w:rFonts w:cs="Calibri" w:cstheme="minorHAnsi"/>
                <w:sz w:val="18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18"/>
                <w:szCs w:val="22"/>
                <w:lang w:val="en-GB" w:eastAsia="en-US" w:bidi="ta-LK"/>
              </w:rPr>
              <w:t>Excellent</w:t>
            </w:r>
          </w:p>
        </w:tc>
        <w:tc>
          <w:tcPr>
            <w:tcW w:w="448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center"/>
              <w:rPr>
                <w:rFonts w:cs="Calibri" w:cstheme="minorHAnsi"/>
                <w:sz w:val="18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18"/>
                <w:szCs w:val="22"/>
                <w:lang w:val="en-GB" w:eastAsia="en-US" w:bidi="ta-LK"/>
              </w:rPr>
              <w:t>Satisfactory</w:t>
            </w:r>
          </w:p>
        </w:tc>
        <w:tc>
          <w:tcPr>
            <w:tcW w:w="567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start="113" w:end="113"/>
              <w:jc w:val="center"/>
              <w:rPr>
                <w:rFonts w:cs="Calibri" w:cstheme="minorHAnsi"/>
                <w:sz w:val="18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18"/>
                <w:szCs w:val="22"/>
                <w:lang w:val="en-GB" w:eastAsia="en-US" w:bidi="ta-LK"/>
              </w:rPr>
              <w:t>Needs Improvement</w:t>
            </w:r>
          </w:p>
        </w:tc>
      </w:tr>
      <w:tr>
        <w:trPr/>
        <w:tc>
          <w:tcPr>
            <w:tcW w:w="76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22"/>
                <w:szCs w:val="22"/>
                <w:lang w:val="en-GB" w:eastAsia="en-US" w:bidi="ta-LK"/>
              </w:rPr>
              <w:t>Tasks set out for the current reporting period (</w:t>
            </w: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  <w:t>Progress of research</w:t>
            </w:r>
            <w:r>
              <w:rPr>
                <w:rFonts w:eastAsia="Calibri" w:cs="Calibri" w:cstheme="minorHAnsi"/>
                <w:b/>
                <w:bCs/>
                <w:kern w:val="0"/>
                <w:sz w:val="22"/>
                <w:szCs w:val="22"/>
                <w:lang w:val="en-GB" w:eastAsia="en-US" w:bidi="ta-LK"/>
              </w:rPr>
              <w:t>)</w:t>
            </w:r>
          </w:p>
        </w:tc>
        <w:tc>
          <w:tcPr>
            <w:tcW w:w="4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  <w:tc>
          <w:tcPr>
            <w:tcW w:w="4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  <w:tc>
          <w:tcPr>
            <w:tcW w:w="5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</w:tr>
      <w:tr>
        <w:trPr/>
        <w:tc>
          <w:tcPr>
            <w:tcW w:w="76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22"/>
                <w:szCs w:val="22"/>
                <w:lang w:val="en-GB" w:eastAsia="en-US" w:bidi="ta-LK"/>
              </w:rPr>
              <w:t>The outcomes for the current period are significant (</w:t>
            </w: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  <w:t>Direction of student’s progress</w:t>
            </w:r>
            <w:r>
              <w:rPr>
                <w:rFonts w:eastAsia="Calibri" w:cs="Calibri" w:cstheme="minorHAnsi"/>
                <w:b/>
                <w:bCs/>
                <w:kern w:val="0"/>
                <w:sz w:val="22"/>
                <w:szCs w:val="22"/>
                <w:lang w:val="en-GB" w:eastAsia="en-US" w:bidi="ta-LK"/>
              </w:rPr>
              <w:t>)</w:t>
            </w:r>
          </w:p>
        </w:tc>
        <w:tc>
          <w:tcPr>
            <w:tcW w:w="4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  <w:tc>
          <w:tcPr>
            <w:tcW w:w="4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  <w:tc>
          <w:tcPr>
            <w:tcW w:w="5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</w:tr>
      <w:tr>
        <w:trPr/>
        <w:tc>
          <w:tcPr>
            <w:tcW w:w="76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22"/>
                <w:szCs w:val="22"/>
                <w:lang w:val="en-GB" w:eastAsia="en-US" w:bidi="ta-LK"/>
              </w:rPr>
              <w:t>The planned activities for the next reporting period</w:t>
            </w:r>
          </w:p>
        </w:tc>
        <w:tc>
          <w:tcPr>
            <w:tcW w:w="4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  <w:tc>
          <w:tcPr>
            <w:tcW w:w="4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  <w:tc>
          <w:tcPr>
            <w:tcW w:w="5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</w:tr>
      <w:tr>
        <w:trPr/>
        <w:tc>
          <w:tcPr>
            <w:tcW w:w="76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22"/>
                <w:szCs w:val="22"/>
                <w:lang w:val="en-GB" w:eastAsia="en-US" w:bidi="ta-LK"/>
              </w:rPr>
              <w:t>Communication &amp; Meetings</w:t>
            </w:r>
          </w:p>
        </w:tc>
        <w:tc>
          <w:tcPr>
            <w:tcW w:w="4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  <w:tc>
          <w:tcPr>
            <w:tcW w:w="4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  <w:tc>
          <w:tcPr>
            <w:tcW w:w="5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</w:tr>
      <w:tr>
        <w:trPr/>
        <w:tc>
          <w:tcPr>
            <w:tcW w:w="76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HAnsi"/>
                <w:b/>
                <w:bCs/>
              </w:rPr>
            </w:pPr>
            <w:r>
              <w:rPr>
                <w:rFonts w:eastAsia="Calibri" w:cs="Calibri" w:cstheme="minorHAnsi"/>
                <w:b/>
                <w:bCs/>
                <w:kern w:val="0"/>
                <w:sz w:val="22"/>
                <w:szCs w:val="22"/>
                <w:lang w:val="en-GB" w:eastAsia="en-US" w:bidi="ta-LK"/>
              </w:rPr>
              <w:t>Readiness for dissertation submission</w:t>
            </w:r>
          </w:p>
        </w:tc>
        <w:tc>
          <w:tcPr>
            <w:tcW w:w="4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  <w:tc>
          <w:tcPr>
            <w:tcW w:w="4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  <w:tc>
          <w:tcPr>
            <w:tcW w:w="5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val="en-GB" w:eastAsia="en-US" w:bidi="ta-LK"/>
              </w:rPr>
            </w:r>
          </w:p>
        </w:tc>
      </w:tr>
    </w:tbl>
    <w:p>
      <w:pPr>
        <w:pStyle w:val="Normal"/>
        <w:numPr>
          <w:ilvl w:val="0"/>
          <w:numId w:val="1"/>
        </w:numPr>
        <w:rPr>
          <w:rFonts w:cs="Calibri" w:cstheme="minorHAnsi"/>
        </w:rPr>
      </w:pPr>
      <w:r/>
      <w:r>
        <w:rPr>
          <w:rFonts w:cs="Calibri" w:cstheme="minorHAnsi"/>
          <w:b/>
          <w:bCs/>
        </w:rPr>
        <w:t>Supervisor Feedback:</w:t>
      </w:r>
    </w:p>
    <w:p>
      <w:pPr>
        <w:pStyle w:val="Normal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numPr>
          <w:ilvl w:val="0"/>
          <w:numId w:val="1"/>
        </w:numPr>
        <w:spacing w:before="0" w:after="160"/>
        <w:rPr>
          <w:rFonts w:cs="Calibri" w:cstheme="minorHAnsi"/>
        </w:rPr>
      </w:pPr>
      <w:r>
        <w:rPr>
          <w:rFonts w:cs="Calibri" w:cstheme="minorHAnsi"/>
          <w:b/>
          <w:bCs/>
        </w:rPr>
        <w:t>Supervisor Signature:</w:t>
        <w:tab/>
        <w:tab/>
        <w:tab/>
        <w:tab/>
        <w:tab/>
        <w:tab/>
        <w:t>Date:</w:t>
      </w:r>
      <w:r>
        <w:rPr>
          <w:rFonts w:cs="Calibri" w:cstheme="minorHAnsi"/>
        </w:rPr>
        <w:t xml:space="preserve">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4</w:t>
        </w:r>
        <w:r>
          <w:rPr>
            <w:b/>
            <w:bCs/>
            <w:sz w:val="24"/>
            <w:szCs w:val="24"/>
          </w:rPr>
          <w:fldChar w:fldCharType="end"/>
        </w:r>
        <w:r>
          <w:rPr/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4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69616900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4</w:t>
        </w:r>
        <w:r>
          <w:rPr>
            <w:b/>
            <w:bCs/>
            <w:sz w:val="24"/>
            <w:szCs w:val="24"/>
          </w:rPr>
          <w:fldChar w:fldCharType="end"/>
        </w:r>
        <w:r>
          <w:rPr/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4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i w:val="false"/>
        <w:color w:val="auto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U1MDAyMjczMDOyMDNV0lEKTi0uzszPAykwrAUAxz038CwAAAA="/>
  </w:docVars>
  <w:themeFontLang w:val="en-GB" w:eastAsia="" w:bidi="ta-LK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ta-LK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ta-LK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21b0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1b0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1b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1b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1b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1b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1b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1b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1b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221b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221b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221b0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221b0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221b0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221b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221b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221b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221b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221b0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221b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221b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221b0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221b0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e221b0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06481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64813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2279d8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leChar"/>
    <w:uiPriority w:val="10"/>
    <w:qFormat/>
    <w:rsid w:val="00e221b0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1b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1b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221b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22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Revision">
    <w:name w:val="Revision"/>
    <w:uiPriority w:val="99"/>
    <w:semiHidden/>
    <w:qFormat/>
    <w:rsid w:val="004044ad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ta-LK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6481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6481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279d8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1109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6EC1B-4253-4D17-B447-6A249E669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LibreOffice/26.2.3.2$Linux_X86_64 LibreOffice_project/620$Build-2</Application>
  <AppVersion>15.0000</AppVersion>
  <Pages>4</Pages>
  <Words>785</Words>
  <Characters>4657</Characters>
  <CharactersWithSpaces>5387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2026-06-10T11:49:00Z</dcterms:created>
  <dc:creator>Jeyamugan Thiru</dc:creator>
  <dc:description/>
  <dc:language>en-US</dc:language>
  <cp:lastModifiedBy/>
  <cp:lastPrinted>2026-06-10T11:49:00Z</cp:lastPrinted>
  <dcterms:modified xsi:type="dcterms:W3CDTF">2026-06-16T10:12:56Z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