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20"/>
        <w:jc w:val="center"/>
      </w:pPr>
      <w:r>
        <w:drawing>
          <wp:inline xmlns:a="http://schemas.openxmlformats.org/drawingml/2006/main" xmlns:pic="http://schemas.openxmlformats.org/drawingml/2006/picture">
            <wp:extent cx="720000" cy="986226"/>
            <wp:docPr id="1" name="Picture 1" title="Logo PLN" descr="Logo PT PLN (Persero)"/>
            <wp:cNvGraphicFramePr>
              <a:graphicFrameLocks noChangeAspect="1"/>
            </wp:cNvGraphicFramePr>
            <a:graphic>
              <a:graphicData uri="http://schemas.openxmlformats.org/drawingml/2006/picture">
                <pic:pic>
                  <pic:nvPicPr>
                    <pic:cNvPr id="0" name="Logo_PLN.png"/>
                    <pic:cNvPicPr/>
                  </pic:nvPicPr>
                  <pic:blipFill>
                    <a:blip r:embed="rId11"/>
                    <a:stretch>
                      <a:fillRect/>
                    </a:stretch>
                  </pic:blipFill>
                  <pic:spPr>
                    <a:xfrm>
                      <a:off x="0" y="0"/>
                      <a:ext cx="720000" cy="986226"/>
                    </a:xfrm>
                    <a:prstGeom prst="rect"/>
                  </pic:spPr>
                </pic:pic>
              </a:graphicData>
            </a:graphic>
          </wp:inline>
        </w:drawing>
      </w:r>
    </w:p>
    <w:p>
      <w:pPr>
        <w:pStyle w:val="Title"/>
        <w:jc w:val="center"/>
        <w:pBdr>
          <w:top w:val="nil"/>
          <w:left w:val="nil"/>
          <w:bottom w:val="nil"/>
          <w:right w:val="nil"/>
          <w:between w:val="nil"/>
          <w:bar w:val="nil"/>
        </w:pBdr>
      </w:pPr>
      <w:r>
        <w:t>Panduan Pengisian Maturity Level Gudang di WARNOTO</w:t>
      </w:r>
    </w:p>
    <w:p>
      <w:pPr>
        <w:spacing w:after="400"/>
        <w:jc w:val="center"/>
      </w:pPr>
      <w:r>
        <w:rPr>
          <w:rFonts w:ascii="Arial" w:hAnsi="Arial"/>
          <w:b/>
          <w:color w:val="0B2E63"/>
          <w:sz w:val="24"/>
        </w:rPr>
        <w:t>Guideline UPT untuk Evidence dan Form 5S</w:t>
      </w:r>
    </w:p>
    <w:p>
      <w:pPr>
        <w:ind w:left="794" w:right="794"/>
        <w:jc w:val="center"/>
      </w:pPr>
      <w:r>
        <w:t>Panduan ini membantu Admin dan TL UPT membuat audit, melengkapi evidence, memantau review UIT, mengisi Form 5S, menyimpan perubahan, dan mengajukan penilaian final ke Pusat.</w:t>
      </w:r>
    </w:p>
    <w:p/>
    <w:tbl>
      <w:tblPr>
        <w:tblW w:type="auto" w:w="0"/>
        <w:jc w:val="center"/>
        <w:tblLayout w:type="fixed"/>
        <w:tblLook w:firstColumn="1" w:firstRow="1" w:lastColumn="0" w:lastRow="0" w:noHBand="0" w:noVBand="1" w:val="04A0"/>
      </w:tblPr>
      <w:tblGrid>
        <w:gridCol w:w="4989"/>
        <w:gridCol w:w="4989"/>
      </w:tblGrid>
      <w:tr>
        <w:tc>
          <w:tcPr>
            <w:tcW w:type="dxa" w:w="2381"/>
            <w:shd w:fill="EAF2FF"/>
            <w:tcBorders>
              <w:top w:val="single" w:sz="6" w:color="D9E0EA"/>
              <w:left w:val="single" w:sz="6" w:color="D9E0EA"/>
              <w:bottom w:val="single" w:sz="6" w:color="D9E0EA"/>
              <w:right w:val="single" w:sz="6" w:color="D9E0EA"/>
              <w:insideH w:val="single" w:sz="6" w:color="D9E0EA"/>
              <w:insideV w:val="single" w:sz="6" w:color="D9E0EA"/>
            </w:tcBorders>
            <w:vAlign w:val="center"/>
          </w:tcPr>
          <w:p>
            <w:pPr>
              <w:spacing w:after="0"/>
            </w:pPr>
            <w:r>
              <w:rPr>
                <w:rFonts w:ascii="Arial" w:hAnsi="Arial"/>
                <w:b w:val="0"/>
                <w:sz w:val="19"/>
              </w:rPr>
              <w:t>Sasaran pengguna</w:t>
            </w:r>
          </w:p>
        </w:tc>
        <w:tc>
          <w:tcPr>
            <w:tcW w:type="dxa" w:w="5669"/>
            <w:tcBorders>
              <w:top w:val="single" w:sz="6" w:color="D9E0EA"/>
              <w:left w:val="single" w:sz="6" w:color="D9E0EA"/>
              <w:bottom w:val="single" w:sz="6" w:color="D9E0EA"/>
              <w:right w:val="single" w:sz="6" w:color="D9E0EA"/>
              <w:insideH w:val="single" w:sz="6" w:color="D9E0EA"/>
              <w:insideV w:val="single" w:sz="6" w:color="D9E0EA"/>
            </w:tcBorders>
            <w:vAlign w:val="center"/>
          </w:tcPr>
          <w:p>
            <w:pPr>
              <w:spacing w:after="0"/>
            </w:pPr>
            <w:r>
              <w:rPr>
                <w:rFonts w:ascii="Arial" w:hAnsi="Arial"/>
                <w:b w:val="0"/>
                <w:sz w:val="19"/>
              </w:rPr>
              <w:t>UPT pelaksana kegiatan gudang</w:t>
            </w:r>
          </w:p>
        </w:tc>
      </w:tr>
      <w:tr>
        <w:tc>
          <w:tcPr>
            <w:tcW w:type="dxa" w:w="2381"/>
            <w:shd w:fill="EAF2FF"/>
            <w:tcBorders>
              <w:top w:val="single" w:sz="6" w:color="D9E0EA"/>
              <w:left w:val="single" w:sz="6" w:color="D9E0EA"/>
              <w:bottom w:val="single" w:sz="6" w:color="D9E0EA"/>
              <w:right w:val="single" w:sz="6" w:color="D9E0EA"/>
              <w:insideH w:val="single" w:sz="6" w:color="D9E0EA"/>
              <w:insideV w:val="single" w:sz="6" w:color="D9E0EA"/>
            </w:tcBorders>
            <w:vAlign w:val="center"/>
          </w:tcPr>
          <w:p>
            <w:pPr>
              <w:spacing w:after="0"/>
            </w:pPr>
            <w:r>
              <w:rPr>
                <w:rFonts w:ascii="Arial" w:hAnsi="Arial"/>
                <w:b w:val="0"/>
                <w:sz w:val="19"/>
              </w:rPr>
              <w:t>Aplikasi</w:t>
            </w:r>
          </w:p>
        </w:tc>
        <w:tc>
          <w:tcPr>
            <w:tcW w:type="dxa" w:w="5669"/>
            <w:tcBorders>
              <w:top w:val="single" w:sz="6" w:color="D9E0EA"/>
              <w:left w:val="single" w:sz="6" w:color="D9E0EA"/>
              <w:bottom w:val="single" w:sz="6" w:color="D9E0EA"/>
              <w:right w:val="single" w:sz="6" w:color="D9E0EA"/>
              <w:insideH w:val="single" w:sz="6" w:color="D9E0EA"/>
              <w:insideV w:val="single" w:sz="6" w:color="D9E0EA"/>
            </w:tcBorders>
            <w:vAlign w:val="center"/>
          </w:tcPr>
          <w:p>
            <w:pPr>
              <w:spacing w:after="0"/>
            </w:pPr>
            <w:r>
              <w:rPr>
                <w:rFonts w:ascii="Arial" w:hAnsi="Arial"/>
                <w:b w:val="0"/>
                <w:sz w:val="19"/>
              </w:rPr>
              <w:t>WARNOTO</w:t>
            </w:r>
          </w:p>
        </w:tc>
      </w:tr>
      <w:tr>
        <w:tc>
          <w:tcPr>
            <w:tcW w:type="dxa" w:w="2381"/>
            <w:shd w:fill="EAF2FF"/>
            <w:tcBorders>
              <w:top w:val="single" w:sz="6" w:color="D9E0EA"/>
              <w:left w:val="single" w:sz="6" w:color="D9E0EA"/>
              <w:bottom w:val="single" w:sz="6" w:color="D9E0EA"/>
              <w:right w:val="single" w:sz="6" w:color="D9E0EA"/>
              <w:insideH w:val="single" w:sz="6" w:color="D9E0EA"/>
              <w:insideV w:val="single" w:sz="6" w:color="D9E0EA"/>
            </w:tcBorders>
            <w:vAlign w:val="center"/>
          </w:tcPr>
          <w:p>
            <w:pPr>
              <w:spacing w:after="0"/>
            </w:pPr>
            <w:r>
              <w:rPr>
                <w:rFonts w:ascii="Arial" w:hAnsi="Arial"/>
                <w:b w:val="0"/>
                <w:sz w:val="19"/>
              </w:rPr>
              <w:t>Versi panduan</w:t>
            </w:r>
          </w:p>
        </w:tc>
        <w:tc>
          <w:tcPr>
            <w:tcW w:type="dxa" w:w="5669"/>
            <w:tcBorders>
              <w:top w:val="single" w:sz="6" w:color="D9E0EA"/>
              <w:left w:val="single" w:sz="6" w:color="D9E0EA"/>
              <w:bottom w:val="single" w:sz="6" w:color="D9E0EA"/>
              <w:right w:val="single" w:sz="6" w:color="D9E0EA"/>
              <w:insideH w:val="single" w:sz="6" w:color="D9E0EA"/>
              <w:insideV w:val="single" w:sz="6" w:color="D9E0EA"/>
            </w:tcBorders>
            <w:vAlign w:val="center"/>
          </w:tcPr>
          <w:p>
            <w:pPr>
              <w:spacing w:after="0"/>
            </w:pPr>
            <w:r>
              <w:rPr>
                <w:rFonts w:ascii="Arial" w:hAnsi="Arial"/>
                <w:b w:val="0"/>
                <w:sz w:val="19"/>
              </w:rPr>
              <w:t>September 2026</w:t>
            </w:r>
          </w:p>
        </w:tc>
      </w:tr>
    </w:tbl>
    <w:p>
      <w:r>
        <w:br w:type="page"/>
      </w:r>
    </w:p>
    <w:p>
      <w:pPr>
        <w:pStyle w:val="Heading1"/>
      </w:pPr>
      <w:r>
        <w:t>Pengguna dan alur kewenangan</w:t>
      </w:r>
    </w:p>
    <w:tbl>
      <w:tblPr>
        <w:tblW w:type="auto" w:w="0"/>
        <w:jc w:val="center"/>
        <w:tblLayout w:type="fixed"/>
        <w:tblLook w:firstColumn="1" w:firstRow="1" w:lastColumn="0" w:lastRow="0" w:noHBand="0" w:noVBand="1" w:val="04A0"/>
      </w:tblPr>
      <w:tblGrid>
        <w:gridCol w:w="4989"/>
        <w:gridCol w:w="4989"/>
      </w:tblGrid>
      <w:tr>
        <w:trPr>
          <w:tblHeader w:val="true"/>
        </w:trPr>
        <w:tc>
          <w:tcPr>
            <w:tcW w:type="dxa" w:w="2268"/>
            <w:shd w:fill="0B2E63"/>
            <w:tcBorders>
              <w:top w:val="single" w:sz="6" w:color="D9E0EA"/>
              <w:left w:val="single" w:sz="6" w:color="D9E0EA"/>
              <w:bottom w:val="single" w:sz="6" w:color="D9E0EA"/>
              <w:right w:val="single" w:sz="6" w:color="D9E0EA"/>
              <w:insideH w:val="single" w:sz="6" w:color="D9E0EA"/>
              <w:insideV w:val="single" w:sz="6" w:color="D9E0EA"/>
            </w:tcBorders>
            <w:vAlign w:val="center"/>
          </w:tcPr>
          <w:p>
            <w:pPr>
              <w:spacing w:after="0"/>
              <w:jc w:val="center"/>
            </w:pPr>
            <w:r>
              <w:rPr>
                <w:rFonts w:ascii="Arial" w:hAnsi="Arial"/>
                <w:b/>
                <w:color w:val="FFFFFF"/>
                <w:sz w:val="18"/>
              </w:rPr>
              <w:t>Jenjang</w:t>
            </w:r>
          </w:p>
        </w:tc>
        <w:tc>
          <w:tcPr>
            <w:tcW w:type="dxa" w:w="7030"/>
            <w:shd w:fill="0B2E63"/>
            <w:tcBorders>
              <w:top w:val="single" w:sz="6" w:color="D9E0EA"/>
              <w:left w:val="single" w:sz="6" w:color="D9E0EA"/>
              <w:bottom w:val="single" w:sz="6" w:color="D9E0EA"/>
              <w:right w:val="single" w:sz="6" w:color="D9E0EA"/>
              <w:insideH w:val="single" w:sz="6" w:color="D9E0EA"/>
              <w:insideV w:val="single" w:sz="6" w:color="D9E0EA"/>
            </w:tcBorders>
            <w:vAlign w:val="center"/>
          </w:tcPr>
          <w:p>
            <w:pPr>
              <w:spacing w:after="0"/>
              <w:jc w:val="center"/>
            </w:pPr>
            <w:r>
              <w:rPr>
                <w:rFonts w:ascii="Arial" w:hAnsi="Arial"/>
                <w:b/>
                <w:color w:val="FFFFFF"/>
                <w:sz w:val="18"/>
              </w:rPr>
              <w:t>Kewenangan utama</w:t>
            </w:r>
          </w:p>
        </w:tc>
      </w:tr>
      <w:tr>
        <w:tc>
          <w:tcPr>
            <w:tcW w:type="dxa" w:w="2268"/>
            <w:tcBorders>
              <w:top w:val="single" w:sz="6" w:color="D9E0EA"/>
              <w:left w:val="single" w:sz="6" w:color="D9E0EA"/>
              <w:bottom w:val="single" w:sz="6" w:color="D9E0EA"/>
              <w:right w:val="single" w:sz="6" w:color="D9E0EA"/>
              <w:insideH w:val="single" w:sz="6" w:color="D9E0EA"/>
              <w:insideV w:val="single" w:sz="6" w:color="D9E0EA"/>
            </w:tcBorders>
            <w:shd w:fill="FFFFFF"/>
            <w:vAlign w:val="center"/>
          </w:tcPr>
          <w:p>
            <w:pPr>
              <w:spacing w:after="0"/>
              <w:jc w:val="left"/>
            </w:pPr>
            <w:r>
              <w:rPr>
                <w:rFonts w:ascii="Arial" w:hAnsi="Arial"/>
                <w:sz w:val="17"/>
              </w:rPr>
              <w:t>UPT  Admin atau TL</w:t>
            </w:r>
          </w:p>
        </w:tc>
        <w:tc>
          <w:tcPr>
            <w:tcW w:type="dxa" w:w="7030"/>
            <w:tcBorders>
              <w:top w:val="single" w:sz="6" w:color="D9E0EA"/>
              <w:left w:val="single" w:sz="6" w:color="D9E0EA"/>
              <w:bottom w:val="single" w:sz="6" w:color="D9E0EA"/>
              <w:right w:val="single" w:sz="6" w:color="D9E0EA"/>
              <w:insideH w:val="single" w:sz="6" w:color="D9E0EA"/>
              <w:insideV w:val="single" w:sz="6" w:color="D9E0EA"/>
            </w:tcBorders>
            <w:shd w:fill="FFFFFF"/>
            <w:vAlign w:val="center"/>
          </w:tcPr>
          <w:p>
            <w:pPr>
              <w:spacing w:after="0"/>
              <w:jc w:val="left"/>
            </w:pPr>
            <w:r>
              <w:rPr>
                <w:rFonts w:ascii="Arial" w:hAnsi="Arial"/>
                <w:sz w:val="17"/>
              </w:rPr>
              <w:t>Membuat audit, memilih jenis gudang, mengunggah evidence, mengisi Form 5S, menyimpan draft, dan mengajukan penilaian final.</w:t>
            </w:r>
          </w:p>
        </w:tc>
      </w:tr>
      <w:tr>
        <w:tc>
          <w:tcPr>
            <w:tcW w:type="dxa" w:w="2268"/>
            <w:tcBorders>
              <w:top w:val="single" w:sz="6" w:color="D9E0EA"/>
              <w:left w:val="single" w:sz="6" w:color="D9E0EA"/>
              <w:bottom w:val="single" w:sz="6" w:color="D9E0EA"/>
              <w:right w:val="single" w:sz="6" w:color="D9E0EA"/>
              <w:insideH w:val="single" w:sz="6" w:color="D9E0EA"/>
              <w:insideV w:val="single" w:sz="6" w:color="D9E0EA"/>
            </w:tcBorders>
            <w:shd w:fill="F5F8FE"/>
            <w:vAlign w:val="center"/>
          </w:tcPr>
          <w:p>
            <w:pPr>
              <w:spacing w:after="0"/>
              <w:jc w:val="left"/>
            </w:pPr>
            <w:r>
              <w:rPr>
                <w:rFonts w:ascii="Arial" w:hAnsi="Arial"/>
                <w:sz w:val="17"/>
              </w:rPr>
              <w:t>UIT</w:t>
            </w:r>
          </w:p>
        </w:tc>
        <w:tc>
          <w:tcPr>
            <w:tcW w:type="dxa" w:w="7030"/>
            <w:tcBorders>
              <w:top w:val="single" w:sz="6" w:color="D9E0EA"/>
              <w:left w:val="single" w:sz="6" w:color="D9E0EA"/>
              <w:bottom w:val="single" w:sz="6" w:color="D9E0EA"/>
              <w:right w:val="single" w:sz="6" w:color="D9E0EA"/>
              <w:insideH w:val="single" w:sz="6" w:color="D9E0EA"/>
              <w:insideV w:val="single" w:sz="6" w:color="D9E0EA"/>
            </w:tcBorders>
            <w:shd w:fill="F5F8FE"/>
            <w:vAlign w:val="center"/>
          </w:tcPr>
          <w:p>
            <w:pPr>
              <w:spacing w:after="0"/>
              <w:jc w:val="left"/>
            </w:pPr>
            <w:r>
              <w:rPr>
                <w:rFonts w:ascii="Arial" w:hAnsi="Arial"/>
                <w:sz w:val="17"/>
              </w:rPr>
              <w:t>Memeriksa setiap evidence, memberi status Checked atau Rejected, dan meminta revisi.</w:t>
            </w:r>
          </w:p>
        </w:tc>
      </w:tr>
      <w:tr>
        <w:tc>
          <w:tcPr>
            <w:tcW w:type="dxa" w:w="2268"/>
            <w:tcBorders>
              <w:top w:val="single" w:sz="6" w:color="D9E0EA"/>
              <w:left w:val="single" w:sz="6" w:color="D9E0EA"/>
              <w:bottom w:val="single" w:sz="6" w:color="D9E0EA"/>
              <w:right w:val="single" w:sz="6" w:color="D9E0EA"/>
              <w:insideH w:val="single" w:sz="6" w:color="D9E0EA"/>
              <w:insideV w:val="single" w:sz="6" w:color="D9E0EA"/>
            </w:tcBorders>
            <w:shd w:fill="FFFFFF"/>
            <w:vAlign w:val="center"/>
          </w:tcPr>
          <w:p>
            <w:pPr>
              <w:spacing w:after="0"/>
              <w:jc w:val="left"/>
            </w:pPr>
            <w:r>
              <w:rPr>
                <w:rFonts w:ascii="Arial" w:hAnsi="Arial"/>
                <w:sz w:val="17"/>
              </w:rPr>
              <w:t>Pusat</w:t>
            </w:r>
          </w:p>
        </w:tc>
        <w:tc>
          <w:tcPr>
            <w:tcW w:type="dxa" w:w="7030"/>
            <w:tcBorders>
              <w:top w:val="single" w:sz="6" w:color="D9E0EA"/>
              <w:left w:val="single" w:sz="6" w:color="D9E0EA"/>
              <w:bottom w:val="single" w:sz="6" w:color="D9E0EA"/>
              <w:right w:val="single" w:sz="6" w:color="D9E0EA"/>
              <w:insideH w:val="single" w:sz="6" w:color="D9E0EA"/>
              <w:insideV w:val="single" w:sz="6" w:color="D9E0EA"/>
            </w:tcBorders>
            <w:shd w:fill="FFFFFF"/>
            <w:vAlign w:val="center"/>
          </w:tcPr>
          <w:p>
            <w:pPr>
              <w:spacing w:after="0"/>
              <w:jc w:val="left"/>
            </w:pPr>
            <w:r>
              <w:rPr>
                <w:rFonts w:ascii="Arial" w:hAnsi="Arial"/>
                <w:sz w:val="17"/>
              </w:rPr>
              <w:t>Memberi nilai final 1 sampai 5, meminta revisi, atau melakukan Finalisasi dan Simpan.</w:t>
            </w:r>
          </w:p>
        </w:tc>
      </w:tr>
      <w:tr>
        <w:tc>
          <w:tcPr>
            <w:tcW w:type="dxa" w:w="2268"/>
            <w:tcBorders>
              <w:top w:val="single" w:sz="6" w:color="D9E0EA"/>
              <w:left w:val="single" w:sz="6" w:color="D9E0EA"/>
              <w:bottom w:val="single" w:sz="6" w:color="D9E0EA"/>
              <w:right w:val="single" w:sz="6" w:color="D9E0EA"/>
              <w:insideH w:val="single" w:sz="6" w:color="D9E0EA"/>
              <w:insideV w:val="single" w:sz="6" w:color="D9E0EA"/>
            </w:tcBorders>
            <w:shd w:fill="F5F8FE"/>
            <w:vAlign w:val="center"/>
          </w:tcPr>
          <w:p>
            <w:pPr>
              <w:spacing w:after="0"/>
              <w:jc w:val="left"/>
            </w:pPr>
            <w:r>
              <w:rPr>
                <w:rFonts w:ascii="Arial" w:hAnsi="Arial"/>
                <w:sz w:val="17"/>
              </w:rPr>
              <w:t>Asman atau Manager UPT</w:t>
            </w:r>
          </w:p>
        </w:tc>
        <w:tc>
          <w:tcPr>
            <w:tcW w:type="dxa" w:w="7030"/>
            <w:tcBorders>
              <w:top w:val="single" w:sz="6" w:color="D9E0EA"/>
              <w:left w:val="single" w:sz="6" w:color="D9E0EA"/>
              <w:bottom w:val="single" w:sz="6" w:color="D9E0EA"/>
              <w:right w:val="single" w:sz="6" w:color="D9E0EA"/>
              <w:insideH w:val="single" w:sz="6" w:color="D9E0EA"/>
              <w:insideV w:val="single" w:sz="6" w:color="D9E0EA"/>
            </w:tcBorders>
            <w:shd w:fill="F5F8FE"/>
            <w:vAlign w:val="center"/>
          </w:tcPr>
          <w:p>
            <w:pPr>
              <w:spacing w:after="0"/>
              <w:jc w:val="left"/>
            </w:pPr>
            <w:r>
              <w:rPr>
                <w:rFonts w:ascii="Arial" w:hAnsi="Arial"/>
                <w:sz w:val="17"/>
              </w:rPr>
              <w:t>Akses baca untuk memantau hasil.</w:t>
            </w:r>
          </w:p>
        </w:tc>
      </w:tr>
    </w:tbl>
    <w:p>
      <w:pPr>
        <w:spacing w:after="0"/>
      </w:pPr>
    </w:p>
    <w:p>
      <w:pPr>
        <w:pStyle w:val="Heading1"/>
      </w:pPr>
      <w:r>
        <w:t>Aturan utama sebelum mengisi</w:t>
      </w:r>
    </w:p>
    <w:p>
      <w:pPr>
        <w:pStyle w:val="ListBullet"/>
        <w:spacing w:after="60"/>
      </w:pPr>
      <w:r>
        <w:rPr>
          <w:rFonts w:ascii="Arial" w:hAnsi="Arial"/>
        </w:rPr>
        <w:t>Audit baru hanya dapat dibuat satu kali per bulan untuk setiap UPT.</w:t>
      </w:r>
    </w:p>
    <w:p>
      <w:pPr>
        <w:pStyle w:val="ListBullet"/>
        <w:spacing w:after="60"/>
      </w:pPr>
      <w:r>
        <w:rPr>
          <w:rFonts w:ascii="Arial" w:hAnsi="Arial"/>
        </w:rPr>
        <w:t>Isi kedua jenis gudang yang berlaku: Gudang Persediaan dan Gudang ATTB/MRWI.</w:t>
      </w:r>
    </w:p>
    <w:p>
      <w:pPr>
        <w:pStyle w:val="ListBullet"/>
        <w:spacing w:after="60"/>
      </w:pPr>
      <w:r>
        <w:rPr>
          <w:rFonts w:ascii="Arial" w:hAnsi="Arial"/>
        </w:rPr>
        <w:t>Evidence harus sesuai nama persyaratan dan kriteria checker.</w:t>
      </w:r>
    </w:p>
    <w:p>
      <w:pPr>
        <w:pStyle w:val="ListBullet"/>
        <w:spacing w:after="60"/>
      </w:pPr>
      <w:r>
        <w:rPr>
          <w:rFonts w:ascii="Arial" w:hAnsi="Arial"/>
        </w:rPr>
        <w:t>Ukuran maksimal setiap berkas adalah 25 MB. Format yang didukung ditampilkan pada detail evidence.</w:t>
      </w:r>
    </w:p>
    <w:p>
      <w:pPr>
        <w:pStyle w:val="ListBullet"/>
        <w:spacing w:after="60"/>
      </w:pPr>
      <w:r>
        <w:rPr>
          <w:rFonts w:ascii="Arial" w:hAnsi="Arial"/>
        </w:rPr>
        <w:t>Form Pengisian 5S bulan berjalan wajib disimpan sebelum pengajuan final.</w:t>
      </w:r>
    </w:p>
    <w:p>
      <w:pPr>
        <w:pStyle w:val="ListBullet"/>
        <w:spacing w:after="60"/>
      </w:pPr>
      <w:r>
        <w:rPr>
          <w:rFonts w:ascii="Arial" w:hAnsi="Arial"/>
        </w:rPr>
        <w:t>Evidence yang diganti setelah Checked harus diperiksa kembali oleh UIT.</w:t>
      </w:r>
    </w:p>
    <w:p>
      <w:pPr>
        <w:pStyle w:val="Heading1"/>
      </w:pPr>
      <w:r>
        <w:t>Ringkasan alur UPT</w:t>
      </w:r>
    </w:p>
    <w:p>
      <w:pPr>
        <w:pStyle w:val="ListNumber"/>
        <w:spacing w:after="80"/>
      </w:pPr>
      <w:r>
        <w:rPr>
          <w:rFonts w:ascii="Arial" w:hAnsi="Arial"/>
        </w:rPr>
        <w:t>Pilih UPT aktif dan buka Pelaksanaan Audit.</w:t>
      </w:r>
    </w:p>
    <w:p>
      <w:pPr>
        <w:pStyle w:val="ListNumber"/>
        <w:spacing w:after="80"/>
      </w:pPr>
      <w:r>
        <w:rPr>
          <w:rFonts w:ascii="Arial" w:hAnsi="Arial"/>
        </w:rPr>
        <w:t>Buat audit baru.</w:t>
      </w:r>
    </w:p>
    <w:p>
      <w:pPr>
        <w:pStyle w:val="ListNumber"/>
        <w:spacing w:after="80"/>
      </w:pPr>
      <w:r>
        <w:rPr>
          <w:rFonts w:ascii="Arial" w:hAnsi="Arial"/>
        </w:rPr>
        <w:t>Pilih jenis gudang, kategori, dan aspek.</w:t>
      </w:r>
    </w:p>
    <w:p>
      <w:pPr>
        <w:pStyle w:val="ListNumber"/>
        <w:spacing w:after="80"/>
      </w:pPr>
      <w:r>
        <w:rPr>
          <w:rFonts w:ascii="Arial" w:hAnsi="Arial"/>
        </w:rPr>
        <w:t>Upload semua evidence wajib.</w:t>
      </w:r>
    </w:p>
    <w:p>
      <w:pPr>
        <w:pStyle w:val="ListNumber"/>
        <w:spacing w:after="80"/>
      </w:pPr>
      <w:r>
        <w:rPr>
          <w:rFonts w:ascii="Arial" w:hAnsi="Arial"/>
        </w:rPr>
        <w:t>Pantau status review UIT dan perbaiki evidence yang ditolak.</w:t>
      </w:r>
    </w:p>
    <w:p>
      <w:pPr>
        <w:pStyle w:val="ListNumber"/>
        <w:spacing w:after="80"/>
      </w:pPr>
      <w:r>
        <w:rPr>
          <w:rFonts w:ascii="Arial" w:hAnsi="Arial"/>
        </w:rPr>
        <w:t>Isi dan simpan Form Pengisian 5S.</w:t>
      </w:r>
    </w:p>
    <w:p>
      <w:pPr>
        <w:pStyle w:val="ListNumber"/>
        <w:spacing w:after="80"/>
      </w:pPr>
      <w:r>
        <w:rPr>
          <w:rFonts w:ascii="Arial" w:hAnsi="Arial"/>
        </w:rPr>
        <w:t>Simpan Draft selama proses berjalan.</w:t>
      </w:r>
    </w:p>
    <w:p>
      <w:pPr>
        <w:pStyle w:val="ListNumber"/>
        <w:spacing w:after="80"/>
      </w:pPr>
      <w:r>
        <w:rPr>
          <w:rFonts w:ascii="Arial" w:hAnsi="Arial"/>
        </w:rPr>
        <w:t>Ajukan Penilaian Final ke Pusat setelah seluruh gate terpenuhi.</w:t>
      </w:r>
    </w:p>
    <w:p>
      <w:r>
        <w:br w:type="page"/>
      </w:r>
    </w:p>
    <w:p>
      <w:pPr>
        <w:pStyle w:val="Heading1"/>
      </w:pPr>
      <w:r>
        <w:t>Tahapan pengisian oleh UPT</w:t>
      </w:r>
    </w:p>
    <w:p>
      <w:pPr>
        <w:pStyle w:val="Heading2"/>
      </w:pPr>
      <w:r>
        <w:rPr>
          <w:rFonts w:ascii="Arial" w:hAnsi="Arial"/>
          <w:b/>
          <w:color w:val="000000"/>
          <w:sz w:val="26"/>
        </w:rPr>
        <w:t>Langkah 1  Buka Penilaian Maturity</w:t>
      </w:r>
    </w:p>
    <w:p>
      <w:r>
        <w:rPr>
          <w:rFonts w:ascii="Arial" w:hAnsi="Arial"/>
        </w:rPr>
        <w:t>Pilih menu Penilaian Maturity. Pastikan nama UPT aktif sudah benar. Dashboard menampilkan status audit, Level Maturity, progres evidence, dan riwayat.</w:t>
      </w:r>
    </w:p>
    <w:p>
      <w:pPr>
        <w:keepNext/>
        <w:spacing w:before="100"/>
        <w:jc w:val="center"/>
      </w:pPr>
      <w:r>
        <w:drawing>
          <wp:inline xmlns:a="http://schemas.openxmlformats.org/drawingml/2006/main" xmlns:pic="http://schemas.openxmlformats.org/drawingml/2006/picture">
            <wp:extent cx="6048000" cy="6271798"/>
            <wp:docPr id="2" name="Picture 2" title="Gambar 1  Dashboard Penilaian Maturity" descr="Penanda 1 menunjukkan UPT aktif. Penanda 2 menunjukkan tab Pelaksanaan Audit. Penanda 3 menunjukkan progres pengisian."/>
            <wp:cNvGraphicFramePr>
              <a:graphicFrameLocks noChangeAspect="1"/>
            </wp:cNvGraphicFramePr>
            <a:graphic>
              <a:graphicData uri="http://schemas.openxmlformats.org/drawingml/2006/picture">
                <pic:pic>
                  <pic:nvPicPr>
                    <pic:cNvPr id="0" name="maturity-dashboard.png"/>
                    <pic:cNvPicPr/>
                  </pic:nvPicPr>
                  <pic:blipFill>
                    <a:blip r:embed="rId12"/>
                    <a:stretch>
                      <a:fillRect/>
                    </a:stretch>
                  </pic:blipFill>
                  <pic:spPr>
                    <a:xfrm>
                      <a:off x="0" y="0"/>
                      <a:ext cx="6048000" cy="6271798"/>
                    </a:xfrm>
                    <a:prstGeom prst="rect"/>
                  </pic:spPr>
                </pic:pic>
              </a:graphicData>
            </a:graphic>
          </wp:inline>
        </w:drawing>
      </w:r>
    </w:p>
    <w:p>
      <w:pPr>
        <w:keepNext w:val="0"/>
        <w:spacing w:after="140"/>
        <w:jc w:val="center"/>
      </w:pPr>
      <w:r>
        <w:rPr>
          <w:rFonts w:ascii="Arial" w:hAnsi="Arial"/>
          <w:b/>
          <w:color w:val="64748B"/>
          <w:sz w:val="17"/>
        </w:rPr>
        <w:t>Gambar 1  Dashboard Penilaian Maturity</w:t>
      </w:r>
    </w:p>
    <w:p>
      <w:pPr>
        <w:pStyle w:val="Heading2"/>
      </w:pPr>
      <w:r>
        <w:rPr>
          <w:rFonts w:ascii="Arial" w:hAnsi="Arial"/>
          <w:b/>
          <w:color w:val="000000"/>
          <w:sz w:val="26"/>
        </w:rPr>
        <w:t>Langkah 2  Buka Pelaksanaan Audit dan buat audit</w:t>
      </w:r>
    </w:p>
    <w:p>
      <w:r>
        <w:rPr>
          <w:rFonts w:ascii="Arial" w:hAnsi="Arial"/>
        </w:rPr>
        <w:t>Klik Pelaksanaan Audit, lalu klik + Audit Baru. Jika audit bulan berjalan sudah ada, tombol Audit Baru dinonaktifkan; klik Input pada audit yang tersedia.</w:t>
      </w:r>
    </w:p>
    <w:p>
      <w:pPr>
        <w:keepNext/>
        <w:spacing w:before="100"/>
        <w:jc w:val="center"/>
      </w:pPr>
      <w:r>
        <w:drawing>
          <wp:inline xmlns:a="http://schemas.openxmlformats.org/drawingml/2006/main" xmlns:pic="http://schemas.openxmlformats.org/drawingml/2006/picture">
            <wp:extent cx="6048000" cy="3362426"/>
            <wp:docPr id="3" name="Picture 3" title="Gambar 2  Daftar audit dan tombol Audit Baru" descr="Penanda 1 menunjukkan tab Pelaksanaan Audit. Penanda 2 menunjukkan tombol Audit Baru."/>
            <wp:cNvGraphicFramePr>
              <a:graphicFrameLocks noChangeAspect="1"/>
            </wp:cNvGraphicFramePr>
            <a:graphic>
              <a:graphicData uri="http://schemas.openxmlformats.org/drawingml/2006/picture">
                <pic:pic>
                  <pic:nvPicPr>
                    <pic:cNvPr id="0" name="maturity-list.png"/>
                    <pic:cNvPicPr/>
                  </pic:nvPicPr>
                  <pic:blipFill>
                    <a:blip r:embed="rId13"/>
                    <a:stretch>
                      <a:fillRect/>
                    </a:stretch>
                  </pic:blipFill>
                  <pic:spPr>
                    <a:xfrm>
                      <a:off x="0" y="0"/>
                      <a:ext cx="6048000" cy="3362426"/>
                    </a:xfrm>
                    <a:prstGeom prst="rect"/>
                  </pic:spPr>
                </pic:pic>
              </a:graphicData>
            </a:graphic>
          </wp:inline>
        </w:drawing>
      </w:r>
    </w:p>
    <w:p>
      <w:pPr>
        <w:keepNext w:val="0"/>
        <w:spacing w:after="140"/>
        <w:jc w:val="center"/>
      </w:pPr>
      <w:r>
        <w:rPr>
          <w:rFonts w:ascii="Arial" w:hAnsi="Arial"/>
          <w:b/>
          <w:color w:val="64748B"/>
          <w:sz w:val="17"/>
        </w:rPr>
        <w:t>Gambar 2  Daftar audit dan tombol Audit Baru</w:t>
      </w:r>
    </w:p>
    <w:p>
      <w:pPr>
        <w:pStyle w:val="Heading2"/>
      </w:pPr>
      <w:r>
        <w:rPr>
          <w:rFonts w:ascii="Arial" w:hAnsi="Arial"/>
          <w:b/>
          <w:color w:val="000000"/>
          <w:sz w:val="26"/>
        </w:rPr>
        <w:t>Langkah 3  Pilih jenis gudang, kategori, dan aspek</w:t>
      </w:r>
    </w:p>
    <w:p>
      <w:r>
        <w:rPr>
          <w:rFonts w:ascii="Arial" w:hAnsi="Arial"/>
        </w:rPr>
        <w:t>Pada editor audit, pilih Gudang Persediaan atau Gudang ATTB/MRWI. Pilih kategori Tata Kelola, Tenaga Kerja, Sarana Prasarana, K3, atau Teknologi/SI. Klik Kelola Evidence pada aspek yang akan dikerjakan.</w:t>
      </w:r>
    </w:p>
    <w:p>
      <w:pPr>
        <w:pStyle w:val="ListBullet"/>
        <w:spacing w:after="60"/>
      </w:pPr>
      <w:r>
        <w:rPr>
          <w:rFonts w:ascii="Arial" w:hAnsi="Arial"/>
        </w:rPr>
        <w:t>Kelengkapan Dokumen menunjukkan jumlah aspek yang sudah lengkap.</w:t>
      </w:r>
    </w:p>
    <w:p>
      <w:pPr>
        <w:pStyle w:val="ListBullet"/>
        <w:spacing w:after="60"/>
      </w:pPr>
      <w:r>
        <w:rPr>
          <w:rFonts w:ascii="Arial" w:hAnsi="Arial"/>
        </w:rPr>
        <w:t>Progress Review menunjukkan jumlah aspek yang sudah diperiksa.</w:t>
      </w:r>
    </w:p>
    <w:p>
      <w:pPr>
        <w:pStyle w:val="ListBullet"/>
        <w:spacing w:after="60"/>
      </w:pPr>
      <w:r>
        <w:rPr>
          <w:rFonts w:ascii="Arial" w:hAnsi="Arial"/>
        </w:rPr>
        <w:t>Skor Terlihat menampilkan skor sesuai peran yang sedang melihat.</w:t>
      </w:r>
    </w:p>
    <w:p>
      <w:pPr>
        <w:pStyle w:val="ListBullet"/>
        <w:spacing w:after="60"/>
      </w:pPr>
      <w:r>
        <w:rPr>
          <w:rFonts w:ascii="Arial" w:hAnsi="Arial"/>
        </w:rPr>
        <w:t>Gunakan Berikut untuk membuka halaman aspek selanjutnya.</w:t>
      </w:r>
    </w:p>
    <w:p>
      <w:pPr>
        <w:keepNext/>
        <w:spacing w:before="100"/>
        <w:jc w:val="center"/>
      </w:pPr>
      <w:r>
        <w:drawing>
          <wp:inline xmlns:a="http://schemas.openxmlformats.org/drawingml/2006/main" xmlns:pic="http://schemas.openxmlformats.org/drawingml/2006/picture">
            <wp:extent cx="4860000" cy="6399585"/>
            <wp:docPr id="4" name="Picture 4" title="Gambar 3  Editor audit dan daftar aspek" descr="Penanda 1 menunjukkan jenis gudang. Penanda 2 menunjukkan kategori dan Kelola Evidence. Penanda 3 menunjukkan Simpan Draft serta pengajuan final."/>
            <wp:cNvGraphicFramePr>
              <a:graphicFrameLocks noChangeAspect="1"/>
            </wp:cNvGraphicFramePr>
            <a:graphic>
              <a:graphicData uri="http://schemas.openxmlformats.org/drawingml/2006/picture">
                <pic:pic>
                  <pic:nvPicPr>
                    <pic:cNvPr id="0" name="maturity-input.png"/>
                    <pic:cNvPicPr/>
                  </pic:nvPicPr>
                  <pic:blipFill>
                    <a:blip r:embed="rId14"/>
                    <a:stretch>
                      <a:fillRect/>
                    </a:stretch>
                  </pic:blipFill>
                  <pic:spPr>
                    <a:xfrm>
                      <a:off x="0" y="0"/>
                      <a:ext cx="4860000" cy="6399585"/>
                    </a:xfrm>
                    <a:prstGeom prst="rect"/>
                  </pic:spPr>
                </pic:pic>
              </a:graphicData>
            </a:graphic>
          </wp:inline>
        </w:drawing>
      </w:r>
    </w:p>
    <w:p>
      <w:pPr>
        <w:keepNext w:val="0"/>
        <w:spacing w:after="140"/>
        <w:jc w:val="center"/>
      </w:pPr>
      <w:r>
        <w:rPr>
          <w:rFonts w:ascii="Arial" w:hAnsi="Arial"/>
          <w:b/>
          <w:color w:val="64748B"/>
          <w:sz w:val="17"/>
        </w:rPr>
        <w:t>Gambar 3  Editor audit dan daftar aspek</w:t>
      </w:r>
    </w:p>
    <w:p>
      <w:pPr>
        <w:pStyle w:val="Heading2"/>
      </w:pPr>
      <w:r>
        <w:rPr>
          <w:rFonts w:ascii="Arial" w:hAnsi="Arial"/>
          <w:b/>
          <w:color w:val="000000"/>
          <w:sz w:val="26"/>
        </w:rPr>
        <w:t>Langkah 4  Upload evidence wajib</w:t>
      </w:r>
    </w:p>
    <w:p>
      <w:r>
        <w:rPr>
          <w:rFonts w:ascii="Arial" w:hAnsi="Arial"/>
        </w:rPr>
        <w:t>Buka suatu aspek. Baca nama evidence, Catatan Evidence, dan bagian Yang harus diperiksa checker. Klik Pilih File atau Foto untuk mengunggah bukti.</w:t>
      </w:r>
    </w:p>
    <w:p>
      <w:pPr>
        <w:pStyle w:val="ListBullet"/>
        <w:spacing w:after="60"/>
      </w:pPr>
      <w:r>
        <w:rPr>
          <w:rFonts w:ascii="Arial" w:hAnsi="Arial"/>
        </w:rPr>
        <w:t>Gunakan dokumen periode berjalan dan pastikan tanggal terlihat.</w:t>
      </w:r>
    </w:p>
    <w:p>
      <w:pPr>
        <w:pStyle w:val="ListBullet"/>
        <w:spacing w:after="60"/>
      </w:pPr>
      <w:r>
        <w:rPr>
          <w:rFonts w:ascii="Arial" w:hAnsi="Arial"/>
        </w:rPr>
        <w:t>Gunakan foto yang jelas, tidak buram, dan memperlihatkan objek yang dinilai.</w:t>
      </w:r>
    </w:p>
    <w:p>
      <w:pPr>
        <w:pStyle w:val="ListBullet"/>
        <w:spacing w:after="60"/>
      </w:pPr>
      <w:r>
        <w:rPr>
          <w:rFonts w:ascii="Arial" w:hAnsi="Arial"/>
        </w:rPr>
        <w:t>Untuk persyaratan dengan Pilihan A atau Pilihan B, ikuti satu jalur secara lengkap.</w:t>
      </w:r>
    </w:p>
    <w:p>
      <w:pPr>
        <w:pStyle w:val="ListBullet"/>
        <w:spacing w:after="60"/>
      </w:pPr>
      <w:r>
        <w:rPr>
          <w:rFonts w:ascii="Arial" w:hAnsi="Arial"/>
        </w:rPr>
        <w:t>Tunggu proses upload selesai sebelum menyimpan atau keluar.</w:t>
      </w:r>
    </w:p>
    <w:p>
      <w:pPr>
        <w:keepNext/>
        <w:spacing w:before="100"/>
        <w:jc w:val="center"/>
      </w:pPr>
      <w:r>
        <w:drawing>
          <wp:inline xmlns:a="http://schemas.openxmlformats.org/drawingml/2006/main" xmlns:pic="http://schemas.openxmlformats.org/drawingml/2006/picture">
            <wp:extent cx="5472000" cy="7062238"/>
            <wp:docPr id="5" name="Picture 5" title="Gambar 4  Detail aspek dan area upload evidence" descr="Penanda 1 menunjukkan identitas aspek. Penanda 2 menunjukkan tombol upload. Penanda 3 menunjukkan kriteria level dan Catatan Evidence."/>
            <wp:cNvGraphicFramePr>
              <a:graphicFrameLocks noChangeAspect="1"/>
            </wp:cNvGraphicFramePr>
            <a:graphic>
              <a:graphicData uri="http://schemas.openxmlformats.org/drawingml/2006/picture">
                <pic:pic>
                  <pic:nvPicPr>
                    <pic:cNvPr id="0" name="maturity-evidence.png"/>
                    <pic:cNvPicPr/>
                  </pic:nvPicPr>
                  <pic:blipFill>
                    <a:blip r:embed="rId15"/>
                    <a:stretch>
                      <a:fillRect/>
                    </a:stretch>
                  </pic:blipFill>
                  <pic:spPr>
                    <a:xfrm>
                      <a:off x="0" y="0"/>
                      <a:ext cx="5472000" cy="7062238"/>
                    </a:xfrm>
                    <a:prstGeom prst="rect"/>
                  </pic:spPr>
                </pic:pic>
              </a:graphicData>
            </a:graphic>
          </wp:inline>
        </w:drawing>
      </w:r>
    </w:p>
    <w:p>
      <w:pPr>
        <w:keepNext w:val="0"/>
        <w:spacing w:after="140"/>
        <w:jc w:val="center"/>
      </w:pPr>
      <w:r>
        <w:rPr>
          <w:rFonts w:ascii="Arial" w:hAnsi="Arial"/>
          <w:b/>
          <w:color w:val="64748B"/>
          <w:sz w:val="17"/>
        </w:rPr>
        <w:t>Gambar 4  Detail aspek dan area upload evidence</w:t>
      </w:r>
    </w:p>
    <w:p>
      <w:pPr>
        <w:pStyle w:val="Heading1"/>
      </w:pPr>
      <w:r>
        <w:t>Memahami status evidence</w:t>
      </w:r>
    </w:p>
    <w:tbl>
      <w:tblPr>
        <w:tblW w:type="auto" w:w="0"/>
        <w:jc w:val="center"/>
        <w:tblLayout w:type="fixed"/>
        <w:tblLook w:firstColumn="1" w:firstRow="1" w:lastColumn="0" w:lastRow="0" w:noHBand="0" w:noVBand="1" w:val="04A0"/>
      </w:tblPr>
      <w:tblGrid>
        <w:gridCol w:w="3326"/>
        <w:gridCol w:w="3326"/>
        <w:gridCol w:w="3326"/>
      </w:tblGrid>
      <w:tr>
        <w:trPr>
          <w:tblHeader w:val="true"/>
        </w:trPr>
        <w:tc>
          <w:tcPr>
            <w:tcW w:type="dxa" w:w="1984"/>
            <w:shd w:fill="0B2E63"/>
            <w:tcBorders>
              <w:top w:val="single" w:sz="6" w:color="D9E0EA"/>
              <w:left w:val="single" w:sz="6" w:color="D9E0EA"/>
              <w:bottom w:val="single" w:sz="6" w:color="D9E0EA"/>
              <w:right w:val="single" w:sz="6" w:color="D9E0EA"/>
              <w:insideH w:val="single" w:sz="6" w:color="D9E0EA"/>
              <w:insideV w:val="single" w:sz="6" w:color="D9E0EA"/>
            </w:tcBorders>
            <w:vAlign w:val="center"/>
          </w:tcPr>
          <w:p>
            <w:pPr>
              <w:spacing w:after="0"/>
              <w:jc w:val="center"/>
            </w:pPr>
            <w:r>
              <w:rPr>
                <w:rFonts w:ascii="Arial" w:hAnsi="Arial"/>
                <w:b/>
                <w:color w:val="FFFFFF"/>
                <w:sz w:val="18"/>
              </w:rPr>
              <w:t>Status</w:t>
            </w:r>
          </w:p>
        </w:tc>
        <w:tc>
          <w:tcPr>
            <w:tcW w:type="dxa" w:w="3515"/>
            <w:shd w:fill="0B2E63"/>
            <w:tcBorders>
              <w:top w:val="single" w:sz="6" w:color="D9E0EA"/>
              <w:left w:val="single" w:sz="6" w:color="D9E0EA"/>
              <w:bottom w:val="single" w:sz="6" w:color="D9E0EA"/>
              <w:right w:val="single" w:sz="6" w:color="D9E0EA"/>
              <w:insideH w:val="single" w:sz="6" w:color="D9E0EA"/>
              <w:insideV w:val="single" w:sz="6" w:color="D9E0EA"/>
            </w:tcBorders>
            <w:vAlign w:val="center"/>
          </w:tcPr>
          <w:p>
            <w:pPr>
              <w:spacing w:after="0"/>
              <w:jc w:val="center"/>
            </w:pPr>
            <w:r>
              <w:rPr>
                <w:rFonts w:ascii="Arial" w:hAnsi="Arial"/>
                <w:b/>
                <w:color w:val="FFFFFF"/>
                <w:sz w:val="18"/>
              </w:rPr>
              <w:t>Arti</w:t>
            </w:r>
          </w:p>
        </w:tc>
        <w:tc>
          <w:tcPr>
            <w:tcW w:type="dxa" w:w="3798"/>
            <w:shd w:fill="0B2E63"/>
            <w:tcBorders>
              <w:top w:val="single" w:sz="6" w:color="D9E0EA"/>
              <w:left w:val="single" w:sz="6" w:color="D9E0EA"/>
              <w:bottom w:val="single" w:sz="6" w:color="D9E0EA"/>
              <w:right w:val="single" w:sz="6" w:color="D9E0EA"/>
              <w:insideH w:val="single" w:sz="6" w:color="D9E0EA"/>
              <w:insideV w:val="single" w:sz="6" w:color="D9E0EA"/>
            </w:tcBorders>
            <w:vAlign w:val="center"/>
          </w:tcPr>
          <w:p>
            <w:pPr>
              <w:spacing w:after="0"/>
              <w:jc w:val="center"/>
            </w:pPr>
            <w:r>
              <w:rPr>
                <w:rFonts w:ascii="Arial" w:hAnsi="Arial"/>
                <w:b/>
                <w:color w:val="FFFFFF"/>
                <w:sz w:val="18"/>
              </w:rPr>
              <w:t>Tindakan UPT</w:t>
            </w:r>
          </w:p>
        </w:tc>
      </w:tr>
      <w:tr>
        <w:tc>
          <w:tcPr>
            <w:tcW w:type="dxa" w:w="1984"/>
            <w:tcBorders>
              <w:top w:val="single" w:sz="6" w:color="D9E0EA"/>
              <w:left w:val="single" w:sz="6" w:color="D9E0EA"/>
              <w:bottom w:val="single" w:sz="6" w:color="D9E0EA"/>
              <w:right w:val="single" w:sz="6" w:color="D9E0EA"/>
              <w:insideH w:val="single" w:sz="6" w:color="D9E0EA"/>
              <w:insideV w:val="single" w:sz="6" w:color="D9E0EA"/>
            </w:tcBorders>
            <w:shd w:fill="FFFFFF"/>
            <w:vAlign w:val="center"/>
          </w:tcPr>
          <w:p>
            <w:pPr>
              <w:spacing w:after="0"/>
              <w:jc w:val="center"/>
            </w:pPr>
            <w:r>
              <w:rPr>
                <w:rFonts w:ascii="Arial" w:hAnsi="Arial"/>
                <w:sz w:val="17"/>
              </w:rPr>
              <w:t>Menunggu Review</w:t>
            </w:r>
          </w:p>
        </w:tc>
        <w:tc>
          <w:tcPr>
            <w:tcW w:type="dxa" w:w="3515"/>
            <w:tcBorders>
              <w:top w:val="single" w:sz="6" w:color="D9E0EA"/>
              <w:left w:val="single" w:sz="6" w:color="D9E0EA"/>
              <w:bottom w:val="single" w:sz="6" w:color="D9E0EA"/>
              <w:right w:val="single" w:sz="6" w:color="D9E0EA"/>
              <w:insideH w:val="single" w:sz="6" w:color="D9E0EA"/>
              <w:insideV w:val="single" w:sz="6" w:color="D9E0EA"/>
            </w:tcBorders>
            <w:shd w:fill="FFFFFF"/>
            <w:vAlign w:val="center"/>
          </w:tcPr>
          <w:p>
            <w:pPr>
              <w:spacing w:after="0"/>
              <w:jc w:val="left"/>
            </w:pPr>
            <w:r>
              <w:rPr>
                <w:rFonts w:ascii="Arial" w:hAnsi="Arial"/>
                <w:sz w:val="17"/>
              </w:rPr>
              <w:t>Evidence sudah tersedia tetapi belum diputuskan UIT.</w:t>
            </w:r>
          </w:p>
        </w:tc>
        <w:tc>
          <w:tcPr>
            <w:tcW w:type="dxa" w:w="3798"/>
            <w:tcBorders>
              <w:top w:val="single" w:sz="6" w:color="D9E0EA"/>
              <w:left w:val="single" w:sz="6" w:color="D9E0EA"/>
              <w:bottom w:val="single" w:sz="6" w:color="D9E0EA"/>
              <w:right w:val="single" w:sz="6" w:color="D9E0EA"/>
              <w:insideH w:val="single" w:sz="6" w:color="D9E0EA"/>
              <w:insideV w:val="single" w:sz="6" w:color="D9E0EA"/>
            </w:tcBorders>
            <w:shd w:fill="FFFFFF"/>
            <w:vAlign w:val="center"/>
          </w:tcPr>
          <w:p>
            <w:pPr>
              <w:spacing w:after="0"/>
              <w:jc w:val="left"/>
            </w:pPr>
            <w:r>
              <w:rPr>
                <w:rFonts w:ascii="Arial" w:hAnsi="Arial"/>
                <w:sz w:val="17"/>
              </w:rPr>
              <w:t>Tunggu pemeriksaan. Jangan mengganti berkas tanpa alasan.</w:t>
            </w:r>
          </w:p>
        </w:tc>
      </w:tr>
      <w:tr>
        <w:tc>
          <w:tcPr>
            <w:tcW w:type="dxa" w:w="1984"/>
            <w:tcBorders>
              <w:top w:val="single" w:sz="6" w:color="D9E0EA"/>
              <w:left w:val="single" w:sz="6" w:color="D9E0EA"/>
              <w:bottom w:val="single" w:sz="6" w:color="D9E0EA"/>
              <w:right w:val="single" w:sz="6" w:color="D9E0EA"/>
              <w:insideH w:val="single" w:sz="6" w:color="D9E0EA"/>
              <w:insideV w:val="single" w:sz="6" w:color="D9E0EA"/>
            </w:tcBorders>
            <w:shd w:fill="F5F8FE"/>
            <w:vAlign w:val="center"/>
          </w:tcPr>
          <w:p>
            <w:pPr>
              <w:spacing w:after="0"/>
              <w:jc w:val="center"/>
            </w:pPr>
            <w:r>
              <w:rPr>
                <w:rFonts w:ascii="Arial" w:hAnsi="Arial"/>
                <w:sz w:val="17"/>
              </w:rPr>
              <w:t>Checked</w:t>
            </w:r>
          </w:p>
        </w:tc>
        <w:tc>
          <w:tcPr>
            <w:tcW w:type="dxa" w:w="3515"/>
            <w:tcBorders>
              <w:top w:val="single" w:sz="6" w:color="D9E0EA"/>
              <w:left w:val="single" w:sz="6" w:color="D9E0EA"/>
              <w:bottom w:val="single" w:sz="6" w:color="D9E0EA"/>
              <w:right w:val="single" w:sz="6" w:color="D9E0EA"/>
              <w:insideH w:val="single" w:sz="6" w:color="D9E0EA"/>
              <w:insideV w:val="single" w:sz="6" w:color="D9E0EA"/>
            </w:tcBorders>
            <w:shd w:fill="F5F8FE"/>
            <w:vAlign w:val="center"/>
          </w:tcPr>
          <w:p>
            <w:pPr>
              <w:spacing w:after="0"/>
              <w:jc w:val="left"/>
            </w:pPr>
            <w:r>
              <w:rPr>
                <w:rFonts w:ascii="Arial" w:hAnsi="Arial"/>
                <w:sz w:val="17"/>
              </w:rPr>
              <w:t>Evidence telah dinyatakan sesuai oleh UIT.</w:t>
            </w:r>
          </w:p>
        </w:tc>
        <w:tc>
          <w:tcPr>
            <w:tcW w:type="dxa" w:w="3798"/>
            <w:tcBorders>
              <w:top w:val="single" w:sz="6" w:color="D9E0EA"/>
              <w:left w:val="single" w:sz="6" w:color="D9E0EA"/>
              <w:bottom w:val="single" w:sz="6" w:color="D9E0EA"/>
              <w:right w:val="single" w:sz="6" w:color="D9E0EA"/>
              <w:insideH w:val="single" w:sz="6" w:color="D9E0EA"/>
              <w:insideV w:val="single" w:sz="6" w:color="D9E0EA"/>
            </w:tcBorders>
            <w:shd w:fill="F5F8FE"/>
            <w:vAlign w:val="center"/>
          </w:tcPr>
          <w:p>
            <w:pPr>
              <w:spacing w:after="0"/>
              <w:jc w:val="left"/>
            </w:pPr>
            <w:r>
              <w:rPr>
                <w:rFonts w:ascii="Arial" w:hAnsi="Arial"/>
                <w:sz w:val="17"/>
              </w:rPr>
              <w:t>Pertahankan berkas. Perubahan baru akan membuka review ulang.</w:t>
            </w:r>
          </w:p>
        </w:tc>
      </w:tr>
      <w:tr>
        <w:tc>
          <w:tcPr>
            <w:tcW w:type="dxa" w:w="1984"/>
            <w:tcBorders>
              <w:top w:val="single" w:sz="6" w:color="D9E0EA"/>
              <w:left w:val="single" w:sz="6" w:color="D9E0EA"/>
              <w:bottom w:val="single" w:sz="6" w:color="D9E0EA"/>
              <w:right w:val="single" w:sz="6" w:color="D9E0EA"/>
              <w:insideH w:val="single" w:sz="6" w:color="D9E0EA"/>
              <w:insideV w:val="single" w:sz="6" w:color="D9E0EA"/>
            </w:tcBorders>
            <w:shd w:fill="FFFFFF"/>
            <w:vAlign w:val="center"/>
          </w:tcPr>
          <w:p>
            <w:pPr>
              <w:spacing w:after="0"/>
              <w:jc w:val="center"/>
            </w:pPr>
            <w:r>
              <w:rPr>
                <w:rFonts w:ascii="Arial" w:hAnsi="Arial"/>
                <w:sz w:val="17"/>
              </w:rPr>
              <w:t>Rejected</w:t>
            </w:r>
          </w:p>
        </w:tc>
        <w:tc>
          <w:tcPr>
            <w:tcW w:type="dxa" w:w="3515"/>
            <w:tcBorders>
              <w:top w:val="single" w:sz="6" w:color="D9E0EA"/>
              <w:left w:val="single" w:sz="6" w:color="D9E0EA"/>
              <w:bottom w:val="single" w:sz="6" w:color="D9E0EA"/>
              <w:right w:val="single" w:sz="6" w:color="D9E0EA"/>
              <w:insideH w:val="single" w:sz="6" w:color="D9E0EA"/>
              <w:insideV w:val="single" w:sz="6" w:color="D9E0EA"/>
            </w:tcBorders>
            <w:shd w:fill="FFFFFF"/>
            <w:vAlign w:val="center"/>
          </w:tcPr>
          <w:p>
            <w:pPr>
              <w:spacing w:after="0"/>
              <w:jc w:val="left"/>
            </w:pPr>
            <w:r>
              <w:rPr>
                <w:rFonts w:ascii="Arial" w:hAnsi="Arial"/>
                <w:sz w:val="17"/>
              </w:rPr>
              <w:t>Evidence tidak memenuhi persyaratan.</w:t>
            </w:r>
          </w:p>
        </w:tc>
        <w:tc>
          <w:tcPr>
            <w:tcW w:type="dxa" w:w="3798"/>
            <w:tcBorders>
              <w:top w:val="single" w:sz="6" w:color="D9E0EA"/>
              <w:left w:val="single" w:sz="6" w:color="D9E0EA"/>
              <w:bottom w:val="single" w:sz="6" w:color="D9E0EA"/>
              <w:right w:val="single" w:sz="6" w:color="D9E0EA"/>
              <w:insideH w:val="single" w:sz="6" w:color="D9E0EA"/>
              <w:insideV w:val="single" w:sz="6" w:color="D9E0EA"/>
            </w:tcBorders>
            <w:shd w:fill="FFFFFF"/>
            <w:vAlign w:val="center"/>
          </w:tcPr>
          <w:p>
            <w:pPr>
              <w:spacing w:after="0"/>
              <w:jc w:val="left"/>
            </w:pPr>
            <w:r>
              <w:rPr>
                <w:rFonts w:ascii="Arial" w:hAnsi="Arial"/>
                <w:sz w:val="17"/>
              </w:rPr>
              <w:t>Baca alasan, siapkan bukti pengganti, lalu upload ulang.</w:t>
            </w:r>
          </w:p>
        </w:tc>
      </w:tr>
    </w:tbl>
    <w:p>
      <w:pPr>
        <w:spacing w:after="0"/>
      </w:pPr>
    </w:p>
    <w:p>
      <w:r>
        <w:rPr>
          <w:rFonts w:ascii="Arial" w:hAnsi="Arial"/>
        </w:rPr>
        <w:t>Evidence yang sudah Checked akan terkunci untuk UPT. Jika bukti terbaru memang diperlukan, koordinasikan pembukaan revisi melalui UIT.</w:t>
      </w:r>
    </w:p>
    <w:p>
      <w:pPr>
        <w:pStyle w:val="Heading2"/>
      </w:pPr>
      <w:r>
        <w:rPr>
          <w:rFonts w:ascii="Arial" w:hAnsi="Arial"/>
          <w:b/>
          <w:color w:val="000000"/>
          <w:sz w:val="26"/>
        </w:rPr>
        <w:t>Langkah 5  Isi Form Pengisian 5S</w:t>
      </w:r>
    </w:p>
    <w:p>
      <w:r>
        <w:rPr>
          <w:rFonts w:ascii="Arial" w:hAnsi="Arial"/>
        </w:rPr>
        <w:t>Buka tab Form Pengisian 5S. Pilih periode bulan, tahun, gudang atau lokasi, dan periksa nama auditor. Centang setiap indikator yang benar-benar terpenuhi.</w:t>
      </w:r>
    </w:p>
    <w:p>
      <w:pPr>
        <w:pStyle w:val="ListBullet"/>
        <w:spacing w:after="60"/>
      </w:pPr>
      <w:r>
        <w:rPr>
          <w:rFonts w:ascii="Arial" w:hAnsi="Arial"/>
        </w:rPr>
        <w:t>Lengkapi kelompok Sort, Set in Order, Shine, Standardize, dan Sustain.</w:t>
      </w:r>
    </w:p>
    <w:p>
      <w:pPr>
        <w:pStyle w:val="ListBullet"/>
        <w:spacing w:after="60"/>
      </w:pPr>
      <w:r>
        <w:rPr>
          <w:rFonts w:ascii="Arial" w:hAnsi="Arial"/>
        </w:rPr>
        <w:t>Isi catatan temuan atau tindak lanjut secara spesifik.</w:t>
      </w:r>
    </w:p>
    <w:p>
      <w:pPr>
        <w:pStyle w:val="ListBullet"/>
        <w:spacing w:after="60"/>
      </w:pPr>
      <w:r>
        <w:rPr>
          <w:rFonts w:ascii="Arial" w:hAnsi="Arial"/>
        </w:rPr>
        <w:t>Upload tiga foto sampling implementasi 5S.</w:t>
      </w:r>
    </w:p>
    <w:p>
      <w:pPr>
        <w:pStyle w:val="ListBullet"/>
        <w:spacing w:after="60"/>
      </w:pPr>
      <w:r>
        <w:rPr>
          <w:rFonts w:ascii="Arial" w:hAnsi="Arial"/>
        </w:rPr>
        <w:t>Klik Simpan Checklist setelah data lengkap.</w:t>
      </w:r>
    </w:p>
    <w:p>
      <w:pPr>
        <w:keepNext/>
        <w:spacing w:before="100"/>
        <w:jc w:val="center"/>
      </w:pPr>
      <w:r>
        <w:drawing>
          <wp:inline xmlns:a="http://schemas.openxmlformats.org/drawingml/2006/main" xmlns:pic="http://schemas.openxmlformats.org/drawingml/2006/picture">
            <wp:extent cx="5112000" cy="7086671"/>
            <wp:docPr id="6" name="Picture 6" title="Gambar 5  Data pengisian dan checklist 5S" descr="Penanda 1 menunjukkan periode dan gudang. Penanda 2 menunjukkan kolom checklist."/>
            <wp:cNvGraphicFramePr>
              <a:graphicFrameLocks noChangeAspect="1"/>
            </wp:cNvGraphicFramePr>
            <a:graphic>
              <a:graphicData uri="http://schemas.openxmlformats.org/drawingml/2006/picture">
                <pic:pic>
                  <pic:nvPicPr>
                    <pic:cNvPr id="0" name="maturity-5s-top.png"/>
                    <pic:cNvPicPr/>
                  </pic:nvPicPr>
                  <pic:blipFill>
                    <a:blip r:embed="rId16"/>
                    <a:stretch>
                      <a:fillRect/>
                    </a:stretch>
                  </pic:blipFill>
                  <pic:spPr>
                    <a:xfrm>
                      <a:off x="0" y="0"/>
                      <a:ext cx="5112000" cy="7086671"/>
                    </a:xfrm>
                    <a:prstGeom prst="rect"/>
                  </pic:spPr>
                </pic:pic>
              </a:graphicData>
            </a:graphic>
          </wp:inline>
        </w:drawing>
      </w:r>
    </w:p>
    <w:p>
      <w:pPr>
        <w:keepNext w:val="0"/>
        <w:spacing w:after="140"/>
        <w:jc w:val="center"/>
      </w:pPr>
      <w:r>
        <w:rPr>
          <w:rFonts w:ascii="Arial" w:hAnsi="Arial"/>
          <w:b/>
          <w:color w:val="64748B"/>
          <w:sz w:val="17"/>
        </w:rPr>
        <w:t>Gambar 5  Data pengisian dan checklist 5S</w:t>
      </w:r>
    </w:p>
    <w:p>
      <w:pPr>
        <w:keepNext/>
        <w:spacing w:before="100"/>
        <w:jc w:val="center"/>
      </w:pPr>
      <w:r>
        <w:drawing>
          <wp:inline xmlns:a="http://schemas.openxmlformats.org/drawingml/2006/main" xmlns:pic="http://schemas.openxmlformats.org/drawingml/2006/picture">
            <wp:extent cx="5112000" cy="6828303"/>
            <wp:docPr id="7" name="Picture 7" title="Gambar 6  Foto sampling dan penyimpanan Form 5S" descr="Penanda 1 menunjukkan area foto sampling. Penanda 2 menunjukkan tombol Simpan Checklist."/>
            <wp:cNvGraphicFramePr>
              <a:graphicFrameLocks noChangeAspect="1"/>
            </wp:cNvGraphicFramePr>
            <a:graphic>
              <a:graphicData uri="http://schemas.openxmlformats.org/drawingml/2006/picture">
                <pic:pic>
                  <pic:nvPicPr>
                    <pic:cNvPr id="0" name="maturity-5s-bottom.png"/>
                    <pic:cNvPicPr/>
                  </pic:nvPicPr>
                  <pic:blipFill>
                    <a:blip r:embed="rId17"/>
                    <a:stretch>
                      <a:fillRect/>
                    </a:stretch>
                  </pic:blipFill>
                  <pic:spPr>
                    <a:xfrm>
                      <a:off x="0" y="0"/>
                      <a:ext cx="5112000" cy="6828303"/>
                    </a:xfrm>
                    <a:prstGeom prst="rect"/>
                  </pic:spPr>
                </pic:pic>
              </a:graphicData>
            </a:graphic>
          </wp:inline>
        </w:drawing>
      </w:r>
    </w:p>
    <w:p>
      <w:pPr>
        <w:keepNext w:val="0"/>
        <w:spacing w:after="140"/>
        <w:jc w:val="center"/>
      </w:pPr>
      <w:r>
        <w:rPr>
          <w:rFonts w:ascii="Arial" w:hAnsi="Arial"/>
          <w:b/>
          <w:color w:val="64748B"/>
          <w:sz w:val="17"/>
        </w:rPr>
        <w:t>Gambar 6  Foto sampling dan penyimpanan Form 5S</w:t>
      </w:r>
    </w:p>
    <w:p>
      <w:pPr>
        <w:pStyle w:val="Heading2"/>
      </w:pPr>
      <w:r>
        <w:rPr>
          <w:rFonts w:ascii="Arial" w:hAnsi="Arial"/>
          <w:b/>
          <w:color w:val="000000"/>
          <w:sz w:val="26"/>
        </w:rPr>
        <w:t>Langkah 6  Simpan perubahan selama pengisian</w:t>
      </w:r>
    </w:p>
    <w:p>
      <w:r>
        <w:rPr>
          <w:rFonts w:ascii="Arial" w:hAnsi="Arial"/>
        </w:rPr>
        <w:t>WARNOTO menampilkan waktu Tersimpan otomatis selama Anda mengisi. Tetap gunakan Simpan Draft pada akhir satu kelompok pekerjaan atau sebelum berhenti.</w:t>
      </w:r>
    </w:p>
    <w:p>
      <w:r>
        <w:rPr>
          <w:rFonts w:ascii="Arial" w:hAnsi="Arial"/>
        </w:rPr>
        <w:t>Jangan menutup browser ketika indikator upload masih berjalan. Tombol simpan dan keluar dinonaktifkan selama upload aktif untuk mencegah evidence hilang.</w:t>
      </w:r>
    </w:p>
    <w:p>
      <w:pPr>
        <w:pStyle w:val="Heading2"/>
      </w:pPr>
      <w:r>
        <w:rPr>
          <w:rFonts w:ascii="Arial" w:hAnsi="Arial"/>
          <w:b/>
          <w:color w:val="000000"/>
          <w:sz w:val="26"/>
        </w:rPr>
        <w:t>Langkah 7  Keluar dengan aman</w:t>
      </w:r>
    </w:p>
    <w:p>
      <w:r>
        <w:rPr>
          <w:rFonts w:ascii="Arial" w:hAnsi="Arial"/>
        </w:rPr>
        <w:t>Klik Kembali ke Daftar atau Batal. Jika ada perubahan, WARNOTO menampilkan konfirmasi.</w:t>
      </w:r>
    </w:p>
    <w:p>
      <w:pPr>
        <w:pStyle w:val="ListBullet"/>
        <w:spacing w:after="60"/>
      </w:pPr>
      <w:r>
        <w:rPr>
          <w:rFonts w:ascii="Arial" w:hAnsi="Arial"/>
        </w:rPr>
        <w:t>Pilih Ya, Simpan &amp; Keluar untuk menunggu upload selesai, menyimpan update, lalu kembali ke daftar.</w:t>
      </w:r>
    </w:p>
    <w:p>
      <w:pPr>
        <w:pStyle w:val="ListBullet"/>
        <w:spacing w:after="60"/>
      </w:pPr>
      <w:r>
        <w:rPr>
          <w:rFonts w:ascii="Arial" w:hAnsi="Arial"/>
        </w:rPr>
        <w:t>Pilih Tidak, Tetap di Input untuk membatalkan keluar dan melanjutkan pengisian.</w:t>
      </w:r>
    </w:p>
    <w:p>
      <w:pPr>
        <w:pStyle w:val="ListBullet"/>
        <w:spacing w:after="60"/>
      </w:pPr>
      <w:r>
        <w:rPr>
          <w:rFonts w:ascii="Arial" w:hAnsi="Arial"/>
        </w:rPr>
        <w:t>Jika upload gagal, proses keluar dibatalkan dan pesan error ditampilkan. Perbaiki upload terlebih dahulu.</w:t>
      </w:r>
    </w:p>
    <w:p>
      <w:pPr>
        <w:keepNext/>
        <w:spacing w:before="100"/>
        <w:jc w:val="center"/>
      </w:pPr>
      <w:r>
        <w:drawing>
          <wp:inline xmlns:a="http://schemas.openxmlformats.org/drawingml/2006/main" xmlns:pic="http://schemas.openxmlformats.org/drawingml/2006/picture">
            <wp:extent cx="6048000" cy="3987789"/>
            <wp:docPr id="8" name="Picture 8" title="Gambar 7  Konfirmasi keluar dari input" descr="Penanda 1 menunjukkan pilihan tetap di input. Penanda 2 menunjukkan Simpan dan Keluar."/>
            <wp:cNvGraphicFramePr>
              <a:graphicFrameLocks noChangeAspect="1"/>
            </wp:cNvGraphicFramePr>
            <a:graphic>
              <a:graphicData uri="http://schemas.openxmlformats.org/drawingml/2006/picture">
                <pic:pic>
                  <pic:nvPicPr>
                    <pic:cNvPr id="0" name="maturity-exit.png"/>
                    <pic:cNvPicPr/>
                  </pic:nvPicPr>
                  <pic:blipFill>
                    <a:blip r:embed="rId18"/>
                    <a:stretch>
                      <a:fillRect/>
                    </a:stretch>
                  </pic:blipFill>
                  <pic:spPr>
                    <a:xfrm>
                      <a:off x="0" y="0"/>
                      <a:ext cx="6048000" cy="3987789"/>
                    </a:xfrm>
                    <a:prstGeom prst="rect"/>
                  </pic:spPr>
                </pic:pic>
              </a:graphicData>
            </a:graphic>
          </wp:inline>
        </w:drawing>
      </w:r>
    </w:p>
    <w:p>
      <w:pPr>
        <w:keepNext w:val="0"/>
        <w:spacing w:after="140"/>
        <w:jc w:val="center"/>
      </w:pPr>
      <w:r>
        <w:rPr>
          <w:rFonts w:ascii="Arial" w:hAnsi="Arial"/>
          <w:b/>
          <w:color w:val="64748B"/>
          <w:sz w:val="17"/>
        </w:rPr>
        <w:t>Gambar 7  Konfirmasi keluar dari input</w:t>
      </w:r>
    </w:p>
    <w:p>
      <w:pPr>
        <w:pStyle w:val="Heading2"/>
      </w:pPr>
      <w:r>
        <w:rPr>
          <w:rFonts w:ascii="Arial" w:hAnsi="Arial"/>
          <w:b/>
          <w:color w:val="000000"/>
          <w:sz w:val="26"/>
        </w:rPr>
        <w:t>Langkah 8  Ajukan Penilaian Final ke Pusat</w:t>
      </w:r>
    </w:p>
    <w:p>
      <w:r>
        <w:rPr>
          <w:rFonts w:ascii="Arial" w:hAnsi="Arial"/>
        </w:rPr>
        <w:t>Klik Ajukan Penilaian Final ke Pusat hanya setelah seluruh evidence lengkap, semua item sudah Checked oleh UIT, dan Form 5S bulan berjalan tersimpan. Bila salah satu syarat belum terpenuhi, sistem menampilkan peringatan dan tidak mengirim audit.</w:t>
      </w:r>
    </w:p>
    <w:p>
      <w:pPr>
        <w:keepNext/>
        <w:spacing w:before="100"/>
        <w:jc w:val="center"/>
      </w:pPr>
      <w:r>
        <w:drawing>
          <wp:inline xmlns:a="http://schemas.openxmlformats.org/drawingml/2006/main" xmlns:pic="http://schemas.openxmlformats.org/drawingml/2006/picture">
            <wp:extent cx="5112000" cy="6731415"/>
            <wp:docPr id="9" name="Picture 9" title="Gambar 8  Tombol Simpan Draft dan pengajuan final" descr="Penanda 1 menunjukkan jenis gudang. Penanda 2 menunjukkan daftar aspek. Penanda 3 menunjukkan tombol pengajuan final."/>
            <wp:cNvGraphicFramePr>
              <a:graphicFrameLocks noChangeAspect="1"/>
            </wp:cNvGraphicFramePr>
            <a:graphic>
              <a:graphicData uri="http://schemas.openxmlformats.org/drawingml/2006/picture">
                <pic:pic>
                  <pic:nvPicPr>
                    <pic:cNvPr id="0" name="maturity-input.png"/>
                    <pic:cNvPicPr/>
                  </pic:nvPicPr>
                  <pic:blipFill>
                    <a:blip r:embed="rId14"/>
                    <a:stretch>
                      <a:fillRect/>
                    </a:stretch>
                  </pic:blipFill>
                  <pic:spPr>
                    <a:xfrm>
                      <a:off x="0" y="0"/>
                      <a:ext cx="5112000" cy="6731415"/>
                    </a:xfrm>
                    <a:prstGeom prst="rect"/>
                  </pic:spPr>
                </pic:pic>
              </a:graphicData>
            </a:graphic>
          </wp:inline>
        </w:drawing>
      </w:r>
    </w:p>
    <w:p>
      <w:pPr>
        <w:keepNext w:val="0"/>
        <w:spacing w:after="140"/>
        <w:jc w:val="center"/>
      </w:pPr>
      <w:r>
        <w:rPr>
          <w:rFonts w:ascii="Arial" w:hAnsi="Arial"/>
          <w:b/>
          <w:color w:val="64748B"/>
          <w:sz w:val="17"/>
        </w:rPr>
        <w:t>Gambar 8  Tombol Simpan Draft dan pengajuan final</w:t>
      </w:r>
    </w:p>
    <w:p>
      <w:r>
        <w:br w:type="page"/>
      </w:r>
    </w:p>
    <w:p>
      <w:pPr>
        <w:pStyle w:val="Heading1"/>
      </w:pPr>
      <w:r>
        <w:t>Setelah audit diajukan</w:t>
      </w:r>
    </w:p>
    <w:p>
      <w:pPr>
        <w:pStyle w:val="ListBullet"/>
        <w:spacing w:after="60"/>
      </w:pPr>
      <w:r>
        <w:rPr>
          <w:rFonts w:ascii="Arial" w:hAnsi="Arial"/>
        </w:rPr>
        <w:t>Pusat memeriksa evidence dan hasil review UIT.</w:t>
      </w:r>
    </w:p>
    <w:p>
      <w:pPr>
        <w:pStyle w:val="ListBullet"/>
        <w:spacing w:after="60"/>
      </w:pPr>
      <w:r>
        <w:rPr>
          <w:rFonts w:ascii="Arial" w:hAnsi="Arial"/>
        </w:rPr>
        <w:t>Pusat memberi nilai final 1 sampai 5 pada setiap item.</w:t>
      </w:r>
    </w:p>
    <w:p>
      <w:pPr>
        <w:pStyle w:val="ListBullet"/>
        <w:spacing w:after="60"/>
      </w:pPr>
      <w:r>
        <w:rPr>
          <w:rFonts w:ascii="Arial" w:hAnsi="Arial"/>
        </w:rPr>
        <w:t>Jika ada kekurangan, audit dapat dikembalikan dengan status Revisi.</w:t>
      </w:r>
    </w:p>
    <w:p>
      <w:pPr>
        <w:pStyle w:val="ListBullet"/>
        <w:spacing w:after="60"/>
      </w:pPr>
      <w:r>
        <w:rPr>
          <w:rFonts w:ascii="Arial" w:hAnsi="Arial"/>
        </w:rPr>
        <w:t>Setelah Finalisasi dan Simpan, hasil masuk ke History Audit dan Level Maturity diperbarui.</w:t>
      </w:r>
    </w:p>
    <w:p>
      <w:pPr>
        <w:pStyle w:val="Heading1"/>
      </w:pPr>
      <w:r>
        <w:t>Masalah umum dan tindakan</w:t>
      </w:r>
    </w:p>
    <w:tbl>
      <w:tblPr>
        <w:tblW w:type="auto" w:w="0"/>
        <w:jc w:val="center"/>
        <w:tblLayout w:type="fixed"/>
        <w:tblLook w:firstColumn="1" w:firstRow="1" w:lastColumn="0" w:lastRow="0" w:noHBand="0" w:noVBand="1" w:val="04A0"/>
      </w:tblPr>
      <w:tblGrid>
        <w:gridCol w:w="4989"/>
        <w:gridCol w:w="4989"/>
      </w:tblGrid>
      <w:tr>
        <w:trPr>
          <w:tblHeader w:val="true"/>
        </w:trPr>
        <w:tc>
          <w:tcPr>
            <w:tcW w:type="dxa" w:w="2835"/>
            <w:shd w:fill="0B2E63"/>
            <w:tcBorders>
              <w:top w:val="single" w:sz="6" w:color="D9E0EA"/>
              <w:left w:val="single" w:sz="6" w:color="D9E0EA"/>
              <w:bottom w:val="single" w:sz="6" w:color="D9E0EA"/>
              <w:right w:val="single" w:sz="6" w:color="D9E0EA"/>
              <w:insideH w:val="single" w:sz="6" w:color="D9E0EA"/>
              <w:insideV w:val="single" w:sz="6" w:color="D9E0EA"/>
            </w:tcBorders>
            <w:vAlign w:val="center"/>
          </w:tcPr>
          <w:p>
            <w:pPr>
              <w:spacing w:after="0"/>
              <w:jc w:val="center"/>
            </w:pPr>
            <w:r>
              <w:rPr>
                <w:rFonts w:ascii="Arial" w:hAnsi="Arial"/>
                <w:b/>
                <w:color w:val="FFFFFF"/>
                <w:sz w:val="18"/>
              </w:rPr>
              <w:t>Masalah</w:t>
            </w:r>
          </w:p>
        </w:tc>
        <w:tc>
          <w:tcPr>
            <w:tcW w:type="dxa" w:w="6463"/>
            <w:shd w:fill="0B2E63"/>
            <w:tcBorders>
              <w:top w:val="single" w:sz="6" w:color="D9E0EA"/>
              <w:left w:val="single" w:sz="6" w:color="D9E0EA"/>
              <w:bottom w:val="single" w:sz="6" w:color="D9E0EA"/>
              <w:right w:val="single" w:sz="6" w:color="D9E0EA"/>
              <w:insideH w:val="single" w:sz="6" w:color="D9E0EA"/>
              <w:insideV w:val="single" w:sz="6" w:color="D9E0EA"/>
            </w:tcBorders>
            <w:vAlign w:val="center"/>
          </w:tcPr>
          <w:p>
            <w:pPr>
              <w:spacing w:after="0"/>
              <w:jc w:val="center"/>
            </w:pPr>
            <w:r>
              <w:rPr>
                <w:rFonts w:ascii="Arial" w:hAnsi="Arial"/>
                <w:b/>
                <w:color w:val="FFFFFF"/>
                <w:sz w:val="18"/>
              </w:rPr>
              <w:t>Tindakan</w:t>
            </w:r>
          </w:p>
        </w:tc>
      </w:tr>
      <w:tr>
        <w:tc>
          <w:tcPr>
            <w:tcW w:type="dxa" w:w="2835"/>
            <w:tcBorders>
              <w:top w:val="single" w:sz="6" w:color="D9E0EA"/>
              <w:left w:val="single" w:sz="6" w:color="D9E0EA"/>
              <w:bottom w:val="single" w:sz="6" w:color="D9E0EA"/>
              <w:right w:val="single" w:sz="6" w:color="D9E0EA"/>
              <w:insideH w:val="single" w:sz="6" w:color="D9E0EA"/>
              <w:insideV w:val="single" w:sz="6" w:color="D9E0EA"/>
            </w:tcBorders>
            <w:shd w:fill="FFFFFF"/>
            <w:vAlign w:val="center"/>
          </w:tcPr>
          <w:p>
            <w:pPr>
              <w:spacing w:after="0"/>
              <w:jc w:val="left"/>
            </w:pPr>
            <w:r>
              <w:rPr>
                <w:rFonts w:ascii="Arial" w:hAnsi="Arial"/>
                <w:sz w:val="17"/>
              </w:rPr>
              <w:t>Tombol Audit Baru tidak aktif</w:t>
            </w:r>
          </w:p>
        </w:tc>
        <w:tc>
          <w:tcPr>
            <w:tcW w:type="dxa" w:w="6463"/>
            <w:tcBorders>
              <w:top w:val="single" w:sz="6" w:color="D9E0EA"/>
              <w:left w:val="single" w:sz="6" w:color="D9E0EA"/>
              <w:bottom w:val="single" w:sz="6" w:color="D9E0EA"/>
              <w:right w:val="single" w:sz="6" w:color="D9E0EA"/>
              <w:insideH w:val="single" w:sz="6" w:color="D9E0EA"/>
              <w:insideV w:val="single" w:sz="6" w:color="D9E0EA"/>
            </w:tcBorders>
            <w:shd w:fill="FFFFFF"/>
            <w:vAlign w:val="center"/>
          </w:tcPr>
          <w:p>
            <w:pPr>
              <w:spacing w:after="0"/>
              <w:jc w:val="left"/>
            </w:pPr>
            <w:r>
              <w:rPr>
                <w:rFonts w:ascii="Arial" w:hAnsi="Arial"/>
                <w:sz w:val="17"/>
              </w:rPr>
              <w:t>Audit bulan berjalan sudah tersedia. Buka audit tersebut melalui tombol Input.</w:t>
            </w:r>
          </w:p>
        </w:tc>
      </w:tr>
      <w:tr>
        <w:tc>
          <w:tcPr>
            <w:tcW w:type="dxa" w:w="2835"/>
            <w:tcBorders>
              <w:top w:val="single" w:sz="6" w:color="D9E0EA"/>
              <w:left w:val="single" w:sz="6" w:color="D9E0EA"/>
              <w:bottom w:val="single" w:sz="6" w:color="D9E0EA"/>
              <w:right w:val="single" w:sz="6" w:color="D9E0EA"/>
              <w:insideH w:val="single" w:sz="6" w:color="D9E0EA"/>
              <w:insideV w:val="single" w:sz="6" w:color="D9E0EA"/>
            </w:tcBorders>
            <w:shd w:fill="F5F8FE"/>
            <w:vAlign w:val="center"/>
          </w:tcPr>
          <w:p>
            <w:pPr>
              <w:spacing w:after="0"/>
              <w:jc w:val="left"/>
            </w:pPr>
            <w:r>
              <w:rPr>
                <w:rFonts w:ascii="Arial" w:hAnsi="Arial"/>
                <w:sz w:val="17"/>
              </w:rPr>
              <w:t>Upload tidak selesai</w:t>
            </w:r>
          </w:p>
        </w:tc>
        <w:tc>
          <w:tcPr>
            <w:tcW w:type="dxa" w:w="6463"/>
            <w:tcBorders>
              <w:top w:val="single" w:sz="6" w:color="D9E0EA"/>
              <w:left w:val="single" w:sz="6" w:color="D9E0EA"/>
              <w:bottom w:val="single" w:sz="6" w:color="D9E0EA"/>
              <w:right w:val="single" w:sz="6" w:color="D9E0EA"/>
              <w:insideH w:val="single" w:sz="6" w:color="D9E0EA"/>
              <w:insideV w:val="single" w:sz="6" w:color="D9E0EA"/>
            </w:tcBorders>
            <w:shd w:fill="F5F8FE"/>
            <w:vAlign w:val="center"/>
          </w:tcPr>
          <w:p>
            <w:pPr>
              <w:spacing w:after="0"/>
              <w:jc w:val="left"/>
            </w:pPr>
            <w:r>
              <w:rPr>
                <w:rFonts w:ascii="Arial" w:hAnsi="Arial"/>
                <w:sz w:val="17"/>
              </w:rPr>
              <w:t>Periksa jaringan, ukuran maksimal 25 MB, dan format file. Ulangi upload.</w:t>
            </w:r>
          </w:p>
        </w:tc>
      </w:tr>
      <w:tr>
        <w:tc>
          <w:tcPr>
            <w:tcW w:type="dxa" w:w="2835"/>
            <w:tcBorders>
              <w:top w:val="single" w:sz="6" w:color="D9E0EA"/>
              <w:left w:val="single" w:sz="6" w:color="D9E0EA"/>
              <w:bottom w:val="single" w:sz="6" w:color="D9E0EA"/>
              <w:right w:val="single" w:sz="6" w:color="D9E0EA"/>
              <w:insideH w:val="single" w:sz="6" w:color="D9E0EA"/>
              <w:insideV w:val="single" w:sz="6" w:color="D9E0EA"/>
            </w:tcBorders>
            <w:shd w:fill="FFFFFF"/>
            <w:vAlign w:val="center"/>
          </w:tcPr>
          <w:p>
            <w:pPr>
              <w:spacing w:after="0"/>
              <w:jc w:val="left"/>
            </w:pPr>
            <w:r>
              <w:rPr>
                <w:rFonts w:ascii="Arial" w:hAnsi="Arial"/>
                <w:sz w:val="17"/>
              </w:rPr>
              <w:t>Evidence Rejected</w:t>
            </w:r>
          </w:p>
        </w:tc>
        <w:tc>
          <w:tcPr>
            <w:tcW w:type="dxa" w:w="6463"/>
            <w:tcBorders>
              <w:top w:val="single" w:sz="6" w:color="D9E0EA"/>
              <w:left w:val="single" w:sz="6" w:color="D9E0EA"/>
              <w:bottom w:val="single" w:sz="6" w:color="D9E0EA"/>
              <w:right w:val="single" w:sz="6" w:color="D9E0EA"/>
              <w:insideH w:val="single" w:sz="6" w:color="D9E0EA"/>
              <w:insideV w:val="single" w:sz="6" w:color="D9E0EA"/>
            </w:tcBorders>
            <w:shd w:fill="FFFFFF"/>
            <w:vAlign w:val="center"/>
          </w:tcPr>
          <w:p>
            <w:pPr>
              <w:spacing w:after="0"/>
              <w:jc w:val="left"/>
            </w:pPr>
            <w:r>
              <w:rPr>
                <w:rFonts w:ascii="Arial" w:hAnsi="Arial"/>
                <w:sz w:val="17"/>
              </w:rPr>
              <w:t>Baca alasan UIT, perbaiki isi atau periode dokumen, lalu upload ulang.</w:t>
            </w:r>
          </w:p>
        </w:tc>
      </w:tr>
      <w:tr>
        <w:tc>
          <w:tcPr>
            <w:tcW w:type="dxa" w:w="2835"/>
            <w:tcBorders>
              <w:top w:val="single" w:sz="6" w:color="D9E0EA"/>
              <w:left w:val="single" w:sz="6" w:color="D9E0EA"/>
              <w:bottom w:val="single" w:sz="6" w:color="D9E0EA"/>
              <w:right w:val="single" w:sz="6" w:color="D9E0EA"/>
              <w:insideH w:val="single" w:sz="6" w:color="D9E0EA"/>
              <w:insideV w:val="single" w:sz="6" w:color="D9E0EA"/>
            </w:tcBorders>
            <w:shd w:fill="F5F8FE"/>
            <w:vAlign w:val="center"/>
          </w:tcPr>
          <w:p>
            <w:pPr>
              <w:spacing w:after="0"/>
              <w:jc w:val="left"/>
            </w:pPr>
            <w:r>
              <w:rPr>
                <w:rFonts w:ascii="Arial" w:hAnsi="Arial"/>
                <w:sz w:val="17"/>
              </w:rPr>
              <w:t>Tidak dapat mengajukan</w:t>
            </w:r>
          </w:p>
        </w:tc>
        <w:tc>
          <w:tcPr>
            <w:tcW w:type="dxa" w:w="6463"/>
            <w:tcBorders>
              <w:top w:val="single" w:sz="6" w:color="D9E0EA"/>
              <w:left w:val="single" w:sz="6" w:color="D9E0EA"/>
              <w:bottom w:val="single" w:sz="6" w:color="D9E0EA"/>
              <w:right w:val="single" w:sz="6" w:color="D9E0EA"/>
              <w:insideH w:val="single" w:sz="6" w:color="D9E0EA"/>
              <w:insideV w:val="single" w:sz="6" w:color="D9E0EA"/>
            </w:tcBorders>
            <w:shd w:fill="F5F8FE"/>
            <w:vAlign w:val="center"/>
          </w:tcPr>
          <w:p>
            <w:pPr>
              <w:spacing w:after="0"/>
              <w:jc w:val="left"/>
            </w:pPr>
            <w:r>
              <w:rPr>
                <w:rFonts w:ascii="Arial" w:hAnsi="Arial"/>
                <w:sz w:val="17"/>
              </w:rPr>
              <w:t>Lengkapi evidence, tunggu semua item Checked, dan simpan Form 5S bulan berjalan.</w:t>
            </w:r>
          </w:p>
        </w:tc>
      </w:tr>
      <w:tr>
        <w:tc>
          <w:tcPr>
            <w:tcW w:type="dxa" w:w="2835"/>
            <w:tcBorders>
              <w:top w:val="single" w:sz="6" w:color="D9E0EA"/>
              <w:left w:val="single" w:sz="6" w:color="D9E0EA"/>
              <w:bottom w:val="single" w:sz="6" w:color="D9E0EA"/>
              <w:right w:val="single" w:sz="6" w:color="D9E0EA"/>
              <w:insideH w:val="single" w:sz="6" w:color="D9E0EA"/>
              <w:insideV w:val="single" w:sz="6" w:color="D9E0EA"/>
            </w:tcBorders>
            <w:shd w:fill="FFFFFF"/>
            <w:vAlign w:val="center"/>
          </w:tcPr>
          <w:p>
            <w:pPr>
              <w:spacing w:after="0"/>
              <w:jc w:val="left"/>
            </w:pPr>
            <w:r>
              <w:rPr>
                <w:rFonts w:ascii="Arial" w:hAnsi="Arial"/>
                <w:sz w:val="17"/>
              </w:rPr>
              <w:t>Perubahan belum tersimpan</w:t>
            </w:r>
          </w:p>
        </w:tc>
        <w:tc>
          <w:tcPr>
            <w:tcW w:type="dxa" w:w="6463"/>
            <w:tcBorders>
              <w:top w:val="single" w:sz="6" w:color="D9E0EA"/>
              <w:left w:val="single" w:sz="6" w:color="D9E0EA"/>
              <w:bottom w:val="single" w:sz="6" w:color="D9E0EA"/>
              <w:right w:val="single" w:sz="6" w:color="D9E0EA"/>
              <w:insideH w:val="single" w:sz="6" w:color="D9E0EA"/>
              <w:insideV w:val="single" w:sz="6" w:color="D9E0EA"/>
            </w:tcBorders>
            <w:shd w:fill="FFFFFF"/>
            <w:vAlign w:val="center"/>
          </w:tcPr>
          <w:p>
            <w:pPr>
              <w:spacing w:after="0"/>
              <w:jc w:val="left"/>
            </w:pPr>
            <w:r>
              <w:rPr>
                <w:rFonts w:ascii="Arial" w:hAnsi="Arial"/>
                <w:sz w:val="17"/>
              </w:rPr>
              <w:t>Tunggu indikator autosave atau klik Simpan Draft sebelum meninggalkan halaman.</w:t>
            </w:r>
          </w:p>
        </w:tc>
      </w:tr>
      <w:tr>
        <w:tc>
          <w:tcPr>
            <w:tcW w:type="dxa" w:w="2835"/>
            <w:tcBorders>
              <w:top w:val="single" w:sz="6" w:color="D9E0EA"/>
              <w:left w:val="single" w:sz="6" w:color="D9E0EA"/>
              <w:bottom w:val="single" w:sz="6" w:color="D9E0EA"/>
              <w:right w:val="single" w:sz="6" w:color="D9E0EA"/>
              <w:insideH w:val="single" w:sz="6" w:color="D9E0EA"/>
              <w:insideV w:val="single" w:sz="6" w:color="D9E0EA"/>
            </w:tcBorders>
            <w:shd w:fill="F5F8FE"/>
            <w:vAlign w:val="center"/>
          </w:tcPr>
          <w:p>
            <w:pPr>
              <w:spacing w:after="0"/>
              <w:jc w:val="left"/>
            </w:pPr>
            <w:r>
              <w:rPr>
                <w:rFonts w:ascii="Arial" w:hAnsi="Arial"/>
                <w:sz w:val="17"/>
              </w:rPr>
              <w:t>Keluar dibatalkan</w:t>
            </w:r>
          </w:p>
        </w:tc>
        <w:tc>
          <w:tcPr>
            <w:tcW w:type="dxa" w:w="6463"/>
            <w:tcBorders>
              <w:top w:val="single" w:sz="6" w:color="D9E0EA"/>
              <w:left w:val="single" w:sz="6" w:color="D9E0EA"/>
              <w:bottom w:val="single" w:sz="6" w:color="D9E0EA"/>
              <w:right w:val="single" w:sz="6" w:color="D9E0EA"/>
              <w:insideH w:val="single" w:sz="6" w:color="D9E0EA"/>
              <w:insideV w:val="single" w:sz="6" w:color="D9E0EA"/>
            </w:tcBorders>
            <w:shd w:fill="F5F8FE"/>
            <w:vAlign w:val="center"/>
          </w:tcPr>
          <w:p>
            <w:pPr>
              <w:spacing w:after="0"/>
              <w:jc w:val="left"/>
            </w:pPr>
            <w:r>
              <w:rPr>
                <w:rFonts w:ascii="Arial" w:hAnsi="Arial"/>
                <w:sz w:val="17"/>
              </w:rPr>
              <w:t>Selesaikan upload yang aktif atau perbaiki error upload, kemudian pilih Simpan dan Keluar.</w:t>
            </w:r>
          </w:p>
        </w:tc>
      </w:tr>
    </w:tbl>
    <w:p>
      <w:pPr>
        <w:spacing w:after="0"/>
      </w:pPr>
    </w:p>
    <w:p>
      <w:pPr>
        <w:pStyle w:val="Heading1"/>
      </w:pPr>
      <w:r>
        <w:t>Checklist UPT sebelum pengajuan final</w:t>
      </w:r>
    </w:p>
    <w:p>
      <w:pPr>
        <w:ind w:left="113"/>
      </w:pPr>
      <w:r>
        <w:rPr>
          <w:rFonts w:ascii="Arial" w:hAnsi="Arial"/>
          <w:b/>
          <w:color w:val="1246A0"/>
          <w:sz w:val="22"/>
        </w:rPr>
        <w:t xml:space="preserve">☐  </w:t>
      </w:r>
      <w:r>
        <w:rPr>
          <w:rFonts w:ascii="Arial" w:hAnsi="Arial"/>
          <w:sz w:val="19"/>
        </w:rPr>
        <w:t>UPT aktif dan periode audit sudah benar.</w:t>
      </w:r>
    </w:p>
    <w:p>
      <w:pPr>
        <w:ind w:left="113"/>
      </w:pPr>
      <w:r>
        <w:rPr>
          <w:rFonts w:ascii="Arial" w:hAnsi="Arial"/>
          <w:b/>
          <w:color w:val="1246A0"/>
          <w:sz w:val="22"/>
        </w:rPr>
        <w:t xml:space="preserve">☐  </w:t>
      </w:r>
      <w:r>
        <w:rPr>
          <w:rFonts w:ascii="Arial" w:hAnsi="Arial"/>
          <w:sz w:val="19"/>
        </w:rPr>
        <w:t>Gudang Persediaan sudah diisi sesuai aspek yang berlaku.</w:t>
      </w:r>
    </w:p>
    <w:p>
      <w:pPr>
        <w:ind w:left="113"/>
      </w:pPr>
      <w:r>
        <w:rPr>
          <w:rFonts w:ascii="Arial" w:hAnsi="Arial"/>
          <w:b/>
          <w:color w:val="1246A0"/>
          <w:sz w:val="22"/>
        </w:rPr>
        <w:t xml:space="preserve">☐  </w:t>
      </w:r>
      <w:r>
        <w:rPr>
          <w:rFonts w:ascii="Arial" w:hAnsi="Arial"/>
          <w:sz w:val="19"/>
        </w:rPr>
        <w:t>Gudang ATTB/MRWI sudah diisi sesuai aspek yang berlaku.</w:t>
      </w:r>
    </w:p>
    <w:p>
      <w:pPr>
        <w:ind w:left="113"/>
      </w:pPr>
      <w:r>
        <w:rPr>
          <w:rFonts w:ascii="Arial" w:hAnsi="Arial"/>
          <w:b/>
          <w:color w:val="1246A0"/>
          <w:sz w:val="22"/>
        </w:rPr>
        <w:t xml:space="preserve">☐  </w:t>
      </w:r>
      <w:r>
        <w:rPr>
          <w:rFonts w:ascii="Arial" w:hAnsi="Arial"/>
          <w:sz w:val="19"/>
        </w:rPr>
        <w:t>Semua evidence wajib sudah diunggah.</w:t>
      </w:r>
    </w:p>
    <w:p>
      <w:pPr>
        <w:ind w:left="113"/>
      </w:pPr>
      <w:r>
        <w:rPr>
          <w:rFonts w:ascii="Arial" w:hAnsi="Arial"/>
          <w:b/>
          <w:color w:val="1246A0"/>
          <w:sz w:val="22"/>
        </w:rPr>
        <w:t xml:space="preserve">☐  </w:t>
      </w:r>
      <w:r>
        <w:rPr>
          <w:rFonts w:ascii="Arial" w:hAnsi="Arial"/>
          <w:sz w:val="19"/>
        </w:rPr>
        <w:t>Dokumen dan foto memenuhi kriteria checker.</w:t>
      </w:r>
    </w:p>
    <w:p>
      <w:pPr>
        <w:ind w:left="113"/>
      </w:pPr>
      <w:r>
        <w:rPr>
          <w:rFonts w:ascii="Arial" w:hAnsi="Arial"/>
          <w:b/>
          <w:color w:val="1246A0"/>
          <w:sz w:val="22"/>
        </w:rPr>
        <w:t xml:space="preserve">☐  </w:t>
      </w:r>
      <w:r>
        <w:rPr>
          <w:rFonts w:ascii="Arial" w:hAnsi="Arial"/>
          <w:sz w:val="19"/>
        </w:rPr>
        <w:t>Semua evidence sudah berstatus Checked oleh UIT.</w:t>
      </w:r>
    </w:p>
    <w:p>
      <w:pPr>
        <w:ind w:left="113"/>
      </w:pPr>
      <w:r>
        <w:rPr>
          <w:rFonts w:ascii="Arial" w:hAnsi="Arial"/>
          <w:b/>
          <w:color w:val="1246A0"/>
          <w:sz w:val="22"/>
        </w:rPr>
        <w:t xml:space="preserve">☐  </w:t>
      </w:r>
      <w:r>
        <w:rPr>
          <w:rFonts w:ascii="Arial" w:hAnsi="Arial"/>
          <w:sz w:val="19"/>
        </w:rPr>
        <w:t>Tidak ada evidence baru yang belum direview ulang.</w:t>
      </w:r>
    </w:p>
    <w:p>
      <w:pPr>
        <w:ind w:left="113"/>
      </w:pPr>
      <w:r>
        <w:rPr>
          <w:rFonts w:ascii="Arial" w:hAnsi="Arial"/>
          <w:b/>
          <w:color w:val="1246A0"/>
          <w:sz w:val="22"/>
        </w:rPr>
        <w:t xml:space="preserve">☐  </w:t>
      </w:r>
      <w:r>
        <w:rPr>
          <w:rFonts w:ascii="Arial" w:hAnsi="Arial"/>
          <w:sz w:val="19"/>
        </w:rPr>
        <w:t>Form Pengisian 5S bulan berjalan sudah lengkap dan tersimpan.</w:t>
      </w:r>
    </w:p>
    <w:p>
      <w:pPr>
        <w:ind w:left="113"/>
      </w:pPr>
      <w:r>
        <w:rPr>
          <w:rFonts w:ascii="Arial" w:hAnsi="Arial"/>
          <w:b/>
          <w:color w:val="1246A0"/>
          <w:sz w:val="22"/>
        </w:rPr>
        <w:t xml:space="preserve">☐  </w:t>
      </w:r>
      <w:r>
        <w:rPr>
          <w:rFonts w:ascii="Arial" w:hAnsi="Arial"/>
          <w:sz w:val="19"/>
        </w:rPr>
        <w:t>Tiga foto sampling 5S sudah tersedia.</w:t>
      </w:r>
    </w:p>
    <w:p>
      <w:pPr>
        <w:ind w:left="113"/>
      </w:pPr>
      <w:r>
        <w:rPr>
          <w:rFonts w:ascii="Arial" w:hAnsi="Arial"/>
          <w:b/>
          <w:color w:val="1246A0"/>
          <w:sz w:val="22"/>
        </w:rPr>
        <w:t xml:space="preserve">☐  </w:t>
      </w:r>
      <w:r>
        <w:rPr>
          <w:rFonts w:ascii="Arial" w:hAnsi="Arial"/>
          <w:sz w:val="19"/>
        </w:rPr>
        <w:t>Draft terakhir sudah tersimpan.</w:t>
      </w:r>
    </w:p>
    <w:p>
      <w:pPr>
        <w:ind w:left="113"/>
      </w:pPr>
      <w:r>
        <w:rPr>
          <w:rFonts w:ascii="Arial" w:hAnsi="Arial"/>
          <w:b/>
          <w:color w:val="1246A0"/>
          <w:sz w:val="22"/>
        </w:rPr>
        <w:t xml:space="preserve">☐  </w:t>
      </w:r>
      <w:r>
        <w:rPr>
          <w:rFonts w:ascii="Arial" w:hAnsi="Arial"/>
          <w:sz w:val="19"/>
        </w:rPr>
        <w:t>Pengajuan final berhasil diteruskan ke Pusat.</w:t>
      </w:r>
    </w:p>
    <w:sectPr w:rsidR="00FC693F" w:rsidRPr="0006063C" w:rsidSect="00034616">
      <w:headerReference w:type="default" r:id="rId9"/>
      <w:footerReference w:type="default" r:id="rId10"/>
      <w:pgSz w:w="11906" w:h="16838"/>
      <w:pgMar w:top="907"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6" w:color="D9E0EA"/>
      </w:pBdr>
      <w:jc w:val="right"/>
    </w:pPr>
    <w:r>
      <w:rPr>
        <w:rFonts w:ascii="Arial" w:hAnsi="Arial"/>
        <w:color w:val="64748B"/>
        <w:sz w:val="16"/>
      </w:rPr>
      <w:t>Panduan pengguna WARNOTO  |  Data contoh untuk pembelajaran</w:t>
    </w:r>
    <w:r>
      <w:rPr>
        <w:rFonts w:ascii="Arial" w:hAnsi="Arial"/>
        <w:color w:val="64748B"/>
        <w:sz w:val="16"/>
      </w:rPr>
      <w:t xml:space="preserve">  |  Halaman </w:t>
    </w:r>
    <w:r>
      <w:rPr>
        <w:rFonts w:ascii="Arial" w:hAnsi="Arial"/>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270000" cy="369835"/>
          <wp:docPr id="1" name="Picture 1" title="Logo PLN" descr="Logo PT PLN (Persero)"/>
          <wp:cNvGraphicFramePr>
            <a:graphicFrameLocks noChangeAspect="1"/>
          </wp:cNvGraphicFramePr>
          <a:graphic>
            <a:graphicData uri="http://schemas.openxmlformats.org/drawingml/2006/picture">
              <pic:pic>
                <pic:nvPicPr>
                  <pic:cNvPr id="0" name="Logo_PLN.png"/>
                  <pic:cNvPicPr/>
                </pic:nvPicPr>
                <pic:blipFill>
                  <a:blip r:embed="rId1"/>
                  <a:stretch>
                    <a:fillRect/>
                  </a:stretch>
                </pic:blipFill>
                <pic:spPr>
                  <a:xfrm>
                    <a:off x="0" y="0"/>
                    <a:ext cx="270000" cy="369835"/>
                  </a:xfrm>
                  <a:prstGeom prst="rect"/>
                </pic:spPr>
              </pic:pic>
            </a:graphicData>
          </a:graphic>
        </wp:inline>
      </w:drawing>
    </w:r>
    <w:r>
      <w:rPr>
        <w:rFonts w:ascii="Arial" w:hAnsi="Arial"/>
        <w:b/>
        <w:color w:val="0B2E63"/>
        <w:sz w:val="17"/>
      </w:rPr>
      <w:t xml:space="preserve">  PT PLN (PERSERO)  |  WARNOTO  |  MATURITY LEVEL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PT PLN (Persero)</dc:creator>
  <cp:keywords/>
  <dc:description>Panduan pengguna aplikasi WARNOTO</dc:description>
  <cp:lastModifiedBy/>
  <cp:revision>1</cp:revision>
  <dcterms:created xsi:type="dcterms:W3CDTF">2013-12-23T23:15:00Z</dcterms:created>
  <dcterms:modified xsi:type="dcterms:W3CDTF">2013-12-23T23:15:00Z</dcterms:modified>
  <cp:category/>
</cp:coreProperties>
</file>