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rPr>
      </w:pPr>
      <w:bookmarkStart w:colFirst="0" w:colLast="0" w:name="_heading=h.gjdgxs" w:id="0"/>
      <w:bookmarkEnd w:id="0"/>
      <w:r w:rsidDel="00000000" w:rsidR="00000000" w:rsidRPr="00000000">
        <w:rPr>
          <w:b w:val="1"/>
          <w:sz w:val="28"/>
          <w:szCs w:val="28"/>
          <w:rtl w:val="0"/>
        </w:rPr>
        <w:t xml:space="preserve"> &lt;P-533- Hourly Energy Consumption Forecast &gt;</w:t>
      </w:r>
    </w:p>
    <w:p w:rsidR="00000000" w:rsidDel="00000000" w:rsidP="00000000" w:rsidRDefault="00000000" w:rsidRPr="00000000" w14:paraId="00000002">
      <w:pPr>
        <w:rPr>
          <w:b w:val="1"/>
          <w:sz w:val="24"/>
          <w:szCs w:val="24"/>
          <w:u w:val="single"/>
        </w:rPr>
      </w:pPr>
      <w:r w:rsidDel="00000000" w:rsidR="00000000" w:rsidRPr="00000000">
        <w:rPr>
          <w:b w:val="1"/>
          <w:color w:val="ff0000"/>
          <w:sz w:val="24"/>
          <w:szCs w:val="24"/>
          <w:rtl w:val="0"/>
        </w:rPr>
        <w:br w:type="textWrapping"/>
      </w:r>
      <w:r w:rsidDel="00000000" w:rsidR="00000000" w:rsidRPr="00000000">
        <w:rPr>
          <w:b w:val="1"/>
          <w:sz w:val="24"/>
          <w:szCs w:val="24"/>
          <w:u w:val="single"/>
          <w:rtl w:val="0"/>
        </w:rPr>
        <w:t xml:space="preserve">Business Objective:</w:t>
      </w:r>
    </w:p>
    <w:p w:rsidR="00000000" w:rsidDel="00000000" w:rsidP="00000000" w:rsidRDefault="00000000" w:rsidRPr="00000000" w14:paraId="00000003">
      <w:pPr>
        <w:rPr>
          <w:b w:val="1"/>
          <w:sz w:val="24"/>
          <w:szCs w:val="24"/>
          <w:u w:val="single"/>
        </w:rPr>
      </w:pPr>
      <w:r w:rsidDel="00000000" w:rsidR="00000000" w:rsidRPr="00000000">
        <w:rPr>
          <w:rtl w:val="0"/>
        </w:rPr>
      </w:r>
    </w:p>
    <w:p w:rsidR="00000000" w:rsidDel="00000000" w:rsidP="00000000" w:rsidRDefault="00000000" w:rsidRPr="00000000" w14:paraId="00000004">
      <w:pPr>
        <w:rPr>
          <w:rFonts w:ascii="Trebuchet MS" w:cs="Trebuchet MS" w:eastAsia="Trebuchet MS" w:hAnsi="Trebuchet MS"/>
          <w:b w:val="1"/>
          <w:sz w:val="24"/>
          <w:szCs w:val="24"/>
          <w:u w:val="single"/>
        </w:rPr>
      </w:pPr>
      <w:r w:rsidDel="00000000" w:rsidR="00000000" w:rsidRPr="00000000">
        <w:rPr>
          <w:rFonts w:ascii="Trebuchet MS" w:cs="Trebuchet MS" w:eastAsia="Trebuchet MS" w:hAnsi="Trebuchet MS"/>
          <w:b w:val="1"/>
          <w:sz w:val="24"/>
          <w:szCs w:val="24"/>
          <w:u w:val="single"/>
          <w:rtl w:val="0"/>
        </w:rPr>
        <w:t xml:space="preserve">PJM Hourly Energy Consumption Data</w:t>
      </w:r>
    </w:p>
    <w:p w:rsidR="00000000" w:rsidDel="00000000" w:rsidP="00000000" w:rsidRDefault="00000000" w:rsidRPr="00000000" w14:paraId="00000005">
      <w:pPr>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PJM Interconnection LLC (PJM) is a regional transmission organization (RTO) in the United States. It is part of the Eastern Interconnection grid operating an electric transmission system serving all or parts of Delaware, Illinois, Indiana, Kentucky, Maryland, Michigan, New Jersey, North Carolina, Ohio, Pennsylvania, Tennessee, Virginia, West Virginia, and the District of Columbia.</w:t>
      </w:r>
    </w:p>
    <w:p w:rsidR="00000000" w:rsidDel="00000000" w:rsidP="00000000" w:rsidRDefault="00000000" w:rsidRPr="00000000" w14:paraId="00000006">
      <w:pP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07">
      <w:pPr>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The hourly power consumption data comes from PJM's website and are in megawatts (MW).</w:t>
      </w:r>
    </w:p>
    <w:p w:rsidR="00000000" w:rsidDel="00000000" w:rsidP="00000000" w:rsidRDefault="00000000" w:rsidRPr="00000000" w14:paraId="00000008">
      <w:pP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09">
      <w:pPr>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The regions have changed over the years so data may only appear for certain dates per region.</w:t>
      </w:r>
    </w:p>
    <w:p w:rsidR="00000000" w:rsidDel="00000000" w:rsidP="00000000" w:rsidRDefault="00000000" w:rsidRPr="00000000" w14:paraId="0000000A">
      <w:pPr>
        <w:rPr>
          <w:b w:val="1"/>
          <w:sz w:val="24"/>
          <w:szCs w:val="24"/>
        </w:rPr>
      </w:pPr>
      <w:r w:rsidDel="00000000" w:rsidR="00000000" w:rsidRPr="00000000">
        <w:rPr>
          <w:rtl w:val="0"/>
        </w:rPr>
      </w:r>
    </w:p>
    <w:p w:rsidR="00000000" w:rsidDel="00000000" w:rsidP="00000000" w:rsidRDefault="00000000" w:rsidRPr="00000000" w14:paraId="0000000B">
      <w:pPr>
        <w:numPr>
          <w:ilvl w:val="0"/>
          <w:numId w:val="2"/>
        </w:numPr>
        <w:shd w:fill="ffffff" w:val="clear"/>
        <w:spacing w:after="60" w:before="60" w:line="240" w:lineRule="auto"/>
        <w:ind w:left="1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Split the last year into a test set- can you build a model to predict energy consumption?</w:t>
      </w:r>
    </w:p>
    <w:p w:rsidR="00000000" w:rsidDel="00000000" w:rsidP="00000000" w:rsidRDefault="00000000" w:rsidRPr="00000000" w14:paraId="0000000C">
      <w:pPr>
        <w:numPr>
          <w:ilvl w:val="0"/>
          <w:numId w:val="2"/>
        </w:numPr>
        <w:shd w:fill="ffffff" w:val="clear"/>
        <w:spacing w:after="60" w:before="60" w:line="240" w:lineRule="auto"/>
        <w:ind w:left="1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Find trends in energy consumption around hours of the day, holidays, or long term trends?</w:t>
      </w:r>
    </w:p>
    <w:p w:rsidR="00000000" w:rsidDel="00000000" w:rsidP="00000000" w:rsidRDefault="00000000" w:rsidRPr="00000000" w14:paraId="0000000D">
      <w:pPr>
        <w:numPr>
          <w:ilvl w:val="0"/>
          <w:numId w:val="2"/>
        </w:numPr>
        <w:shd w:fill="ffffff" w:val="clear"/>
        <w:spacing w:after="60" w:before="60" w:line="240" w:lineRule="auto"/>
        <w:ind w:left="1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Understand how daily trends change depending of the time of year. Summer trends are very different than winter trends.</w:t>
      </w:r>
    </w:p>
    <w:p w:rsidR="00000000" w:rsidDel="00000000" w:rsidP="00000000" w:rsidRDefault="00000000" w:rsidRPr="00000000" w14:paraId="0000000E">
      <w:pPr>
        <w:numPr>
          <w:ilvl w:val="0"/>
          <w:numId w:val="2"/>
        </w:numPr>
        <w:shd w:fill="ffffff" w:val="clear"/>
        <w:spacing w:after="60" w:before="60" w:line="240" w:lineRule="auto"/>
        <w:ind w:left="1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Forecast for next 30 days.</w:t>
      </w:r>
    </w:p>
    <w:p w:rsidR="00000000" w:rsidDel="00000000" w:rsidP="00000000" w:rsidRDefault="00000000" w:rsidRPr="00000000" w14:paraId="0000000F">
      <w:pP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r>
    </w:p>
    <w:p w:rsidR="00000000" w:rsidDel="00000000" w:rsidP="00000000" w:rsidRDefault="00000000" w:rsidRPr="00000000" w14:paraId="00000010">
      <w:pPr>
        <w:rPr>
          <w:b w:val="1"/>
          <w:sz w:val="24"/>
          <w:szCs w:val="24"/>
        </w:rPr>
      </w:pPr>
      <w:r w:rsidDel="00000000" w:rsidR="00000000" w:rsidRPr="00000000">
        <w:rPr>
          <w:b w:val="1"/>
          <w:sz w:val="24"/>
          <w:szCs w:val="24"/>
          <w:rtl w:val="0"/>
        </w:rPr>
        <w:t xml:space="preserve">Milestones:</w:t>
      </w:r>
    </w:p>
    <w:p w:rsidR="00000000" w:rsidDel="00000000" w:rsidP="00000000" w:rsidRDefault="00000000" w:rsidRPr="00000000" w14:paraId="00000011">
      <w:pPr>
        <w:rPr>
          <w:b w:val="1"/>
          <w:sz w:val="24"/>
          <w:szCs w:val="24"/>
        </w:rPr>
      </w:pPr>
      <w:r w:rsidDel="00000000" w:rsidR="00000000" w:rsidRPr="00000000">
        <w:rPr>
          <w:b w:val="1"/>
          <w:sz w:val="24"/>
          <w:szCs w:val="24"/>
          <w:rtl w:val="0"/>
        </w:rPr>
        <w:t xml:space="preserve">30 days to complete the Project</w:t>
      </w:r>
    </w:p>
    <w:p w:rsidR="00000000" w:rsidDel="00000000" w:rsidP="00000000" w:rsidRDefault="00000000" w:rsidRPr="00000000" w14:paraId="00000012">
      <w:pPr>
        <w:rPr>
          <w:b w:val="1"/>
          <w:sz w:val="24"/>
          <w:szCs w:val="24"/>
        </w:rPr>
      </w:pPr>
      <w:r w:rsidDel="00000000" w:rsidR="00000000" w:rsidRPr="00000000">
        <w:rPr>
          <w:rtl w:val="0"/>
        </w:rPr>
      </w:r>
    </w:p>
    <w:tbl>
      <w:tblPr>
        <w:tblStyle w:val="Table1"/>
        <w:tblW w:w="6809.0" w:type="dxa"/>
        <w:jc w:val="left"/>
        <w:tblLayout w:type="fixed"/>
        <w:tblLook w:val="0400"/>
      </w:tblPr>
      <w:tblGrid>
        <w:gridCol w:w="2749"/>
        <w:gridCol w:w="4060"/>
        <w:tblGridChange w:id="0">
          <w:tblGrid>
            <w:gridCol w:w="2749"/>
            <w:gridCol w:w="4060"/>
          </w:tblGrid>
        </w:tblGridChange>
      </w:tblGrid>
      <w:tr>
        <w:trPr>
          <w:cantSplit w:val="0"/>
          <w:trHeight w:val="400" w:hRule="atLeast"/>
          <w:tblHeader w:val="0"/>
        </w:trPr>
        <w:tc>
          <w:tcPr>
            <w:tcBorders>
              <w:top w:color="ffffff" w:space="0" w:sz="8" w:val="single"/>
              <w:left w:color="ffffff" w:space="0" w:sz="8" w:val="single"/>
              <w:bottom w:color="ffffff" w:space="0" w:sz="24" w:val="single"/>
              <w:right w:color="ffffff" w:space="0" w:sz="8" w:val="single"/>
            </w:tcBorders>
            <w:shd w:fill="4f81bd" w:val="clear"/>
            <w:tcMar>
              <w:top w:w="72.0" w:type="dxa"/>
              <w:left w:w="144.0" w:type="dxa"/>
              <w:bottom w:w="72.0" w:type="dxa"/>
              <w:right w:w="144.0" w:type="dxa"/>
            </w:tcMar>
          </w:tcPr>
          <w:p w:rsidR="00000000" w:rsidDel="00000000" w:rsidP="00000000" w:rsidRDefault="00000000" w:rsidRPr="00000000" w14:paraId="00000013">
            <w:pPr>
              <w:rPr>
                <w:b w:val="1"/>
                <w:sz w:val="24"/>
                <w:szCs w:val="24"/>
              </w:rPr>
            </w:pPr>
            <w:r w:rsidDel="00000000" w:rsidR="00000000" w:rsidRPr="00000000">
              <w:rPr>
                <w:b w:val="1"/>
                <w:sz w:val="24"/>
                <w:szCs w:val="24"/>
                <w:rtl w:val="0"/>
              </w:rPr>
              <w:t xml:space="preserve">Milestone</w:t>
            </w:r>
          </w:p>
        </w:tc>
        <w:tc>
          <w:tcPr>
            <w:tcBorders>
              <w:top w:color="ffffff" w:space="0" w:sz="8" w:val="single"/>
              <w:left w:color="ffffff" w:space="0" w:sz="8" w:val="single"/>
              <w:bottom w:color="ffffff" w:space="0" w:sz="24" w:val="single"/>
              <w:right w:color="ffffff" w:space="0" w:sz="8" w:val="single"/>
            </w:tcBorders>
            <w:shd w:fill="4f81bd" w:val="clear"/>
            <w:tcMar>
              <w:top w:w="72.0" w:type="dxa"/>
              <w:left w:w="144.0" w:type="dxa"/>
              <w:bottom w:w="72.0" w:type="dxa"/>
              <w:right w:w="144.0" w:type="dxa"/>
            </w:tcMar>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Duration </w:t>
            </w:r>
          </w:p>
        </w:tc>
      </w:tr>
      <w:tr>
        <w:trPr>
          <w:cantSplit w:val="0"/>
          <w:trHeight w:val="1110" w:hRule="atLeast"/>
          <w:tblHeader w:val="0"/>
        </w:trPr>
        <w:tc>
          <w:tcPr>
            <w:tcBorders>
              <w:top w:color="ffffff" w:space="0" w:sz="24"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Kick off and Business Objective discussion</w:t>
            </w:r>
          </w:p>
        </w:tc>
        <w:tc>
          <w:tcPr>
            <w:tcBorders>
              <w:top w:color="ffffff" w:space="0" w:sz="24"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14-Apr-2025</w:t>
            </w:r>
          </w:p>
        </w:tc>
      </w:tr>
      <w:tr>
        <w:trPr>
          <w:cantSplit w:val="0"/>
          <w:trHeight w:val="435" w:hRule="atLeast"/>
          <w:tblHeader w:val="0"/>
        </w:trPr>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Data set Details</w:t>
            </w:r>
          </w:p>
        </w:tc>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1 week</w:t>
            </w:r>
          </w:p>
        </w:tc>
      </w:tr>
      <w:tr>
        <w:trPr>
          <w:cantSplit w:val="0"/>
          <w:trHeight w:val="400" w:hRule="atLeast"/>
          <w:tblHeader w:val="0"/>
        </w:trPr>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EDA</w:t>
            </w:r>
          </w:p>
        </w:tc>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1A">
            <w:pPr>
              <w:rPr>
                <w:b w:val="1"/>
                <w:sz w:val="24"/>
                <w:szCs w:val="24"/>
              </w:rPr>
            </w:pPr>
            <w:r w:rsidDel="00000000" w:rsidR="00000000" w:rsidRPr="00000000">
              <w:rPr>
                <w:b w:val="1"/>
                <w:sz w:val="24"/>
                <w:szCs w:val="24"/>
                <w:rtl w:val="0"/>
              </w:rPr>
              <w:t xml:space="preserve">1 week</w:t>
            </w:r>
          </w:p>
        </w:tc>
      </w:tr>
      <w:tr>
        <w:trPr>
          <w:cantSplit w:val="0"/>
          <w:trHeight w:val="400" w:hRule="atLeast"/>
          <w:tblHeader w:val="0"/>
        </w:trPr>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1B">
            <w:pPr>
              <w:rPr>
                <w:b w:val="1"/>
                <w:sz w:val="24"/>
                <w:szCs w:val="24"/>
              </w:rPr>
            </w:pPr>
            <w:r w:rsidDel="00000000" w:rsidR="00000000" w:rsidRPr="00000000">
              <w:rPr>
                <w:b w:val="1"/>
                <w:sz w:val="24"/>
                <w:szCs w:val="24"/>
                <w:rtl w:val="0"/>
              </w:rPr>
              <w:t xml:space="preserve">Model Building</w:t>
            </w:r>
          </w:p>
        </w:tc>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1C">
            <w:pPr>
              <w:rPr>
                <w:b w:val="1"/>
                <w:sz w:val="24"/>
                <w:szCs w:val="24"/>
              </w:rPr>
            </w:pPr>
            <w:r w:rsidDel="00000000" w:rsidR="00000000" w:rsidRPr="00000000">
              <w:rPr>
                <w:b w:val="1"/>
                <w:sz w:val="24"/>
                <w:szCs w:val="24"/>
                <w:rtl w:val="0"/>
              </w:rPr>
              <w:t xml:space="preserve">1 Week</w:t>
            </w:r>
          </w:p>
        </w:tc>
      </w:tr>
      <w:tr>
        <w:trPr>
          <w:cantSplit w:val="0"/>
          <w:trHeight w:val="400" w:hRule="atLeast"/>
          <w:tblHeader w:val="0"/>
        </w:trPr>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1D">
            <w:pPr>
              <w:rPr>
                <w:b w:val="1"/>
                <w:sz w:val="24"/>
                <w:szCs w:val="24"/>
              </w:rPr>
            </w:pPr>
            <w:r w:rsidDel="00000000" w:rsidR="00000000" w:rsidRPr="00000000">
              <w:rPr>
                <w:b w:val="1"/>
                <w:sz w:val="24"/>
                <w:szCs w:val="24"/>
                <w:rtl w:val="0"/>
              </w:rPr>
              <w:t xml:space="preserve">Model Evaluation</w:t>
            </w:r>
          </w:p>
        </w:tc>
        <w:tc>
          <w:tcPr>
            <w:vMerge w:val="restart"/>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1E">
            <w:pPr>
              <w:rPr>
                <w:b w:val="1"/>
                <w:sz w:val="24"/>
                <w:szCs w:val="24"/>
              </w:rPr>
            </w:pPr>
            <w:r w:rsidDel="00000000" w:rsidR="00000000" w:rsidRPr="00000000">
              <w:rPr>
                <w:rtl w:val="0"/>
              </w:rPr>
            </w:r>
          </w:p>
          <w:p w:rsidR="00000000" w:rsidDel="00000000" w:rsidP="00000000" w:rsidRDefault="00000000" w:rsidRPr="00000000" w14:paraId="0000001F">
            <w:pPr>
              <w:rPr>
                <w:b w:val="1"/>
                <w:sz w:val="24"/>
                <w:szCs w:val="24"/>
              </w:rPr>
            </w:pPr>
            <w:r w:rsidDel="00000000" w:rsidR="00000000" w:rsidRPr="00000000">
              <w:rPr>
                <w:b w:val="1"/>
                <w:sz w:val="24"/>
                <w:szCs w:val="24"/>
                <w:rtl w:val="0"/>
              </w:rPr>
              <w:t xml:space="preserve">1 week</w:t>
            </w:r>
          </w:p>
        </w:tc>
      </w:tr>
      <w:tr>
        <w:trPr>
          <w:cantSplit w:val="0"/>
          <w:trHeight w:val="400" w:hRule="atLeast"/>
          <w:tblHeader w:val="0"/>
        </w:trPr>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20">
            <w:pPr>
              <w:rPr>
                <w:b w:val="1"/>
                <w:sz w:val="24"/>
                <w:szCs w:val="24"/>
              </w:rPr>
            </w:pPr>
            <w:r w:rsidDel="00000000" w:rsidR="00000000" w:rsidRPr="00000000">
              <w:rPr>
                <w:b w:val="1"/>
                <w:sz w:val="24"/>
                <w:szCs w:val="24"/>
                <w:rtl w:val="0"/>
              </w:rPr>
              <w:t xml:space="preserve">Feedback</w:t>
            </w:r>
          </w:p>
        </w:tc>
        <w:tc>
          <w:tcPr>
            <w:vMerge w:val="continue"/>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c>
      </w:tr>
      <w:tr>
        <w:trPr>
          <w:cantSplit w:val="0"/>
          <w:trHeight w:val="964" w:hRule="atLeast"/>
          <w:tblHeader w:val="0"/>
        </w:trPr>
        <w:tc>
          <w:tcPr>
            <w:tcBorders>
              <w:top w:color="ffffff" w:space="0" w:sz="8" w:val="single"/>
              <w:left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2">
            <w:pPr>
              <w:rPr>
                <w:b w:val="1"/>
                <w:sz w:val="24"/>
                <w:szCs w:val="24"/>
              </w:rPr>
            </w:pPr>
            <w:r w:rsidDel="00000000" w:rsidR="00000000" w:rsidRPr="00000000">
              <w:rPr>
                <w:b w:val="1"/>
                <w:sz w:val="24"/>
                <w:szCs w:val="24"/>
                <w:rtl w:val="0"/>
              </w:rPr>
              <w:t xml:space="preserve">Deployment/</w:t>
            </w:r>
          </w:p>
          <w:p w:rsidR="00000000" w:rsidDel="00000000" w:rsidP="00000000" w:rsidRDefault="00000000" w:rsidRPr="00000000" w14:paraId="00000023">
            <w:pPr>
              <w:rPr>
                <w:b w:val="1"/>
                <w:sz w:val="24"/>
                <w:szCs w:val="24"/>
              </w:rPr>
            </w:pPr>
            <w:r w:rsidDel="00000000" w:rsidR="00000000" w:rsidRPr="00000000">
              <w:rPr>
                <w:b w:val="1"/>
                <w:sz w:val="24"/>
                <w:szCs w:val="24"/>
                <w:rtl w:val="0"/>
              </w:rPr>
              <w:t xml:space="preserve">Final presentation</w:t>
            </w:r>
          </w:p>
        </w:tc>
        <w:tc>
          <w:tcPr>
            <w:tcBorders>
              <w:top w:color="ffffff" w:space="0" w:sz="8" w:val="single"/>
              <w:left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4">
            <w:pPr>
              <w:rPr>
                <w:b w:val="1"/>
                <w:sz w:val="24"/>
                <w:szCs w:val="24"/>
              </w:rPr>
            </w:pPr>
            <w:r w:rsidDel="00000000" w:rsidR="00000000" w:rsidRPr="00000000">
              <w:rPr>
                <w:b w:val="1"/>
                <w:sz w:val="24"/>
                <w:szCs w:val="24"/>
                <w:rtl w:val="0"/>
              </w:rPr>
              <w:t xml:space="preserve">1 day</w:t>
            </w:r>
          </w:p>
          <w:p w:rsidR="00000000" w:rsidDel="00000000" w:rsidP="00000000" w:rsidRDefault="00000000" w:rsidRPr="00000000" w14:paraId="00000025">
            <w:pPr>
              <w:rPr>
                <w:b w:val="1"/>
                <w:sz w:val="24"/>
                <w:szCs w:val="24"/>
              </w:rPr>
            </w:pPr>
            <w:r w:rsidDel="00000000" w:rsidR="00000000" w:rsidRPr="00000000">
              <w:rPr>
                <w:rtl w:val="0"/>
              </w:rPr>
            </w:r>
          </w:p>
        </w:tc>
      </w:tr>
    </w:tbl>
    <w:p w:rsidR="00000000" w:rsidDel="00000000" w:rsidP="00000000" w:rsidRDefault="00000000" w:rsidRPr="00000000" w14:paraId="00000026">
      <w:pPr>
        <w:rPr>
          <w:b w:val="1"/>
          <w:sz w:val="24"/>
          <w:szCs w:val="24"/>
        </w:rPr>
      </w:pPr>
      <w:r w:rsidDel="00000000" w:rsidR="00000000" w:rsidRPr="00000000">
        <w:rPr>
          <w:rtl w:val="0"/>
        </w:rPr>
      </w:r>
    </w:p>
    <w:p w:rsidR="00000000" w:rsidDel="00000000" w:rsidP="00000000" w:rsidRDefault="00000000" w:rsidRPr="00000000" w14:paraId="00000027">
      <w:pPr>
        <w:rPr>
          <w:b w:val="1"/>
          <w:sz w:val="24"/>
          <w:szCs w:val="24"/>
        </w:rPr>
      </w:pPr>
      <w:r w:rsidDel="00000000" w:rsidR="00000000" w:rsidRPr="00000000">
        <w:rPr>
          <w:rtl w:val="0"/>
        </w:rPr>
      </w:r>
    </w:p>
    <w:p w:rsidR="00000000" w:rsidDel="00000000" w:rsidP="00000000" w:rsidRDefault="00000000" w:rsidRPr="00000000" w14:paraId="00000028">
      <w:pPr>
        <w:rPr>
          <w:b w:val="1"/>
          <w:sz w:val="24"/>
          <w:szCs w:val="24"/>
          <w:u w:val="single"/>
        </w:rPr>
      </w:pPr>
      <w:r w:rsidDel="00000000" w:rsidR="00000000" w:rsidRPr="00000000">
        <w:rPr>
          <w:b w:val="1"/>
          <w:sz w:val="24"/>
          <w:szCs w:val="24"/>
          <w:u w:val="single"/>
          <w:rtl w:val="0"/>
        </w:rPr>
        <w:t xml:space="preserve">Protocols:</w:t>
      </w:r>
    </w:p>
    <w:p w:rsidR="00000000" w:rsidDel="00000000" w:rsidP="00000000" w:rsidRDefault="00000000" w:rsidRPr="00000000" w14:paraId="00000029">
      <w:pPr>
        <w:rPr>
          <w:b w:val="1"/>
          <w:sz w:val="24"/>
          <w:szCs w:val="24"/>
          <w:u w:val="single"/>
        </w:rPr>
      </w:pPr>
      <w:r w:rsidDel="00000000" w:rsidR="00000000" w:rsidRPr="00000000">
        <w:rPr>
          <w:rtl w:val="0"/>
        </w:rPr>
      </w:r>
    </w:p>
    <w:p w:rsidR="00000000" w:rsidDel="00000000" w:rsidP="00000000" w:rsidRDefault="00000000" w:rsidRPr="00000000" w14:paraId="0000002A">
      <w:pPr>
        <w:numPr>
          <w:ilvl w:val="0"/>
          <w:numId w:val="1"/>
        </w:numPr>
        <w:pBdr>
          <w:top w:color="000000" w:space="0" w:sz="0" w:val="none"/>
          <w:left w:color="000000" w:space="0" w:sz="0" w:val="none"/>
          <w:bottom w:color="000000" w:space="0" w:sz="0" w:val="none"/>
          <w:right w:color="000000" w:space="0" w:sz="0" w:val="none"/>
          <w:between w:color="000000" w:space="0" w:sz="0" w:val="none"/>
        </w:pBdr>
        <w:ind w:left="283" w:firstLine="0"/>
        <w:rPr>
          <w:rFonts w:ascii="Trebuchet MS" w:cs="Trebuchet MS" w:eastAsia="Trebuchet MS" w:hAnsi="Trebuchet MS"/>
          <w:b w:val="1"/>
          <w:color w:val="000000"/>
          <w:sz w:val="24"/>
          <w:szCs w:val="24"/>
        </w:rPr>
      </w:pPr>
      <w:r w:rsidDel="00000000" w:rsidR="00000000" w:rsidRPr="00000000">
        <w:rPr>
          <w:rFonts w:ascii="Trebuchet MS" w:cs="Trebuchet MS" w:eastAsia="Trebuchet MS" w:hAnsi="Trebuchet MS"/>
          <w:b w:val="1"/>
          <w:color w:val="000000"/>
          <w:sz w:val="24"/>
          <w:szCs w:val="24"/>
          <w:rtl w:val="0"/>
        </w:rPr>
        <w:t xml:space="preserve">All the documentation – Final presentation and python code to be submitted      before the final presentation day</w:t>
      </w:r>
    </w:p>
    <w:p w:rsidR="00000000" w:rsidDel="00000000" w:rsidP="00000000" w:rsidRDefault="00000000" w:rsidRPr="00000000" w14:paraId="0000002B">
      <w:pPr>
        <w:numPr>
          <w:ilvl w:val="0"/>
          <w:numId w:val="1"/>
        </w:numPr>
        <w:pBdr>
          <w:top w:color="000000" w:space="0" w:sz="0" w:val="none"/>
          <w:left w:color="000000" w:space="0" w:sz="0" w:val="none"/>
          <w:bottom w:color="000000" w:space="0" w:sz="0" w:val="none"/>
          <w:right w:color="000000" w:space="0" w:sz="0" w:val="none"/>
          <w:between w:color="000000" w:space="0" w:sz="0" w:val="none"/>
        </w:pBdr>
        <w:ind w:left="360" w:firstLine="0"/>
        <w:rPr>
          <w:rFonts w:ascii="Trebuchet MS" w:cs="Trebuchet MS" w:eastAsia="Trebuchet MS" w:hAnsi="Trebuchet MS"/>
          <w:b w:val="1"/>
          <w:color w:val="000000"/>
          <w:sz w:val="24"/>
          <w:szCs w:val="24"/>
        </w:rPr>
      </w:pPr>
      <w:r w:rsidDel="00000000" w:rsidR="00000000" w:rsidRPr="00000000">
        <w:rPr>
          <w:rFonts w:ascii="Trebuchet MS" w:cs="Trebuchet MS" w:eastAsia="Trebuchet MS" w:hAnsi="Trebuchet MS"/>
          <w:b w:val="1"/>
          <w:color w:val="000000"/>
          <w:sz w:val="24"/>
          <w:szCs w:val="24"/>
          <w:rtl w:val="0"/>
        </w:rPr>
        <w:t xml:space="preserve">All the participants must attend review meetings</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ind w:left="720" w:hanging="720"/>
        <w:rPr>
          <w:b w:val="1"/>
          <w:color w:val="000000"/>
          <w:sz w:val="24"/>
          <w:szCs w:val="24"/>
        </w:rPr>
      </w:pPr>
      <w:r w:rsidDel="00000000" w:rsidR="00000000" w:rsidRPr="00000000">
        <w:rPr>
          <w:rtl w:val="0"/>
        </w:rPr>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ind w:left="720" w:hanging="720"/>
        <w:rPr>
          <w:b w:val="1"/>
          <w:color w:val="000000"/>
          <w:sz w:val="24"/>
          <w:szCs w:val="24"/>
        </w:rPr>
      </w:pPr>
      <w:r w:rsidDel="00000000" w:rsidR="00000000" w:rsidRPr="00000000">
        <w:rPr>
          <w:rtl w:val="0"/>
        </w:rPr>
      </w:r>
    </w:p>
    <w:p w:rsidR="00000000" w:rsidDel="00000000" w:rsidP="00000000" w:rsidRDefault="00000000" w:rsidRPr="00000000" w14:paraId="0000002E">
      <w:pPr>
        <w:rPr>
          <w:b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firstLine="0"/>
      </w:pPr>
      <w:rPr/>
    </w:lvl>
    <w:lvl w:ilvl="1">
      <w:start w:val="1"/>
      <w:numFmt w:val="bullet"/>
      <w:lvlText w:val=""/>
      <w:lvlJc w:val="left"/>
      <w:pPr>
        <w:ind w:left="720" w:firstLine="0"/>
      </w:pPr>
      <w:rPr/>
    </w:lvl>
    <w:lvl w:ilvl="2">
      <w:start w:val="1"/>
      <w:numFmt w:val="bullet"/>
      <w:lvlText w:val=""/>
      <w:lvlJc w:val="left"/>
      <w:pPr>
        <w:ind w:left="720" w:firstLine="0"/>
      </w:pPr>
      <w:rPr/>
    </w:lvl>
    <w:lvl w:ilvl="3">
      <w:start w:val="1"/>
      <w:numFmt w:val="bullet"/>
      <w:lvlText w:val=""/>
      <w:lvlJc w:val="left"/>
      <w:pPr>
        <w:ind w:left="720" w:firstLine="0"/>
      </w:pPr>
      <w:rPr/>
    </w:lvl>
    <w:lvl w:ilvl="4">
      <w:start w:val="1"/>
      <w:numFmt w:val="bullet"/>
      <w:lvlText w:val=""/>
      <w:lvlJc w:val="left"/>
      <w:pPr>
        <w:ind w:left="720" w:firstLine="0"/>
      </w:pPr>
      <w:rPr/>
    </w:lvl>
    <w:lvl w:ilvl="5">
      <w:start w:val="1"/>
      <w:numFmt w:val="bullet"/>
      <w:lvlText w:val=""/>
      <w:lvlJc w:val="left"/>
      <w:pPr>
        <w:ind w:left="720" w:firstLine="0"/>
      </w:pPr>
      <w:rPr/>
    </w:lvl>
    <w:lvl w:ilvl="6">
      <w:start w:val="1"/>
      <w:numFmt w:val="bullet"/>
      <w:lvlText w:val=""/>
      <w:lvlJc w:val="left"/>
      <w:pPr>
        <w:ind w:left="720" w:firstLine="0"/>
      </w:pPr>
      <w:rPr/>
    </w:lvl>
    <w:lvl w:ilvl="7">
      <w:start w:val="1"/>
      <w:numFmt w:val="bullet"/>
      <w:lvlText w:val=""/>
      <w:lvlJc w:val="left"/>
      <w:pPr>
        <w:ind w:left="720" w:firstLine="0"/>
      </w:pPr>
      <w:rPr/>
    </w:lvl>
    <w:lvl w:ilvl="8">
      <w:start w:val="1"/>
      <w:numFmt w:val="bullet"/>
      <w:lvlText w:val=""/>
      <w:lvlJc w:val="left"/>
      <w:pPr>
        <w:ind w:left="72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1"/>
    <w:next w:val="Normal1"/>
    <w:uiPriority w:val="11"/>
    <w:qFormat w:val="1"/>
    <w:pPr>
      <w:keepNext w:val="1"/>
      <w:keepLines w:val="1"/>
      <w:pBdr>
        <w:top w:space="0" w:sz="0" w:val="nil"/>
        <w:left w:space="0" w:sz="0" w:val="nil"/>
        <w:bottom w:space="0" w:sz="0" w:val="nil"/>
        <w:right w:space="0" w:sz="0" w:val="nil"/>
        <w:between w:space="0" w:sz="0" w:val="nil"/>
      </w:pBdr>
      <w:spacing w:after="320"/>
    </w:pPr>
    <w:rPr>
      <w:color w:val="666666"/>
      <w:sz w:val="30"/>
      <w:szCs w:val="30"/>
    </w:rPr>
  </w:style>
  <w:style w:type="paragraph" w:styleId="Normal1" w:customStyle="1">
    <w:name w:val="Normal1"/>
    <w:qFormat w:val="1"/>
  </w:style>
  <w:style w:type="table" w:styleId="TableNormal12" w:customStyle="1">
    <w:name w:val="Table Normal12"/>
    <w:qFormat w:val="1"/>
    <w:tblPr>
      <w:tblCellMar>
        <w:top w:w="0.0" w:type="dxa"/>
        <w:left w:w="0.0" w:type="dxa"/>
        <w:bottom w:w="0.0" w:type="dxa"/>
        <w:right w:w="0.0" w:type="dxa"/>
      </w:tblCellMar>
    </w:tblPr>
  </w:style>
  <w:style w:type="table" w:styleId="TableNormal11" w:customStyle="1">
    <w:name w:val="Table Normal11"/>
    <w:qFormat w:val="1"/>
    <w:tblPr>
      <w:tblCellMar>
        <w:top w:w="0.0" w:type="dxa"/>
        <w:left w:w="0.0" w:type="dxa"/>
        <w:bottom w:w="0.0" w:type="dxa"/>
        <w:right w:w="0.0" w:type="dxa"/>
      </w:tblCellMar>
    </w:tblPr>
  </w:style>
  <w:style w:type="table" w:styleId="TableNormal1" w:customStyle="1">
    <w:name w:val="Table Normal1"/>
    <w:qFormat w:val="1"/>
    <w:tblPr>
      <w:tblCellMar>
        <w:top w:w="0.0" w:type="dxa"/>
        <w:left w:w="0.0" w:type="dxa"/>
        <w:bottom w:w="0.0" w:type="dxa"/>
        <w:right w:w="0.0" w:type="dxa"/>
      </w:tblCellMar>
    </w:tblPr>
  </w:style>
  <w:style w:type="table" w:styleId="Style20" w:customStyle="1">
    <w:name w:val="_Style 20"/>
    <w:basedOn w:val="TableNormal1"/>
    <w:qFormat w:val="1"/>
    <w:tblPr>
      <w:tblCellMar>
        <w:top w:w="100.0" w:type="dxa"/>
        <w:left w:w="100.0" w:type="dxa"/>
        <w:bottom w:w="100.0" w:type="dxa"/>
        <w:right w:w="100.0" w:type="dxa"/>
      </w:tblCellMar>
    </w:tblPr>
  </w:style>
  <w:style w:type="paragraph" w:styleId="ListParagraph">
    <w:name w:val="List Paragraph"/>
    <w:basedOn w:val="Normal"/>
    <w:uiPriority w:val="34"/>
    <w:qFormat w:val="1"/>
    <w:pPr>
      <w:ind w:left="720"/>
      <w:contextualSpacing w:val="1"/>
    </w:pPr>
  </w:style>
  <w:style w:type="table" w:styleId="Style22" w:customStyle="1">
    <w:name w:val="_Style 22"/>
    <w:basedOn w:val="TableNormal1"/>
    <w:qFormat w:val="1"/>
    <w:tblPr/>
  </w:style>
  <w:style w:type="table" w:styleId="Style24" w:customStyle="1">
    <w:name w:val="_Style 24"/>
    <w:basedOn w:val="TableNormal1"/>
    <w:qFormat w:val="1"/>
    <w:tblPr>
      <w:tblCellMar>
        <w:top w:w="100.0" w:type="dxa"/>
        <w:bottom w:w="100.0" w:type="dxa"/>
      </w:tblCellMar>
    </w:tblPr>
  </w:style>
  <w:style w:type="table" w:styleId="Style26" w:customStyle="1">
    <w:name w:val="_Style 26"/>
    <w:basedOn w:val="TableNormal11"/>
    <w:qFormat w:val="1"/>
    <w:tblPr>
      <w:tblCellMar>
        <w:top w:w="100.0" w:type="dxa"/>
        <w:bottom w:w="100.0" w:type="dxa"/>
      </w:tblCellMar>
    </w:tblPr>
  </w:style>
  <w:style w:type="table" w:styleId="Style28" w:customStyle="1">
    <w:name w:val="_Style 28"/>
    <w:basedOn w:val="TableNormal12"/>
    <w:qFormat w:val="1"/>
    <w:tblPr/>
  </w:style>
  <w:style w:type="table" w:styleId="Style30" w:customStyle="1">
    <w:name w:val="_Style 30"/>
    <w:basedOn w:val="TableNormal12"/>
    <w:qFormat w:val="1"/>
    <w:tbl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tblPr>
      <w:tblStyleRowBandSize w:val="1"/>
      <w:tblStyleColBandSize w:val="1"/>
      <w:tblCellMar>
        <w:left w:w="0.0" w:type="dxa"/>
        <w:right w:w="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RK3NTeHfcs1d3wHr8mxKKm4tdQ==">CgMxLjAyCGguZ2pkZ3hzOAByITFnWHhIeEZ4ZFJmZjN3LUUxd0hGNTlDYk5KTUJzY0dwcQ==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2021-08-11T11:16:00Z</dcterms:created>
  <dc:creator>Mukesh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1033-11.2.0.10176</vt:lpwstr>
  </property>
</Properties>
</file>