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https://marcincuber.medium.com/amazon-eks-with-oidc-provider-iam-roles-for-kubernetes-services-accounts-59015d15cb0c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eksctl create iamserviceaccount \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--name eks-ec2-readonly \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--namespace default \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--cluster engk8sb01-cluster 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--attach-policy-arn arn:aws:iam::aws:policy/AmazonEC2ReadOnlyAccess 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--approve 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--override-existing-serviceaccounts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ku get sa eks-ec2-readonly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kubectl describe sa eks-ec2-readonly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#EKS Deployment With Service Account IAM Role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eks-ec2-readonly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sreeutils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eksctl delete iamserviceaccount \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--name eks-ec2-readonly \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--namespace default \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--cluster engk8sb01-cluster \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--wait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cincuber.medium.com/amazon-eks-with-oidc-provider-iam-roles-for-kubernetes-services-accounts-59015d15cb0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