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edd75ca1e30a08e12b5f03647de91cba11897e9"/>
    <w:p>
      <w:pPr>
        <w:pStyle w:val="Heading1"/>
      </w:pPr>
      <w:r>
        <w:t xml:space="preserve">Developer Guide — AI-Assisted Bank Reconciliation</w:t>
      </w:r>
    </w:p>
    <w:bookmarkStart w:id="20" w:name="purpose"/>
    <w:p>
      <w:pPr>
        <w:pStyle w:val="Heading2"/>
      </w:pPr>
      <w:r>
        <w:t xml:space="preserve">1. Purpose</w:t>
      </w:r>
    </w:p>
    <w:p>
      <w:pPr>
        <w:pStyle w:val="FirstParagraph"/>
      </w:pPr>
      <w:r>
        <w:t xml:space="preserve">How the code is organized, the rules every change must keep, and the steps for the changes most likely to be needed. The reasons behind each design choice are in the System Design (DOC-05, ADR-01..31); requirement, rule and test IDs are defined in DOC-02 and DOC-06. Read section 4 before changing anything.</w:t>
      </w:r>
    </w:p>
    <w:bookmarkEnd w:id="20"/>
    <w:bookmarkStart w:id="21" w:name="development-setup"/>
    <w:p>
      <w:pPr>
        <w:pStyle w:val="Heading2"/>
      </w:pPr>
      <w:r>
        <w:t xml:space="preserve">2. Development Setup</w:t>
      </w:r>
    </w:p>
    <w:p>
      <w:pPr>
        <w:pStyle w:val="FirstParagraph"/>
      </w:pPr>
      <w:r>
        <w:t xml:space="preserve">Follow the Installation Guide (GDE-01) sections 3 and 4, then:</w:t>
      </w:r>
    </w:p>
    <w:tbl>
      <w:tblPr>
        <w:tblStyle w:val="Table"/>
        <w:tblW w:type="pct" w:w="5000"/>
        <w:tblLook w:firstRow="1" w:lastRow="0" w:firstColumn="0" w:lastColumn="0" w:noHBand="0" w:noVBand="0" w:val="0020"/>
        <w:jc w:val="start"/>
      </w:tblPr>
      <w:tblGrid>
        <w:gridCol w:w="2888"/>
        <w:gridCol w:w="5031"/>
      </w:tblGrid>
      <w:tr>
        <w:trPr>
          <w:tblHeader w:val="true"/>
        </w:trPr>
        <w:tc>
          <w:tcPr/>
          <w:p>
            <w:pPr>
              <w:pStyle w:val="Compact"/>
              <w:jc w:val="left"/>
            </w:pPr>
            <w:r>
              <w:t xml:space="preserve">Task</w:t>
            </w:r>
          </w:p>
        </w:tc>
        <w:tc>
          <w:tcPr/>
          <w:p>
            <w:pPr>
              <w:pStyle w:val="Compact"/>
              <w:jc w:val="left"/>
            </w:pPr>
            <w:r>
              <w:t xml:space="preserve">Command</w:t>
            </w:r>
          </w:p>
        </w:tc>
      </w:tr>
      <w:tr>
        <w:tc>
          <w:tcPr/>
          <w:p>
            <w:pPr>
              <w:pStyle w:val="Compact"/>
              <w:jc w:val="left"/>
            </w:pPr>
            <w:r>
              <w:t xml:space="preserve">Run every test</w:t>
            </w:r>
          </w:p>
        </w:tc>
        <w:tc>
          <w:tcPr/>
          <w:p>
            <w:pPr>
              <w:pStyle w:val="Compact"/>
              <w:jc w:val="left"/>
            </w:pPr>
            <w:r>
              <w:rPr>
                <w:rStyle w:val="VerbatimChar"/>
              </w:rPr>
              <w:t xml:space="preserve">python3 -m pytest -q</w:t>
            </w:r>
          </w:p>
        </w:tc>
      </w:tr>
      <w:tr>
        <w:tc>
          <w:tcPr/>
          <w:p>
            <w:pPr>
              <w:pStyle w:val="Compact"/>
              <w:jc w:val="left"/>
            </w:pPr>
            <w:r>
              <w:t xml:space="preserve">Run one file</w:t>
            </w:r>
          </w:p>
        </w:tc>
        <w:tc>
          <w:tcPr/>
          <w:p>
            <w:pPr>
              <w:pStyle w:val="Compact"/>
              <w:jc w:val="left"/>
            </w:pPr>
            <w:r>
              <w:rPr>
                <w:rStyle w:val="VerbatimChar"/>
              </w:rPr>
              <w:t xml:space="preserve">python3 -m pytest -q tests/test_review.py</w:t>
            </w:r>
          </w:p>
        </w:tc>
      </w:tr>
      <w:tr>
        <w:tc>
          <w:tcPr/>
          <w:p>
            <w:pPr>
              <w:pStyle w:val="Compact"/>
              <w:jc w:val="left"/>
            </w:pPr>
            <w:r>
              <w:t xml:space="preserve">Run tests by name</w:t>
            </w:r>
          </w:p>
        </w:tc>
        <w:tc>
          <w:tcPr/>
          <w:p>
            <w:pPr>
              <w:pStyle w:val="Compact"/>
              <w:jc w:val="left"/>
            </w:pPr>
            <w:r>
              <w:rPr>
                <w:rStyle w:val="VerbatimChar"/>
              </w:rPr>
              <w:t xml:space="preserve">python3 -m pytest -q -k manual_match</w:t>
            </w:r>
          </w:p>
        </w:tc>
      </w:tr>
      <w:tr>
        <w:tc>
          <w:tcPr/>
          <w:p>
            <w:pPr>
              <w:pStyle w:val="Compact"/>
              <w:jc w:val="left"/>
            </w:pPr>
            <w:r>
              <w:t xml:space="preserve">Start the interface</w:t>
            </w:r>
          </w:p>
        </w:tc>
        <w:tc>
          <w:tcPr/>
          <w:p>
            <w:pPr>
              <w:pStyle w:val="Compact"/>
              <w:jc w:val="left"/>
            </w:pPr>
            <w:r>
              <w:rPr>
                <w:rStyle w:val="VerbatimChar"/>
              </w:rPr>
              <w:t xml:space="preserve">python3 -m app.cli serve</w:t>
            </w:r>
            <w:r>
              <w:t xml:space="preserve"> </w:t>
            </w:r>
            <w:r>
              <w:t xml:space="preserve">(restart after code changes)</w:t>
            </w:r>
          </w:p>
        </w:tc>
      </w:tr>
      <w:tr>
        <w:tc>
          <w:tcPr/>
          <w:p>
            <w:pPr>
              <w:pStyle w:val="Compact"/>
              <w:jc w:val="left"/>
            </w:pPr>
            <w:r>
              <w:t xml:space="preserve">Fresh database</w:t>
            </w:r>
          </w:p>
        </w:tc>
        <w:tc>
          <w:tcPr/>
          <w:p>
            <w:pPr>
              <w:pStyle w:val="Compact"/>
              <w:jc w:val="left"/>
            </w:pPr>
            <w:r>
              <w:rPr>
                <w:rStyle w:val="VerbatimChar"/>
              </w:rPr>
              <w:t xml:space="preserve">python3 -m app.cli reset --force</w:t>
            </w:r>
            <w:r>
              <w:t xml:space="preserve"> </w:t>
            </w:r>
            <w:r>
              <w:t xml:space="preserve">then</w:t>
            </w:r>
            <w:r>
              <w:t xml:space="preserve"> </w:t>
            </w:r>
            <w:r>
              <w:rPr>
                <w:rStyle w:val="VerbatimChar"/>
              </w:rPr>
              <w:t xml:space="preserve">python3 -m app.cli init</w:t>
            </w:r>
          </w:p>
        </w:tc>
      </w:tr>
      <w:tr>
        <w:tc>
          <w:tcPr/>
          <w:p>
            <w:pPr>
              <w:pStyle w:val="Compact"/>
              <w:jc w:val="left"/>
            </w:pPr>
            <w:r>
              <w:t xml:space="preserve">Inspect a run</w:t>
            </w:r>
          </w:p>
        </w:tc>
        <w:tc>
          <w:tcPr/>
          <w:p>
            <w:pPr>
              <w:pStyle w:val="Compact"/>
              <w:jc w:val="left"/>
            </w:pPr>
            <w:r>
              <w:rPr>
                <w:rStyle w:val="VerbatimChar"/>
              </w:rPr>
              <w:t xml:space="preserve">python3 -m app.cli status</w:t>
            </w:r>
            <w:r>
              <w:t xml:space="preserve"> </w:t>
            </w:r>
            <w:r>
              <w:t xml:space="preserve">and</w:t>
            </w:r>
            <w:r>
              <w:t xml:space="preserve"> </w:t>
            </w:r>
            <w:r>
              <w:rPr>
                <w:rStyle w:val="VerbatimChar"/>
              </w:rPr>
              <w:t xml:space="preserve">python3 -m app.cli verify</w:t>
            </w:r>
          </w:p>
        </w:tc>
      </w:tr>
    </w:tbl>
    <w:p>
      <w:pPr>
        <w:pStyle w:val="BodyText"/>
      </w:pPr>
      <w:r>
        <w:t xml:space="preserve">Tests never touch</w:t>
      </w:r>
      <w:r>
        <w:t xml:space="preserve"> </w:t>
      </w:r>
      <w:r>
        <w:rPr>
          <w:rStyle w:val="VerbatimChar"/>
        </w:rPr>
        <w:t xml:space="preserve">reconciliation.db</w:t>
      </w:r>
      <w:r>
        <w:t xml:space="preserve">: each builds its own database in a temporary folder.</w:t>
      </w:r>
    </w:p>
    <w:bookmarkEnd w:id="21"/>
    <w:bookmarkStart w:id="25" w:name="codebase-map"/>
    <w:p>
      <w:pPr>
        <w:pStyle w:val="Heading2"/>
      </w:pPr>
      <w:r>
        <w:t xml:space="preserve">3. Codebase Map</w:t>
      </w:r>
    </w:p>
    <w:p>
      <w:pPr>
        <w:pStyle w:val="CaptionedFigure"/>
      </w:pPr>
      <w:r>
        <w:drawing>
          <wp:inline>
            <wp:extent cx="5120640" cy="3095157"/>
            <wp:effectExtent b="0" l="0" r="0" t="0"/>
            <wp:docPr descr="Layered architecture" title="" id="23" name="Picture"/>
            <a:graphic>
              <a:graphicData uri="http://schemas.openxmlformats.org/drawingml/2006/picture">
                <pic:pic>
                  <pic:nvPicPr>
                    <pic:cNvPr descr="../../docs/diagrams/architecture.png" id="24" name="Picture"/>
                    <pic:cNvPicPr>
                      <a:picLocks noChangeArrowheads="1" noChangeAspect="1"/>
                    </pic:cNvPicPr>
                  </pic:nvPicPr>
                  <pic:blipFill>
                    <a:blip r:embed="rId22"/>
                    <a:stretch>
                      <a:fillRect/>
                    </a:stretch>
                  </pic:blipFill>
                  <pic:spPr bwMode="auto">
                    <a:xfrm>
                      <a:off x="0" y="0"/>
                      <a:ext cx="5120640" cy="3095157"/>
                    </a:xfrm>
                    <a:prstGeom prst="rect">
                      <a:avLst/>
                    </a:prstGeom>
                    <a:noFill/>
                    <a:ln w="9525">
                      <a:noFill/>
                      <a:headEnd/>
                      <a:tailEnd/>
                    </a:ln>
                  </pic:spPr>
                </pic:pic>
              </a:graphicData>
            </a:graphic>
          </wp:inline>
        </w:drawing>
      </w:r>
    </w:p>
    <w:p>
      <w:pPr>
        <w:pStyle w:val="ImageCaption"/>
      </w:pPr>
      <w:r>
        <w:t xml:space="preserve">Layered architecture</w:t>
      </w:r>
    </w:p>
    <w:tbl>
      <w:tblPr>
        <w:tblStyle w:val="Table"/>
        <w:tblW w:type="pct" w:w="5000"/>
        <w:tblLook w:firstRow="1" w:lastRow="0" w:firstColumn="0" w:lastColumn="0" w:noHBand="0" w:noVBand="0" w:val="0020"/>
        <w:jc w:val="start"/>
      </w:tblPr>
      <w:tblGrid>
        <w:gridCol w:w="1047"/>
        <w:gridCol w:w="1178"/>
        <w:gridCol w:w="3861"/>
        <w:gridCol w:w="1832"/>
      </w:tblGrid>
      <w:tr>
        <w:trPr>
          <w:tblHeader w:val="true"/>
        </w:trPr>
        <w:tc>
          <w:tcPr/>
          <w:p>
            <w:pPr>
              <w:pStyle w:val="Compact"/>
              <w:jc w:val="left"/>
            </w:pPr>
            <w:r>
              <w:t xml:space="preserve">Layer</w:t>
            </w:r>
          </w:p>
        </w:tc>
        <w:tc>
          <w:tcPr/>
          <w:p>
            <w:pPr>
              <w:pStyle w:val="Compact"/>
              <w:jc w:val="left"/>
            </w:pPr>
            <w:r>
              <w:t xml:space="preserve">Package</w:t>
            </w:r>
          </w:p>
        </w:tc>
        <w:tc>
          <w:tcPr/>
          <w:p>
            <w:pPr>
              <w:pStyle w:val="Compact"/>
              <w:jc w:val="left"/>
            </w:pPr>
            <w:r>
              <w:t xml:space="preserve">Holds</w:t>
            </w:r>
          </w:p>
        </w:tc>
        <w:tc>
          <w:tcPr/>
          <w:p>
            <w:pPr>
              <w:pStyle w:val="Compact"/>
              <w:jc w:val="left"/>
            </w:pPr>
            <w:r>
              <w:t xml:space="preserve">May import</w:t>
            </w:r>
          </w:p>
        </w:tc>
      </w:tr>
      <w:tr>
        <w:tc>
          <w:tcPr/>
          <w:p>
            <w:pPr>
              <w:pStyle w:val="Compact"/>
              <w:jc w:val="left"/>
            </w:pPr>
            <w:r>
              <w:t xml:space="preserve">Presentation</w:t>
            </w:r>
          </w:p>
        </w:tc>
        <w:tc>
          <w:tcPr/>
          <w:p>
            <w:pPr>
              <w:pStyle w:val="Compact"/>
              <w:jc w:val="left"/>
            </w:pPr>
            <w:r>
              <w:rPr>
                <w:rStyle w:val="VerbatimChar"/>
              </w:rPr>
              <w:t xml:space="preserve">app/web</w:t>
            </w:r>
          </w:p>
        </w:tc>
        <w:tc>
          <w:tcPr/>
          <w:p>
            <w:pPr>
              <w:pStyle w:val="Compact"/>
              <w:jc w:val="left"/>
            </w:pPr>
            <w:r>
              <w:t xml:space="preserve">Routes (</w:t>
            </w:r>
            <w:r>
              <w:rPr>
                <w:rStyle w:val="VerbatimChar"/>
              </w:rPr>
              <w:t xml:space="preserve">routes/</w:t>
            </w:r>
            <w:r>
              <w:t xml:space="preserve">), view functions (</w:t>
            </w:r>
            <w:r>
              <w:rPr>
                <w:rStyle w:val="VerbatimChar"/>
              </w:rPr>
              <w:t xml:space="preserve">views.py</w:t>
            </w:r>
            <w:r>
              <w:t xml:space="preserve">), templates, wording (</w:t>
            </w:r>
            <w:r>
              <w:rPr>
                <w:rStyle w:val="VerbatimChar"/>
              </w:rPr>
              <w:t xml:space="preserve">labels.py</w:t>
            </w:r>
            <w:r>
              <w:t xml:space="preserve">,</w:t>
            </w:r>
            <w:r>
              <w:t xml:space="preserve"> </w:t>
            </w:r>
            <w:r>
              <w:rPr>
                <w:rStyle w:val="VerbatimChar"/>
              </w:rPr>
              <w:t xml:space="preserve">plain.py</w:t>
            </w:r>
            <w:r>
              <w:t xml:space="preserve">)</w:t>
            </w:r>
          </w:p>
        </w:tc>
        <w:tc>
          <w:tcPr/>
          <w:p>
            <w:pPr>
              <w:pStyle w:val="Compact"/>
              <w:jc w:val="left"/>
            </w:pPr>
            <w:r>
              <w:t xml:space="preserve">services, control, labels</w:t>
            </w:r>
          </w:p>
        </w:tc>
      </w:tr>
      <w:tr>
        <w:tc>
          <w:tcPr/>
          <w:p>
            <w:pPr>
              <w:pStyle w:val="Compact"/>
              <w:jc w:val="left"/>
            </w:pPr>
            <w:r>
              <w:t xml:space="preserve">Services</w:t>
            </w:r>
          </w:p>
        </w:tc>
        <w:tc>
          <w:tcPr/>
          <w:p>
            <w:pPr>
              <w:pStyle w:val="Compact"/>
              <w:jc w:val="left"/>
            </w:pPr>
            <w:r>
              <w:rPr>
                <w:rStyle w:val="VerbatimChar"/>
              </w:rPr>
              <w:t xml:space="preserve">app/services</w:t>
            </w:r>
          </w:p>
        </w:tc>
        <w:tc>
          <w:tcPr/>
          <w:p>
            <w:pPr>
              <w:pStyle w:val="Compact"/>
              <w:jc w:val="left"/>
            </w:pPr>
            <w:r>
              <w:t xml:space="preserve">One service per workflow; owns every transaction;</w:t>
            </w:r>
            <w:r>
              <w:t xml:space="preserve"> </w:t>
            </w:r>
            <w:r>
              <w:rPr>
                <w:rStyle w:val="VerbatimChar"/>
              </w:rPr>
              <w:t xml:space="preserve">container.py</w:t>
            </w:r>
            <w:r>
              <w:t xml:space="preserve"> </w:t>
            </w:r>
            <w:r>
              <w:t xml:space="preserve">wires them</w:t>
            </w:r>
          </w:p>
        </w:tc>
        <w:tc>
          <w:tcPr/>
          <w:p>
            <w:pPr>
              <w:pStyle w:val="Compact"/>
              <w:jc w:val="left"/>
            </w:pPr>
            <w:r>
              <w:t xml:space="preserve">control, domain, infra</w:t>
            </w:r>
          </w:p>
        </w:tc>
      </w:tr>
      <w:tr>
        <w:tc>
          <w:tcPr/>
          <w:p>
            <w:pPr>
              <w:pStyle w:val="Compact"/>
              <w:jc w:val="left"/>
            </w:pPr>
            <w:r>
              <w:t xml:space="preserve">Control</w:t>
            </w:r>
          </w:p>
        </w:tc>
        <w:tc>
          <w:tcPr/>
          <w:p>
            <w:pPr>
              <w:pStyle w:val="Compact"/>
              <w:jc w:val="left"/>
            </w:pPr>
            <w:r>
              <w:rPr>
                <w:rStyle w:val="VerbatimChar"/>
              </w:rPr>
              <w:t xml:space="preserve">app/control</w:t>
            </w:r>
          </w:p>
        </w:tc>
        <w:tc>
          <w:tcPr/>
          <w:p>
            <w:pPr>
              <w:pStyle w:val="Compact"/>
              <w:jc w:val="left"/>
            </w:pPr>
            <w:r>
              <w:t xml:space="preserve">Permissions, separation of duties, state models, period lock, the six-condition reconciliation rule, error codes</w:t>
            </w:r>
          </w:p>
        </w:tc>
        <w:tc>
          <w:tcPr/>
          <w:p>
            <w:pPr>
              <w:pStyle w:val="Compact"/>
              <w:jc w:val="left"/>
            </w:pPr>
            <w:r>
              <w:t xml:space="preserve">domain</w:t>
            </w:r>
          </w:p>
        </w:tc>
      </w:tr>
      <w:tr>
        <w:tc>
          <w:tcPr/>
          <w:p>
            <w:pPr>
              <w:pStyle w:val="Compact"/>
              <w:jc w:val="left"/>
            </w:pPr>
            <w:r>
              <w:t xml:space="preserve">Domain</w:t>
            </w:r>
          </w:p>
        </w:tc>
        <w:tc>
          <w:tcPr/>
          <w:p>
            <w:pPr>
              <w:pStyle w:val="Compact"/>
              <w:jc w:val="left"/>
            </w:pPr>
            <w:r>
              <w:rPr>
                <w:rStyle w:val="VerbatimChar"/>
              </w:rPr>
              <w:t xml:space="preserve">app/domain</w:t>
            </w:r>
          </w:p>
        </w:tc>
        <w:tc>
          <w:tcPr/>
          <w:p>
            <w:pPr>
              <w:pStyle w:val="Compact"/>
              <w:jc w:val="left"/>
            </w:pPr>
            <w:r>
              <w:t xml:space="preserve">Rules, candidates, features, scoring, calibration, risk, exceptions, explanations, statement arithmetic.</w:t>
            </w:r>
            <w:r>
              <w:t xml:space="preserve"> </w:t>
            </w:r>
            <w:r>
              <w:rPr>
                <w:bCs/>
                <w:b/>
              </w:rPr>
              <w:t xml:space="preserve">No input or output</w:t>
            </w:r>
          </w:p>
        </w:tc>
        <w:tc>
          <w:tcPr/>
          <w:p>
            <w:pPr>
              <w:pStyle w:val="Compact"/>
              <w:jc w:val="left"/>
            </w:pPr>
            <w:r>
              <w:t xml:space="preserve">nothing outside domain</w:t>
            </w:r>
          </w:p>
        </w:tc>
      </w:tr>
      <w:tr>
        <w:tc>
          <w:tcPr/>
          <w:p>
            <w:pPr>
              <w:pStyle w:val="Compact"/>
              <w:jc w:val="left"/>
            </w:pPr>
            <w:r>
              <w:t xml:space="preserve">Infrastructure</w:t>
            </w:r>
          </w:p>
        </w:tc>
        <w:tc>
          <w:tcPr/>
          <w:p>
            <w:pPr>
              <w:pStyle w:val="Compact"/>
              <w:jc w:val="left"/>
            </w:pPr>
            <w:r>
              <w:rPr>
                <w:rStyle w:val="VerbatimChar"/>
              </w:rPr>
              <w:t xml:space="preserve">app/infra</w:t>
            </w:r>
          </w:p>
        </w:tc>
        <w:tc>
          <w:tcPr/>
          <w:p>
            <w:pPr>
              <w:pStyle w:val="Compact"/>
              <w:jc w:val="left"/>
            </w:pPr>
            <w:r>
              <w:t xml:space="preserve">Database, repositories (all SQL), audit chain, report rendering, AI summary adapters</w:t>
            </w:r>
          </w:p>
        </w:tc>
        <w:tc>
          <w:tcPr/>
          <w:p>
            <w:pPr>
              <w:pStyle w:val="Compact"/>
              <w:jc w:val="left"/>
            </w:pPr>
            <w:r>
              <w:t xml:space="preserve">domain</w:t>
            </w:r>
          </w:p>
        </w:tc>
      </w:tr>
      <w:tr>
        <w:tc>
          <w:tcPr/>
          <w:p>
            <w:pPr>
              <w:pStyle w:val="Compact"/>
              <w:jc w:val="left"/>
            </w:pPr>
            <w:r>
              <w:t xml:space="preserve">Storage</w:t>
            </w:r>
          </w:p>
        </w:tc>
        <w:tc>
          <w:tcPr/>
          <w:p>
            <w:pPr>
              <w:pStyle w:val="Compact"/>
              <w:jc w:val="left"/>
            </w:pPr>
            <w:r>
              <w:rPr>
                <w:rStyle w:val="VerbatimChar"/>
              </w:rPr>
              <w:t xml:space="preserve">db/schema.sql</w:t>
            </w:r>
          </w:p>
        </w:tc>
        <w:tc>
          <w:tcPr/>
          <w:p>
            <w:pPr>
              <w:pStyle w:val="Compact"/>
              <w:jc w:val="left"/>
            </w:pPr>
            <w:r>
              <w:t xml:space="preserve">Tables, constraints, append-only and period-lock triggers, indexes</w:t>
            </w:r>
          </w:p>
        </w:tc>
        <w:tc>
          <w:tcPr/>
          <w:p>
            <w:pPr>
              <w:pStyle w:val="Compact"/>
              <w:jc w:val="left"/>
            </w:pPr>
            <w:r>
              <w:t xml:space="preserve">—</w:t>
            </w:r>
          </w:p>
        </w:tc>
      </w:tr>
    </w:tbl>
    <w:p>
      <w:pPr>
        <w:pStyle w:val="BodyText"/>
      </w:pPr>
      <w:r>
        <w:t xml:space="preserve">Key files:</w:t>
      </w:r>
    </w:p>
    <w:tbl>
      <w:tblPr>
        <w:tblStyle w:val="Table"/>
        <w:tblW w:type="pct" w:w="5000"/>
        <w:tblLook w:firstRow="1" w:lastRow="0" w:firstColumn="0" w:lastColumn="0" w:noHBand="0" w:noVBand="0" w:val="0020"/>
        <w:jc w:val="start"/>
      </w:tblPr>
      <w:tblGrid>
        <w:gridCol w:w="3135"/>
        <w:gridCol w:w="4785"/>
      </w:tblGrid>
      <w:tr>
        <w:trPr>
          <w:tblHeader w:val="true"/>
        </w:trPr>
        <w:tc>
          <w:tcPr/>
          <w:p>
            <w:pPr>
              <w:pStyle w:val="Compact"/>
              <w:jc w:val="left"/>
            </w:pPr>
            <w:r>
              <w:t xml:space="preserve">File</w:t>
            </w:r>
          </w:p>
        </w:tc>
        <w:tc>
          <w:tcPr/>
          <w:p>
            <w:pPr>
              <w:pStyle w:val="Compact"/>
              <w:jc w:val="left"/>
            </w:pPr>
            <w:r>
              <w:t xml:space="preserve">What it does</w:t>
            </w:r>
          </w:p>
        </w:tc>
      </w:tr>
      <w:tr>
        <w:tc>
          <w:tcPr/>
          <w:p>
            <w:pPr>
              <w:pStyle w:val="Compact"/>
              <w:jc w:val="left"/>
            </w:pPr>
            <w:r>
              <w:rPr>
                <w:rStyle w:val="VerbatimChar"/>
              </w:rPr>
              <w:t xml:space="preserve">app/cli.py</w:t>
            </w:r>
          </w:p>
        </w:tc>
        <w:tc>
          <w:tcPr/>
          <w:p>
            <w:pPr>
              <w:pStyle w:val="Compact"/>
              <w:jc w:val="left"/>
            </w:pPr>
            <w:r>
              <w:t xml:space="preserve">Command line entry point</w:t>
            </w:r>
          </w:p>
        </w:tc>
      </w:tr>
      <w:tr>
        <w:tc>
          <w:tcPr/>
          <w:p>
            <w:pPr>
              <w:pStyle w:val="Compact"/>
              <w:jc w:val="left"/>
            </w:pPr>
            <w:r>
              <w:rPr>
                <w:rStyle w:val="VerbatimChar"/>
              </w:rPr>
              <w:t xml:space="preserve">app/config.py</w:t>
            </w:r>
          </w:p>
        </w:tc>
        <w:tc>
          <w:tcPr/>
          <w:p>
            <w:pPr>
              <w:pStyle w:val="Compact"/>
              <w:jc w:val="left"/>
            </w:pPr>
            <w:r>
              <w:t xml:space="preserve">Loads</w:t>
            </w:r>
            <w:r>
              <w:t xml:space="preserve"> </w:t>
            </w:r>
            <w:r>
              <w:rPr>
                <w:rStyle w:val="VerbatimChar"/>
              </w:rPr>
              <w:t xml:space="preserve">config/default.toml</w:t>
            </w:r>
            <w:r>
              <w:t xml:space="preserve"> </w:t>
            </w:r>
            <w:r>
              <w:t xml:space="preserve">and</w:t>
            </w:r>
            <w:r>
              <w:t xml:space="preserve"> </w:t>
            </w:r>
            <w:r>
              <w:rPr>
                <w:rStyle w:val="VerbatimChar"/>
              </w:rPr>
              <w:t xml:space="preserve">config/local.toml</w:t>
            </w:r>
            <w:r>
              <w:t xml:space="preserve">; the per-run parameter snapshot</w:t>
            </w:r>
          </w:p>
        </w:tc>
      </w:tr>
      <w:tr>
        <w:tc>
          <w:tcPr/>
          <w:p>
            <w:pPr>
              <w:pStyle w:val="Compact"/>
              <w:jc w:val="left"/>
            </w:pPr>
            <w:r>
              <w:rPr>
                <w:rStyle w:val="VerbatimChar"/>
              </w:rPr>
              <w:t xml:space="preserve">app/infra/db.py</w:t>
            </w:r>
          </w:p>
        </w:tc>
        <w:tc>
          <w:tcPr/>
          <w:p>
            <w:pPr>
              <w:pStyle w:val="Compact"/>
              <w:jc w:val="left"/>
            </w:pPr>
            <w:r>
              <w:t xml:space="preserve">Connections and</w:t>
            </w:r>
            <w:r>
              <w:t xml:space="preserve"> </w:t>
            </w:r>
            <w:r>
              <w:rPr>
                <w:rStyle w:val="VerbatimChar"/>
              </w:rPr>
              <w:t xml:space="preserve">transaction()</w:t>
            </w:r>
            <w:r>
              <w:t xml:space="preserve"> </w:t>
            </w:r>
            <w:r>
              <w:t xml:space="preserve">(BEGIN IMMEDIATE, rollback on any error)</w:t>
            </w:r>
          </w:p>
        </w:tc>
      </w:tr>
      <w:tr>
        <w:tc>
          <w:tcPr/>
          <w:p>
            <w:pPr>
              <w:pStyle w:val="Compact"/>
              <w:jc w:val="left"/>
            </w:pPr>
            <w:r>
              <w:rPr>
                <w:rStyle w:val="VerbatimChar"/>
              </w:rPr>
              <w:t xml:space="preserve">app/infra/audit.py</w:t>
            </w:r>
          </w:p>
        </w:tc>
        <w:tc>
          <w:tcPr/>
          <w:p>
            <w:pPr>
              <w:pStyle w:val="Compact"/>
              <w:jc w:val="left"/>
            </w:pPr>
            <w:r>
              <w:rPr>
                <w:rStyle w:val="VerbatimChar"/>
              </w:rPr>
              <w:t xml:space="preserve">AuditLog.write</w:t>
            </w:r>
            <w:r>
              <w:t xml:space="preserve"> </w:t>
            </w:r>
            <w:r>
              <w:t xml:space="preserve">appends one hash-chained event;</w:t>
            </w:r>
            <w:r>
              <w:t xml:space="preserve"> </w:t>
            </w:r>
            <w:r>
              <w:rPr>
                <w:rStyle w:val="VerbatimChar"/>
              </w:rPr>
              <w:t xml:space="preserve">verify</w:t>
            </w:r>
            <w:r>
              <w:t xml:space="preserve"> </w:t>
            </w:r>
            <w:r>
              <w:t xml:space="preserve">recomputes the chain</w:t>
            </w:r>
          </w:p>
        </w:tc>
      </w:tr>
      <w:tr>
        <w:tc>
          <w:tcPr/>
          <w:p>
            <w:pPr>
              <w:pStyle w:val="Compact"/>
              <w:jc w:val="left"/>
            </w:pPr>
            <w:r>
              <w:rPr>
                <w:rStyle w:val="VerbatimChar"/>
              </w:rPr>
              <w:t xml:space="preserve">app/infra/repositories.py</w:t>
            </w:r>
          </w:p>
        </w:tc>
        <w:tc>
          <w:tcPr/>
          <w:p>
            <w:pPr>
              <w:pStyle w:val="Compact"/>
              <w:jc w:val="left"/>
            </w:pPr>
            <w:r>
              <w:t xml:space="preserve">Every SQL statement, grouped by table</w:t>
            </w:r>
          </w:p>
        </w:tc>
      </w:tr>
      <w:tr>
        <w:tc>
          <w:tcPr/>
          <w:p>
            <w:pPr>
              <w:pStyle w:val="Compact"/>
              <w:jc w:val="left"/>
            </w:pPr>
            <w:r>
              <w:rPr>
                <w:rStyle w:val="VerbatimChar"/>
              </w:rPr>
              <w:t xml:space="preserve">app/services/matching_service.py</w:t>
            </w:r>
          </w:p>
        </w:tc>
        <w:tc>
          <w:tcPr/>
          <w:p>
            <w:pPr>
              <w:pStyle w:val="Compact"/>
              <w:jc w:val="left"/>
            </w:pPr>
            <w:r>
              <w:t xml:space="preserve">Rules, then candidates and scoring, then risk and routing</w:t>
            </w:r>
          </w:p>
        </w:tc>
      </w:tr>
      <w:tr>
        <w:tc>
          <w:tcPr/>
          <w:p>
            <w:pPr>
              <w:pStyle w:val="Compact"/>
              <w:jc w:val="left"/>
            </w:pPr>
            <w:r>
              <w:rPr>
                <w:rStyle w:val="VerbatimChar"/>
              </w:rPr>
              <w:t xml:space="preserve">app/services/review_service.py</w:t>
            </w:r>
          </w:p>
        </w:tc>
        <w:tc>
          <w:tcPr/>
          <w:p>
            <w:pPr>
              <w:pStyle w:val="Compact"/>
              <w:jc w:val="left"/>
            </w:pPr>
            <w:r>
              <w:t xml:space="preserve">Every reviewer decision, batches and hand pairing</w:t>
            </w:r>
          </w:p>
        </w:tc>
      </w:tr>
      <w:tr>
        <w:tc>
          <w:tcPr/>
          <w:p>
            <w:pPr>
              <w:pStyle w:val="Compact"/>
              <w:jc w:val="left"/>
            </w:pPr>
            <w:r>
              <w:rPr>
                <w:rStyle w:val="VerbatimChar"/>
              </w:rPr>
              <w:t xml:space="preserve">app/services/period_service.py</w:t>
            </w:r>
          </w:p>
        </w:tc>
        <w:tc>
          <w:tcPr/>
          <w:p>
            <w:pPr>
              <w:pStyle w:val="Compact"/>
              <w:jc w:val="left"/>
            </w:pPr>
            <w:r>
              <w:t xml:space="preserve">Readiness, sign-off, lock, reopening</w:t>
            </w:r>
          </w:p>
        </w:tc>
      </w:tr>
      <w:tr>
        <w:tc>
          <w:tcPr/>
          <w:p>
            <w:pPr>
              <w:pStyle w:val="Compact"/>
              <w:jc w:val="left"/>
            </w:pPr>
            <w:r>
              <w:rPr>
                <w:rStyle w:val="VerbatimChar"/>
              </w:rPr>
              <w:t xml:space="preserve">app/services/report_builders.py</w:t>
            </w:r>
          </w:p>
        </w:tc>
        <w:tc>
          <w:tcPr/>
          <w:p>
            <w:pPr>
              <w:pStyle w:val="Compact"/>
              <w:jc w:val="left"/>
            </w:pPr>
            <w:r>
              <w:t xml:space="preserve">One builder per report</w:t>
            </w:r>
          </w:p>
        </w:tc>
      </w:tr>
      <w:tr>
        <w:tc>
          <w:tcPr/>
          <w:p>
            <w:pPr>
              <w:pStyle w:val="Compact"/>
              <w:jc w:val="left"/>
            </w:pPr>
            <w:r>
              <w:rPr>
                <w:rStyle w:val="VerbatimChar"/>
              </w:rPr>
              <w:t xml:space="preserve">app/services/evaluation_service.py</w:t>
            </w:r>
          </w:p>
        </w:tc>
        <w:tc>
          <w:tcPr/>
          <w:p>
            <w:pPr>
              <w:pStyle w:val="Compact"/>
              <w:jc w:val="left"/>
            </w:pPr>
            <w:r>
              <w:t xml:space="preserve">The only code that reads ground truth</w:t>
            </w:r>
          </w:p>
        </w:tc>
      </w:tr>
      <w:tr>
        <w:tc>
          <w:tcPr/>
          <w:p>
            <w:pPr>
              <w:pStyle w:val="Compact"/>
              <w:jc w:val="left"/>
            </w:pPr>
            <w:r>
              <w:rPr>
                <w:rStyle w:val="VerbatimChar"/>
              </w:rPr>
              <w:t xml:space="preserve">app/web/views.py</w:t>
            </w:r>
          </w:p>
        </w:tc>
        <w:tc>
          <w:tcPr/>
          <w:p>
            <w:pPr>
              <w:pStyle w:val="Compact"/>
              <w:jc w:val="left"/>
            </w:pPr>
            <w:r>
              <w:t xml:space="preserve">What each screen shows, built without a server</w:t>
            </w:r>
          </w:p>
        </w:tc>
      </w:tr>
    </w:tbl>
    <w:bookmarkEnd w:id="25"/>
    <w:bookmarkStart w:id="26" w:name="rules-every-change-must-keep"/>
    <w:p>
      <w:pPr>
        <w:pStyle w:val="Heading2"/>
      </w:pPr>
      <w:r>
        <w:t xml:space="preserve">4. Rules Every Change Must Keep</w:t>
      </w:r>
    </w:p>
    <w:tbl>
      <w:tblPr>
        <w:tblStyle w:val="Table"/>
        <w:tblW w:type="pct" w:w="5000"/>
        <w:tblLook w:firstRow="1" w:lastRow="0" w:firstColumn="0" w:lastColumn="0" w:noHBand="0" w:noVBand="0" w:val="0020"/>
        <w:jc w:val="start"/>
      </w:tblPr>
      <w:tblGrid>
        <w:gridCol w:w="3394"/>
        <w:gridCol w:w="2489"/>
        <w:gridCol w:w="2036"/>
      </w:tblGrid>
      <w:tr>
        <w:trPr>
          <w:tblHeader w:val="true"/>
        </w:trPr>
        <w:tc>
          <w:tcPr/>
          <w:p>
            <w:pPr>
              <w:pStyle w:val="Compact"/>
              <w:jc w:val="left"/>
            </w:pPr>
            <w:r>
              <w:t xml:space="preserve">Rule</w:t>
            </w:r>
          </w:p>
        </w:tc>
        <w:tc>
          <w:tcPr/>
          <w:p>
            <w:pPr>
              <w:pStyle w:val="Compact"/>
              <w:jc w:val="left"/>
            </w:pPr>
            <w:r>
              <w:t xml:space="preserve">Why</w:t>
            </w:r>
          </w:p>
        </w:tc>
        <w:tc>
          <w:tcPr/>
          <w:p>
            <w:pPr>
              <w:pStyle w:val="Compact"/>
              <w:jc w:val="left"/>
            </w:pPr>
            <w:r>
              <w:t xml:space="preserve">Where it is enforced</w:t>
            </w:r>
          </w:p>
        </w:tc>
      </w:tr>
      <w:tr>
        <w:tc>
          <w:tcPr/>
          <w:p>
            <w:pPr>
              <w:pStyle w:val="Compact"/>
              <w:jc w:val="left"/>
            </w:pPr>
            <w:r>
              <w:t xml:space="preserve">Every state change writes an audit event in the</w:t>
            </w:r>
            <w:r>
              <w:t xml:space="preserve"> </w:t>
            </w:r>
            <w:r>
              <w:rPr>
                <w:bCs/>
                <w:b/>
              </w:rPr>
              <w:t xml:space="preserve">same transaction</w:t>
            </w:r>
          </w:p>
        </w:tc>
        <w:tc>
          <w:tcPr/>
          <w:p>
            <w:pPr>
              <w:pStyle w:val="Compact"/>
              <w:jc w:val="left"/>
            </w:pPr>
            <w:r>
              <w:t xml:space="preserve">An action without evidence must be impossible (CR-08)</w:t>
            </w:r>
          </w:p>
        </w:tc>
        <w:tc>
          <w:tcPr/>
          <w:p>
            <w:pPr>
              <w:pStyle w:val="Compact"/>
              <w:jc w:val="left"/>
            </w:pPr>
            <w:r>
              <w:rPr>
                <w:rStyle w:val="VerbatimChar"/>
              </w:rPr>
              <w:t xml:space="preserve">AuditLog.write</w:t>
            </w:r>
            <w:r>
              <w:t xml:space="preserve"> </w:t>
            </w:r>
            <w:r>
              <w:t xml:space="preserve">takes the caller’s connection</w:t>
            </w:r>
          </w:p>
        </w:tc>
      </w:tr>
      <w:tr>
        <w:tc>
          <w:tcPr/>
          <w:p>
            <w:pPr>
              <w:pStyle w:val="Compact"/>
              <w:jc w:val="left"/>
            </w:pPr>
            <w:r>
              <w:t xml:space="preserve">Checks that guard a write run on the</w:t>
            </w:r>
            <w:r>
              <w:t xml:space="preserve"> </w:t>
            </w:r>
            <w:r>
              <w:rPr>
                <w:bCs/>
                <w:b/>
              </w:rPr>
              <w:t xml:space="preserve">caller’s connection</w:t>
            </w:r>
            <w:r>
              <w:t xml:space="preserve">, inside the transaction</w:t>
            </w:r>
          </w:p>
        </w:tc>
        <w:tc>
          <w:tcPr/>
          <w:p>
            <w:pPr>
              <w:pStyle w:val="Compact"/>
              <w:jc w:val="left"/>
            </w:pPr>
            <w:r>
              <w:t xml:space="preserve">The check must see exactly the state the write changes</w:t>
            </w:r>
          </w:p>
        </w:tc>
        <w:tc>
          <w:tcPr/>
          <w:p>
            <w:pPr>
              <w:pStyle w:val="Compact"/>
              <w:jc w:val="left"/>
            </w:pPr>
            <w:r>
              <w:t xml:space="preserve">Services pass</w:t>
            </w:r>
            <w:r>
              <w:t xml:space="preserve"> </w:t>
            </w:r>
            <w:r>
              <w:rPr>
                <w:rStyle w:val="VerbatimChar"/>
              </w:rPr>
              <w:t xml:space="preserve">connection</w:t>
            </w:r>
            <w:r>
              <w:t xml:space="preserve"> </w:t>
            </w:r>
            <w:r>
              <w:t xml:space="preserve">to control functions and repository reads</w:t>
            </w:r>
          </w:p>
        </w:tc>
      </w:tr>
      <w:tr>
        <w:tc>
          <w:tcPr/>
          <w:p>
            <w:pPr>
              <w:pStyle w:val="Compact"/>
              <w:jc w:val="left"/>
            </w:pPr>
            <w:r>
              <w:t xml:space="preserve">Audit and decision tables are append-only; a correction is a</w:t>
            </w:r>
            <w:r>
              <w:t xml:space="preserve"> </w:t>
            </w:r>
            <w:r>
              <w:rPr>
                <w:bCs/>
                <w:b/>
              </w:rPr>
              <w:t xml:space="preserve">new</w:t>
            </w:r>
            <w:r>
              <w:t xml:space="preserve"> </w:t>
            </w:r>
            <w:r>
              <w:t xml:space="preserve">row</w:t>
            </w:r>
          </w:p>
        </w:tc>
        <w:tc>
          <w:tcPr/>
          <w:p>
            <w:pPr>
              <w:pStyle w:val="Compact"/>
              <w:jc w:val="left"/>
            </w:pPr>
            <w:r>
              <w:t xml:space="preserve">Evidence is never edited (CR-09)</w:t>
            </w:r>
          </w:p>
        </w:tc>
        <w:tc>
          <w:tcPr/>
          <w:p>
            <w:pPr>
              <w:pStyle w:val="Compact"/>
              <w:jc w:val="left"/>
            </w:pPr>
            <w:r>
              <w:t xml:space="preserve">Database triggers, and no UPDATE/DELETE in repositories</w:t>
            </w:r>
          </w:p>
        </w:tc>
      </w:tr>
      <w:tr>
        <w:tc>
          <w:tcPr/>
          <w:p>
            <w:pPr>
              <w:pStyle w:val="Compact"/>
              <w:jc w:val="left"/>
            </w:pPr>
            <w:r>
              <w:t xml:space="preserve">A refused action raises</w:t>
            </w:r>
            <w:r>
              <w:t xml:space="preserve"> </w:t>
            </w:r>
            <w:r>
              <w:rPr>
                <w:rStyle w:val="VerbatimChar"/>
              </w:rPr>
              <w:t xml:space="preserve">ControlViolation(rule, message)</w:t>
            </w:r>
            <w:r>
              <w:t xml:space="preserve"> </w:t>
            </w:r>
            <w:r>
              <w:t xml:space="preserve">and records a</w:t>
            </w:r>
            <w:r>
              <w:t xml:space="preserve"> </w:t>
            </w:r>
            <w:r>
              <w:rPr>
                <w:rStyle w:val="VerbatimChar"/>
              </w:rPr>
              <w:t xml:space="preserve">BLOCKED_ATTEMPT</w:t>
            </w:r>
          </w:p>
        </w:tc>
        <w:tc>
          <w:tcPr/>
          <w:p>
            <w:pPr>
              <w:pStyle w:val="Compact"/>
              <w:jc w:val="left"/>
            </w:pPr>
            <w:r>
              <w:t xml:space="preserve">Refusals leave evidence (ADR-12)</w:t>
            </w:r>
          </w:p>
        </w:tc>
        <w:tc>
          <w:tcPr/>
          <w:p>
            <w:pPr>
              <w:pStyle w:val="Compact"/>
              <w:jc w:val="left"/>
            </w:pPr>
            <w:r>
              <w:rPr>
                <w:rStyle w:val="VerbatimChar"/>
              </w:rPr>
              <w:t xml:space="preserve">services/blocked.record_blocked</w:t>
            </w:r>
          </w:p>
        </w:tc>
      </w:tr>
      <w:tr>
        <w:tc>
          <w:tcPr/>
          <w:p>
            <w:pPr>
              <w:pStyle w:val="Compact"/>
              <w:jc w:val="left"/>
            </w:pPr>
            <w:r>
              <w:t xml:space="preserve">Nothing is approved because of confidence</w:t>
            </w:r>
          </w:p>
        </w:tc>
        <w:tc>
          <w:tcPr/>
          <w:p>
            <w:pPr>
              <w:pStyle w:val="Compact"/>
              <w:jc w:val="left"/>
            </w:pPr>
            <w:r>
              <w:t xml:space="preserve">Every item needs a human decision (CR-01)</w:t>
            </w:r>
          </w:p>
        </w:tc>
        <w:tc>
          <w:tcPr/>
          <w:p>
            <w:pPr>
              <w:pStyle w:val="Compact"/>
              <w:jc w:val="left"/>
            </w:pPr>
            <w:r>
              <w:t xml:space="preserve">No code path approves without a decision row</w:t>
            </w:r>
          </w:p>
        </w:tc>
      </w:tr>
      <w:tr>
        <w:tc>
          <w:tcPr/>
          <w:p>
            <w:pPr>
              <w:pStyle w:val="Compact"/>
              <w:jc w:val="left"/>
            </w:pPr>
            <w:r>
              <w:t xml:space="preserve">Money is integer cents; dates are ISO 8601; timestamps UTC</w:t>
            </w:r>
          </w:p>
        </w:tc>
        <w:tc>
          <w:tcPr/>
          <w:p>
            <w:pPr>
              <w:pStyle w:val="Compact"/>
              <w:jc w:val="left"/>
            </w:pPr>
            <w:r>
              <w:t xml:space="preserve">No rounding drift; stable sorting</w:t>
            </w:r>
          </w:p>
        </w:tc>
        <w:tc>
          <w:tcPr/>
          <w:p>
            <w:pPr>
              <w:pStyle w:val="Compact"/>
              <w:jc w:val="left"/>
            </w:pPr>
            <w:r>
              <w:t xml:space="preserve">Schema CHECK constraints, domain types</w:t>
            </w:r>
          </w:p>
        </w:tc>
      </w:tr>
      <w:tr>
        <w:tc>
          <w:tcPr/>
          <w:p>
            <w:pPr>
              <w:pStyle w:val="Compact"/>
              <w:jc w:val="left"/>
            </w:pPr>
            <w:r>
              <w:t xml:space="preserve">Rules use business dates, never processing time</w:t>
            </w:r>
          </w:p>
        </w:tc>
        <w:tc>
          <w:tcPr/>
          <w:p>
            <w:pPr>
              <w:pStyle w:val="Compact"/>
              <w:jc w:val="left"/>
            </w:pPr>
            <w:r>
              <w:t xml:space="preserve">Same data, same results on every run</w:t>
            </w:r>
          </w:p>
        </w:tc>
        <w:tc>
          <w:tcPr/>
          <w:p>
            <w:pPr>
              <w:pStyle w:val="Compact"/>
              <w:jc w:val="left"/>
            </w:pPr>
            <w:r>
              <w:t xml:space="preserve">Domain functions take dates as input</w:t>
            </w:r>
          </w:p>
        </w:tc>
      </w:tr>
      <w:tr>
        <w:tc>
          <w:tcPr/>
          <w:p>
            <w:pPr>
              <w:pStyle w:val="Compact"/>
              <w:jc w:val="left"/>
            </w:pPr>
            <w:r>
              <w:t xml:space="preserve">Parameters come from the run’s snapshot, not the config file</w:t>
            </w:r>
          </w:p>
        </w:tc>
        <w:tc>
          <w:tcPr/>
          <w:p>
            <w:pPr>
              <w:pStyle w:val="Compact"/>
              <w:jc w:val="left"/>
            </w:pPr>
            <w:r>
              <w:t xml:space="preserve">A closed month never changes (ADR-10)</w:t>
            </w:r>
          </w:p>
        </w:tc>
        <w:tc>
          <w:tcPr/>
          <w:p>
            <w:pPr>
              <w:pStyle w:val="Compact"/>
              <w:jc w:val="left"/>
            </w:pPr>
            <w:r>
              <w:rPr>
                <w:rStyle w:val="VerbatimChar"/>
              </w:rPr>
              <w:t xml:space="preserve">parameter_snapshot</w:t>
            </w:r>
            <w:r>
              <w:t xml:space="preserve"> </w:t>
            </w:r>
            <w:r>
              <w:t xml:space="preserve">on</w:t>
            </w:r>
            <w:r>
              <w:t xml:space="preserve"> </w:t>
            </w:r>
            <w:r>
              <w:rPr>
                <w:rStyle w:val="VerbatimChar"/>
              </w:rPr>
              <w:t xml:space="preserve">reconciliation_run</w:t>
            </w:r>
          </w:p>
        </w:tc>
      </w:tr>
      <w:tr>
        <w:tc>
          <w:tcPr/>
          <w:p>
            <w:pPr>
              <w:pStyle w:val="Compact"/>
              <w:jc w:val="left"/>
            </w:pPr>
            <w:r>
              <w:t xml:space="preserve">Ground truth is read only by the evaluator, tests and benchmarks</w:t>
            </w:r>
          </w:p>
        </w:tc>
        <w:tc>
          <w:tcPr/>
          <w:p>
            <w:pPr>
              <w:pStyle w:val="Compact"/>
              <w:jc w:val="left"/>
            </w:pPr>
            <w:r>
              <w:t xml:space="preserve">The system cannot learn the answers</w:t>
            </w:r>
          </w:p>
        </w:tc>
        <w:tc>
          <w:tcPr/>
          <w:p>
            <w:pPr>
              <w:pStyle w:val="Compact"/>
              <w:jc w:val="left"/>
            </w:pPr>
            <w:r>
              <w:t xml:space="preserve">Only</w:t>
            </w:r>
            <w:r>
              <w:t xml:space="preserve"> </w:t>
            </w:r>
            <w:r>
              <w:rPr>
                <w:rStyle w:val="VerbatimChar"/>
              </w:rPr>
              <w:t xml:space="preserve">evaluation_service.py</w:t>
            </w:r>
            <w:r>
              <w:t xml:space="preserve"> </w:t>
            </w:r>
            <w:r>
              <w:t xml:space="preserve">and</w:t>
            </w:r>
            <w:r>
              <w:t xml:space="preserve"> </w:t>
            </w:r>
            <w:r>
              <w:rPr>
                <w:rStyle w:val="VerbatimChar"/>
              </w:rPr>
              <w:t xml:space="preserve">scripts/</w:t>
            </w:r>
            <w:r>
              <w:t xml:space="preserve"> </w:t>
            </w:r>
            <w:r>
              <w:t xml:space="preserve">open</w:t>
            </w:r>
            <w:r>
              <w:t xml:space="preserve"> </w:t>
            </w:r>
            <w:r>
              <w:rPr>
                <w:rStyle w:val="VerbatimChar"/>
              </w:rPr>
              <w:t xml:space="preserve">ground_truth.csv</w:t>
            </w:r>
          </w:p>
        </w:tc>
      </w:tr>
      <w:tr>
        <w:tc>
          <w:tcPr/>
          <w:p>
            <w:pPr>
              <w:pStyle w:val="Compact"/>
              <w:jc w:val="left"/>
            </w:pPr>
            <w:r>
              <w:t xml:space="preserve">Originals are kept beside normalized values</w:t>
            </w:r>
          </w:p>
        </w:tc>
        <w:tc>
          <w:tcPr/>
          <w:p>
            <w:pPr>
              <w:pStyle w:val="Compact"/>
              <w:jc w:val="left"/>
            </w:pPr>
            <w:r>
              <w:t xml:space="preserve">Reviewers and auditors see what arrived</w:t>
            </w:r>
          </w:p>
        </w:tc>
        <w:tc>
          <w:tcPr/>
          <w:p>
            <w:pPr>
              <w:pStyle w:val="Compact"/>
              <w:jc w:val="left"/>
            </w:pPr>
            <w:r>
              <w:rPr>
                <w:rStyle w:val="VerbatimChar"/>
              </w:rPr>
              <w:t xml:space="preserve">*_original</w:t>
            </w:r>
            <w:r>
              <w:t xml:space="preserve"> </w:t>
            </w:r>
            <w:r>
              <w:t xml:space="preserve">and</w:t>
            </w:r>
            <w:r>
              <w:t xml:space="preserve"> </w:t>
            </w:r>
            <w:r>
              <w:rPr>
                <w:rStyle w:val="VerbatimChar"/>
              </w:rPr>
              <w:t xml:space="preserve">*_normalized</w:t>
            </w:r>
            <w:r>
              <w:t xml:space="preserve"> </w:t>
            </w:r>
            <w:r>
              <w:t xml:space="preserve">columns</w:t>
            </w:r>
          </w:p>
        </w:tc>
      </w:tr>
      <w:tr>
        <w:tc>
          <w:tcPr/>
          <w:p>
            <w:pPr>
              <w:pStyle w:val="Compact"/>
              <w:jc w:val="left"/>
            </w:pPr>
            <w:r>
              <w:t xml:space="preserve">No journal entry is ever posted</w:t>
            </w:r>
          </w:p>
        </w:tc>
        <w:tc>
          <w:tcPr/>
          <w:p>
            <w:pPr>
              <w:pStyle w:val="Compact"/>
              <w:jc w:val="left"/>
            </w:pPr>
            <w:r>
              <w:t xml:space="preserve">The system proposes; accounting posts</w:t>
            </w:r>
          </w:p>
        </w:tc>
        <w:tc>
          <w:tcPr/>
          <w:p>
            <w:pPr>
              <w:pStyle w:val="Compact"/>
              <w:jc w:val="left"/>
            </w:pPr>
            <w:r>
              <w:t xml:space="preserve">Adjustments end at approved</w:t>
            </w:r>
          </w:p>
        </w:tc>
      </w:tr>
      <w:tr>
        <w:tc>
          <w:tcPr/>
          <w:p>
            <w:pPr>
              <w:pStyle w:val="Compact"/>
              <w:jc w:val="left"/>
            </w:pPr>
            <w:r>
              <w:t xml:space="preserve">Screens show plain words; codes go behind</w:t>
            </w:r>
            <w:r>
              <w:t xml:space="preserve"> </w:t>
            </w:r>
            <w:r>
              <w:rPr>
                <w:bCs/>
                <w:b/>
              </w:rPr>
              <w:t xml:space="preserve">Show details</w:t>
            </w:r>
          </w:p>
        </w:tc>
        <w:tc>
          <w:tcPr/>
          <w:p>
            <w:pPr>
              <w:pStyle w:val="Compact"/>
              <w:jc w:val="left"/>
            </w:pPr>
            <w:r>
              <w:t xml:space="preserve">Reviewers act on meaning, auditors still see codes</w:t>
            </w:r>
          </w:p>
        </w:tc>
        <w:tc>
          <w:tcPr/>
          <w:p>
            <w:pPr>
              <w:pStyle w:val="Compact"/>
              <w:jc w:val="left"/>
            </w:pPr>
            <w:r>
              <w:rPr>
                <w:rStyle w:val="VerbatimChar"/>
              </w:rPr>
              <w:t xml:space="preserve">labels.py</w:t>
            </w:r>
            <w:r>
              <w:t xml:space="preserve">,</w:t>
            </w:r>
            <w:r>
              <w:t xml:space="preserve"> </w:t>
            </w:r>
            <w:r>
              <w:rPr>
                <w:rStyle w:val="VerbatimChar"/>
              </w:rPr>
              <w:t xml:space="preserve">plain.py</w:t>
            </w:r>
            <w:r>
              <w:t xml:space="preserve">,</w:t>
            </w:r>
            <w:r>
              <w:t xml:space="preserve"> </w:t>
            </w:r>
            <w:r>
              <w:rPr>
                <w:rStyle w:val="VerbatimChar"/>
              </w:rPr>
              <w:t xml:space="preserve">class="tech"</w:t>
            </w:r>
            <w:r>
              <w:t xml:space="preserve">; tests TC-I-080, TC-I-082</w:t>
            </w:r>
          </w:p>
        </w:tc>
      </w:tr>
      <w:tr>
        <w:tc>
          <w:tcPr/>
          <w:p>
            <w:pPr>
              <w:pStyle w:val="Compact"/>
              <w:jc w:val="left"/>
            </w:pPr>
            <w:r>
              <w:rPr>
                <w:rStyle w:val="VerbatimChar"/>
              </w:rPr>
              <w:t xml:space="preserve">db/schema.sql</w:t>
            </w:r>
            <w:r>
              <w:t xml:space="preserve"> </w:t>
            </w:r>
            <w:r>
              <w:t xml:space="preserve">is the source of truth</w:t>
            </w:r>
          </w:p>
        </w:tc>
        <w:tc>
          <w:tcPr/>
          <w:p>
            <w:pPr>
              <w:pStyle w:val="Compact"/>
              <w:jc w:val="left"/>
            </w:pPr>
            <w:r>
              <w:t xml:space="preserve">One definition of the data</w:t>
            </w:r>
          </w:p>
        </w:tc>
        <w:tc>
          <w:tcPr/>
          <w:p>
            <w:pPr>
              <w:pStyle w:val="Compact"/>
              <w:jc w:val="left"/>
            </w:pPr>
            <w:r>
              <w:t xml:space="preserve">Repositories write explicit SQL against it</w:t>
            </w:r>
          </w:p>
        </w:tc>
      </w:tr>
    </w:tbl>
    <w:bookmarkEnd w:id="26"/>
    <w:bookmarkStart w:id="27" w:name="how-a-decision-flows"/>
    <w:p>
      <w:pPr>
        <w:pStyle w:val="Heading2"/>
      </w:pPr>
      <w:r>
        <w:t xml:space="preserve">5. How a Decision Flows</w:t>
      </w:r>
    </w:p>
    <w:p>
      <w:pPr>
        <w:pStyle w:val="FirstParagraph"/>
      </w:pPr>
      <w:r>
        <w:t xml:space="preserve">An approval from the item screen, end to end:</w:t>
      </w:r>
    </w:p>
    <w:tbl>
      <w:tblPr>
        <w:tblStyle w:val="Table"/>
        <w:tblW w:type="pct" w:w="5000"/>
        <w:tblLook w:firstRow="1" w:lastRow="0" w:firstColumn="0" w:lastColumn="0" w:noHBand="0" w:noVBand="0" w:val="0020"/>
        <w:jc w:val="start"/>
      </w:tblPr>
      <w:tblGrid>
        <w:gridCol w:w="435"/>
        <w:gridCol w:w="2833"/>
        <w:gridCol w:w="4650"/>
      </w:tblGrid>
      <w:tr>
        <w:trPr>
          <w:tblHeader w:val="true"/>
        </w:trPr>
        <w:tc>
          <w:tcPr/>
          <w:p>
            <w:pPr>
              <w:pStyle w:val="Compact"/>
              <w:jc w:val="left"/>
            </w:pPr>
            <w:r>
              <w:t xml:space="preserve">Step</w:t>
            </w:r>
          </w:p>
        </w:tc>
        <w:tc>
          <w:tcPr/>
          <w:p>
            <w:pPr>
              <w:pStyle w:val="Compact"/>
              <w:jc w:val="left"/>
            </w:pPr>
            <w:r>
              <w:t xml:space="preserve">Code</w:t>
            </w:r>
          </w:p>
        </w:tc>
        <w:tc>
          <w:tcPr/>
          <w:p>
            <w:pPr>
              <w:pStyle w:val="Compact"/>
              <w:jc w:val="left"/>
            </w:pPr>
            <w:r>
              <w:t xml:space="preserve">What happens</w:t>
            </w:r>
          </w:p>
        </w:tc>
      </w:tr>
      <w:tr>
        <w:tc>
          <w:tcPr/>
          <w:p>
            <w:pPr>
              <w:pStyle w:val="Compact"/>
              <w:jc w:val="left"/>
            </w:pPr>
            <w:r>
              <w:t xml:space="preserve">1</w:t>
            </w:r>
          </w:p>
        </w:tc>
        <w:tc>
          <w:tcPr/>
          <w:p>
            <w:pPr>
              <w:pStyle w:val="Compact"/>
              <w:jc w:val="left"/>
            </w:pPr>
            <w:r>
              <w:rPr>
                <w:rStyle w:val="VerbatimChar"/>
              </w:rPr>
              <w:t xml:space="preserve">web/routes/review.py</w:t>
            </w:r>
          </w:p>
        </w:tc>
        <w:tc>
          <w:tcPr/>
          <w:p>
            <w:pPr>
              <w:pStyle w:val="Compact"/>
              <w:jc w:val="left"/>
            </w:pPr>
            <w:r>
              <w:t xml:space="preserve">Reads the form and the person acting; calls the service</w:t>
            </w:r>
          </w:p>
        </w:tc>
      </w:tr>
      <w:tr>
        <w:tc>
          <w:tcPr/>
          <w:p>
            <w:pPr>
              <w:pStyle w:val="Compact"/>
              <w:jc w:val="left"/>
            </w:pPr>
            <w:r>
              <w:t xml:space="preserve">2</w:t>
            </w:r>
          </w:p>
        </w:tc>
        <w:tc>
          <w:tcPr/>
          <w:p>
            <w:pPr>
              <w:pStyle w:val="Compact"/>
              <w:jc w:val="left"/>
            </w:pPr>
            <w:r>
              <w:rPr>
                <w:rStyle w:val="VerbatimChar"/>
              </w:rPr>
              <w:t xml:space="preserve">ReviewService.decide</w:t>
            </w:r>
          </w:p>
        </w:tc>
        <w:tc>
          <w:tcPr/>
          <w:p>
            <w:pPr>
              <w:pStyle w:val="Compact"/>
              <w:jc w:val="left"/>
            </w:pPr>
            <w:r>
              <w:t xml:space="preserve">Opens</w:t>
            </w:r>
            <w:r>
              <w:t xml:space="preserve"> </w:t>
            </w:r>
            <w:r>
              <w:rPr>
                <w:rStyle w:val="VerbatimChar"/>
              </w:rPr>
              <w:t xml:space="preserve">database.transaction()</w:t>
            </w:r>
          </w:p>
        </w:tc>
      </w:tr>
      <w:tr>
        <w:tc>
          <w:tcPr/>
          <w:p>
            <w:pPr>
              <w:pStyle w:val="Compact"/>
              <w:jc w:val="left"/>
            </w:pPr>
            <w:r>
              <w:t xml:space="preserve">3</w:t>
            </w:r>
          </w:p>
        </w:tc>
        <w:tc>
          <w:tcPr/>
          <w:p>
            <w:pPr>
              <w:pStyle w:val="Compact"/>
              <w:jc w:val="left"/>
            </w:pPr>
            <w:r>
              <w:rPr>
                <w:rStyle w:val="VerbatimChar"/>
              </w:rPr>
              <w:t xml:space="preserve">control/permissions.py</w:t>
            </w:r>
            <w:r>
              <w:t xml:space="preserve">,</w:t>
            </w:r>
            <w:r>
              <w:t xml:space="preserve"> </w:t>
            </w:r>
            <w:r>
              <w:rPr>
                <w:rStyle w:val="VerbatimChar"/>
              </w:rPr>
              <w:t xml:space="preserve">duties.py</w:t>
            </w:r>
            <w:r>
              <w:t xml:space="preserve">,</w:t>
            </w:r>
            <w:r>
              <w:t xml:space="preserve"> </w:t>
            </w:r>
            <w:r>
              <w:rPr>
                <w:rStyle w:val="VerbatimChar"/>
              </w:rPr>
              <w:t xml:space="preserve">period_lock.py</w:t>
            </w:r>
          </w:p>
        </w:tc>
        <w:tc>
          <w:tcPr/>
          <w:p>
            <w:pPr>
              <w:pStyle w:val="Compact"/>
              <w:jc w:val="left"/>
            </w:pPr>
            <w:r>
              <w:t xml:space="preserve">Role, separation of duties, offered actions, comment rule and period lock, all on the transaction’s connection</w:t>
            </w:r>
          </w:p>
        </w:tc>
      </w:tr>
      <w:tr>
        <w:tc>
          <w:tcPr/>
          <w:p>
            <w:pPr>
              <w:pStyle w:val="Compact"/>
              <w:jc w:val="left"/>
            </w:pPr>
            <w:r>
              <w:t xml:space="preserve">4</w:t>
            </w:r>
          </w:p>
        </w:tc>
        <w:tc>
          <w:tcPr/>
          <w:p>
            <w:pPr>
              <w:pStyle w:val="Compact"/>
              <w:jc w:val="left"/>
            </w:pPr>
            <w:r>
              <w:rPr>
                <w:rStyle w:val="VerbatimChar"/>
              </w:rPr>
              <w:t xml:space="preserve">repositories.py</w:t>
            </w:r>
          </w:p>
        </w:tc>
        <w:tc>
          <w:tcPr/>
          <w:p>
            <w:pPr>
              <w:pStyle w:val="Compact"/>
              <w:jc w:val="left"/>
            </w:pPr>
            <w:r>
              <w:t xml:space="preserve">Writes the</w:t>
            </w:r>
            <w:r>
              <w:t xml:space="preserve"> </w:t>
            </w:r>
            <w:r>
              <w:rPr>
                <w:rStyle w:val="VerbatimChar"/>
              </w:rPr>
              <w:t xml:space="preserve">review_decision</w:t>
            </w:r>
            <w:r>
              <w:t xml:space="preserve"> </w:t>
            </w:r>
            <w:r>
              <w:t xml:space="preserve">row and the status changes</w:t>
            </w:r>
          </w:p>
        </w:tc>
      </w:tr>
      <w:tr>
        <w:tc>
          <w:tcPr/>
          <w:p>
            <w:pPr>
              <w:pStyle w:val="Compact"/>
              <w:jc w:val="left"/>
            </w:pPr>
            <w:r>
              <w:t xml:space="preserve">5</w:t>
            </w:r>
          </w:p>
        </w:tc>
        <w:tc>
          <w:tcPr/>
          <w:p>
            <w:pPr>
              <w:pStyle w:val="Compact"/>
              <w:jc w:val="left"/>
            </w:pPr>
            <w:r>
              <w:rPr>
                <w:rStyle w:val="VerbatimChar"/>
              </w:rPr>
              <w:t xml:space="preserve">AuditLog.write</w:t>
            </w:r>
          </w:p>
        </w:tc>
        <w:tc>
          <w:tcPr/>
          <w:p>
            <w:pPr>
              <w:pStyle w:val="Compact"/>
              <w:jc w:val="left"/>
            </w:pPr>
            <w:r>
              <w:t xml:space="preserve">Appends the DECISION event with the new chain hash</w:t>
            </w:r>
          </w:p>
        </w:tc>
      </w:tr>
      <w:tr>
        <w:tc>
          <w:tcPr/>
          <w:p>
            <w:pPr>
              <w:pStyle w:val="Compact"/>
              <w:jc w:val="left"/>
            </w:pPr>
            <w:r>
              <w:t xml:space="preserve">6</w:t>
            </w:r>
          </w:p>
        </w:tc>
        <w:tc>
          <w:tcPr/>
          <w:p>
            <w:pPr>
              <w:pStyle w:val="Compact"/>
              <w:jc w:val="left"/>
            </w:pPr>
            <w:r>
              <w:rPr>
                <w:rStyle w:val="VerbatimChar"/>
              </w:rPr>
              <w:t xml:space="preserve">db.transaction</w:t>
            </w:r>
          </w:p>
        </w:tc>
        <w:tc>
          <w:tcPr/>
          <w:p>
            <w:pPr>
              <w:pStyle w:val="Compact"/>
              <w:jc w:val="left"/>
            </w:pPr>
            <w:r>
              <w:t xml:space="preserve">Commits; on any exception rolls back steps 4 and 5 together</w:t>
            </w:r>
          </w:p>
        </w:tc>
      </w:tr>
      <w:tr>
        <w:tc>
          <w:tcPr/>
          <w:p>
            <w:pPr>
              <w:pStyle w:val="Compact"/>
              <w:jc w:val="left"/>
            </w:pPr>
            <w:r>
              <w:t xml:space="preserve">7</w:t>
            </w:r>
          </w:p>
        </w:tc>
        <w:tc>
          <w:tcPr/>
          <w:p>
            <w:pPr>
              <w:pStyle w:val="Compact"/>
              <w:jc w:val="left"/>
            </w:pPr>
            <w:r>
              <w:t xml:space="preserve">On</w:t>
            </w:r>
            <w:r>
              <w:t xml:space="preserve"> </w:t>
            </w:r>
            <w:r>
              <w:rPr>
                <w:rStyle w:val="VerbatimChar"/>
              </w:rPr>
              <w:t xml:space="preserve">ControlViolation</w:t>
            </w:r>
          </w:p>
        </w:tc>
        <w:tc>
          <w:tcPr/>
          <w:p>
            <w:pPr>
              <w:pStyle w:val="Compact"/>
              <w:jc w:val="left"/>
            </w:pPr>
            <w:r>
              <w:rPr>
                <w:rStyle w:val="VerbatimChar"/>
              </w:rPr>
              <w:t xml:space="preserve">record_blocked</w:t>
            </w:r>
            <w:r>
              <w:t xml:space="preserve"> </w:t>
            </w:r>
            <w:r>
              <w:t xml:space="preserve">writes a BLOCKED_ATTEMPT event in its own transaction; the route shows the plain reason</w:t>
            </w:r>
          </w:p>
        </w:tc>
      </w:tr>
    </w:tbl>
    <w:bookmarkEnd w:id="27"/>
    <w:bookmarkStart w:id="28" w:name="common-changes"/>
    <w:p>
      <w:pPr>
        <w:pStyle w:val="Heading2"/>
      </w:pPr>
      <w:r>
        <w:t xml:space="preserve">6. Common Changes</w:t>
      </w:r>
    </w:p>
    <w:tbl>
      <w:tblPr>
        <w:tblStyle w:val="Table"/>
        <w:tblW w:type="pct" w:w="5000"/>
        <w:tblLook w:firstRow="1" w:lastRow="0" w:firstColumn="0" w:lastColumn="0" w:noHBand="0" w:noVBand="0" w:val="0020"/>
        <w:jc w:val="start"/>
      </w:tblPr>
      <w:tblGrid>
        <w:gridCol w:w="2112"/>
        <w:gridCol w:w="5808"/>
      </w:tblGrid>
      <w:tr>
        <w:trPr>
          <w:tblHeader w:val="true"/>
        </w:trPr>
        <w:tc>
          <w:tcPr/>
          <w:p>
            <w:pPr>
              <w:pStyle w:val="Compact"/>
              <w:jc w:val="left"/>
            </w:pPr>
            <w:r>
              <w:t xml:space="preserve">Change</w:t>
            </w:r>
          </w:p>
        </w:tc>
        <w:tc>
          <w:tcPr/>
          <w:p>
            <w:pPr>
              <w:pStyle w:val="Compact"/>
              <w:jc w:val="left"/>
            </w:pPr>
            <w:r>
              <w:t xml:space="preserve">Steps</w:t>
            </w:r>
          </w:p>
        </w:tc>
      </w:tr>
      <w:tr>
        <w:tc>
          <w:tcPr/>
          <w:p>
            <w:pPr>
              <w:pStyle w:val="Compact"/>
              <w:jc w:val="left"/>
            </w:pPr>
            <w:r>
              <w:t xml:space="preserve">Change a threshold</w:t>
            </w:r>
          </w:p>
        </w:tc>
        <w:tc>
          <w:tcPr/>
          <w:p>
            <w:pPr>
              <w:pStyle w:val="Compact"/>
              <w:jc w:val="left"/>
            </w:pPr>
            <w:r>
              <w:t xml:space="preserve">Edit</w:t>
            </w:r>
            <w:r>
              <w:t xml:space="preserve"> </w:t>
            </w:r>
            <w:r>
              <w:rPr>
                <w:rStyle w:val="VerbatimChar"/>
              </w:rPr>
              <w:t xml:space="preserve">config/default.toml</w:t>
            </w:r>
            <w:r>
              <w:t xml:space="preserve"> </w:t>
            </w:r>
            <w:r>
              <w:t xml:space="preserve">and its dataclass in</w:t>
            </w:r>
            <w:r>
              <w:t xml:space="preserve"> </w:t>
            </w:r>
            <w:r>
              <w:rPr>
                <w:rStyle w:val="VerbatimChar"/>
              </w:rPr>
              <w:t xml:space="preserve">app/config.py</w:t>
            </w:r>
            <w:r>
              <w:t xml:space="preserve">; update the PRM entry in DOC-02. Existing runs keep their snapshot</w:t>
            </w:r>
          </w:p>
        </w:tc>
      </w:tr>
      <w:tr>
        <w:tc>
          <w:tcPr/>
          <w:p>
            <w:pPr>
              <w:pStyle w:val="Compact"/>
              <w:jc w:val="left"/>
            </w:pPr>
            <w:r>
              <w:t xml:space="preserve">Add a matching rule</w:t>
            </w:r>
          </w:p>
        </w:tc>
        <w:tc>
          <w:tcPr/>
          <w:p>
            <w:pPr>
              <w:pStyle w:val="Compact"/>
              <w:jc w:val="left"/>
            </w:pPr>
            <w:r>
              <w:t xml:space="preserve">Pure function in</w:t>
            </w:r>
            <w:r>
              <w:t xml:space="preserve"> </w:t>
            </w:r>
            <w:r>
              <w:rPr>
                <w:rStyle w:val="VerbatimChar"/>
              </w:rPr>
              <w:t xml:space="preserve">domain/rules.py</w:t>
            </w:r>
            <w:r>
              <w:t xml:space="preserve">, called from</w:t>
            </w:r>
            <w:r>
              <w:t xml:space="preserve"> </w:t>
            </w:r>
            <w:r>
              <w:rPr>
                <w:rStyle w:val="VerbatimChar"/>
              </w:rPr>
              <w:t xml:space="preserve">apply_rules</w:t>
            </w:r>
            <w:r>
              <w:t xml:space="preserve">; a new exception kind goes in</w:t>
            </w:r>
            <w:r>
              <w:t xml:space="preserve"> </w:t>
            </w:r>
            <w:r>
              <w:rPr>
                <w:rStyle w:val="VerbatimChar"/>
              </w:rPr>
              <w:t xml:space="preserve">domain/exceptions.py</w:t>
            </w:r>
            <w:r>
              <w:t xml:space="preserve">, with its plain name in</w:t>
            </w:r>
            <w:r>
              <w:t xml:space="preserve"> </w:t>
            </w:r>
            <w:r>
              <w:rPr>
                <w:rStyle w:val="VerbatimChar"/>
              </w:rPr>
              <w:t xml:space="preserve">web/labels.py</w:t>
            </w:r>
            <w:r>
              <w:t xml:space="preserve"> </w:t>
            </w:r>
            <w:r>
              <w:t xml:space="preserve">(EXCEPTION_NAMES, EXCEPTION_HELP) and</w:t>
            </w:r>
            <w:r>
              <w:t xml:space="preserve"> </w:t>
            </w:r>
            <w:r>
              <w:rPr>
                <w:rStyle w:val="VerbatimChar"/>
              </w:rPr>
              <w:t xml:space="preserve">infra/genai/base.py</w:t>
            </w:r>
            <w:r>
              <w:t xml:space="preserve"> </w:t>
            </w:r>
            <w:r>
              <w:t xml:space="preserve">(EXCEPTION_WORDS); TC-U-173 checks the two lists agree. Add unit and scenario tests</w:t>
            </w:r>
          </w:p>
        </w:tc>
      </w:tr>
      <w:tr>
        <w:tc>
          <w:tcPr/>
          <w:p>
            <w:pPr>
              <w:pStyle w:val="Compact"/>
              <w:jc w:val="left"/>
            </w:pPr>
            <w:r>
              <w:t xml:space="preserve">Add a control</w:t>
            </w:r>
          </w:p>
        </w:tc>
        <w:tc>
          <w:tcPr/>
          <w:p>
            <w:pPr>
              <w:pStyle w:val="Compact"/>
              <w:jc w:val="left"/>
            </w:pPr>
            <w:r>
              <w:t xml:space="preserve">Function in</w:t>
            </w:r>
            <w:r>
              <w:t xml:space="preserve"> </w:t>
            </w:r>
            <w:r>
              <w:rPr>
                <w:rStyle w:val="VerbatimChar"/>
              </w:rPr>
              <w:t xml:space="preserve">control/</w:t>
            </w:r>
            <w:r>
              <w:t xml:space="preserve"> </w:t>
            </w:r>
            <w:r>
              <w:t xml:space="preserve">raising</w:t>
            </w:r>
            <w:r>
              <w:t xml:space="preserve"> </w:t>
            </w:r>
            <w:r>
              <w:rPr>
                <w:rStyle w:val="VerbatimChar"/>
              </w:rPr>
              <w:t xml:space="preserve">ControlViolation</w:t>
            </w:r>
            <w:r>
              <w:t xml:space="preserve">; register the rule in</w:t>
            </w:r>
            <w:r>
              <w:t xml:space="preserve"> </w:t>
            </w:r>
            <w:r>
              <w:rPr>
                <w:rStyle w:val="VerbatimChar"/>
              </w:rPr>
              <w:t xml:space="preserve">control/errors.py</w:t>
            </w:r>
            <w:r>
              <w:t xml:space="preserve"> </w:t>
            </w:r>
            <w:r>
              <w:t xml:space="preserve">(ERROR_CODES) and its plain sentence in</w:t>
            </w:r>
            <w:r>
              <w:t xml:space="preserve"> </w:t>
            </w:r>
            <w:r>
              <w:rPr>
                <w:rStyle w:val="VerbatimChar"/>
              </w:rPr>
              <w:t xml:space="preserve">labels.RULE_TEXT</w:t>
            </w:r>
            <w:r>
              <w:t xml:space="preserve">; call it inside the service transaction; test the refusal and its BLOCKED_ATTEMPT event</w:t>
            </w:r>
          </w:p>
        </w:tc>
      </w:tr>
      <w:tr>
        <w:tc>
          <w:tcPr/>
          <w:p>
            <w:pPr>
              <w:pStyle w:val="Compact"/>
              <w:jc w:val="left"/>
            </w:pPr>
            <w:r>
              <w:t xml:space="preserve">Add a report</w:t>
            </w:r>
          </w:p>
        </w:tc>
        <w:tc>
          <w:tcPr/>
          <w:p>
            <w:pPr>
              <w:pStyle w:val="Compact"/>
              <w:jc w:val="left"/>
            </w:pPr>
            <w:r>
              <w:t xml:space="preserve">Builder in</w:t>
            </w:r>
            <w:r>
              <w:t xml:space="preserve"> </w:t>
            </w:r>
            <w:r>
              <w:rPr>
                <w:rStyle w:val="VerbatimChar"/>
              </w:rPr>
              <w:t xml:space="preserve">services/report_builders.py</w:t>
            </w:r>
            <w:r>
              <w:t xml:space="preserve">, registered in</w:t>
            </w:r>
            <w:r>
              <w:t xml:space="preserve"> </w:t>
            </w:r>
            <w:r>
              <w:rPr>
                <w:rStyle w:val="VerbatimChar"/>
              </w:rPr>
              <w:t xml:space="preserve">BUILDERS</w:t>
            </w:r>
            <w:r>
              <w:t xml:space="preserve">; title in</w:t>
            </w:r>
            <w:r>
              <w:t xml:space="preserve"> </w:t>
            </w:r>
            <w:r>
              <w:rPr>
                <w:rStyle w:val="VerbatimChar"/>
              </w:rPr>
              <w:t xml:space="preserve">views.REPORT_TITLES</w:t>
            </w:r>
            <w:r>
              <w:t xml:space="preserve">, description in</w:t>
            </w:r>
            <w:r>
              <w:t xml:space="preserve"> </w:t>
            </w:r>
            <w:r>
              <w:rPr>
                <w:rStyle w:val="VerbatimChar"/>
              </w:rPr>
              <w:t xml:space="preserve">labels.REPORT_DESCRIPTIONS</w:t>
            </w:r>
          </w:p>
        </w:tc>
      </w:tr>
      <w:tr>
        <w:tc>
          <w:tcPr/>
          <w:p>
            <w:pPr>
              <w:pStyle w:val="Compact"/>
              <w:jc w:val="left"/>
            </w:pPr>
            <w:r>
              <w:t xml:space="preserve">Add a screen</w:t>
            </w:r>
          </w:p>
        </w:tc>
        <w:tc>
          <w:tcPr/>
          <w:p>
            <w:pPr>
              <w:pStyle w:val="Compact"/>
              <w:jc w:val="left"/>
            </w:pPr>
            <w:r>
              <w:t xml:space="preserve">View function in</w:t>
            </w:r>
            <w:r>
              <w:t xml:space="preserve"> </w:t>
            </w:r>
            <w:r>
              <w:rPr>
                <w:rStyle w:val="VerbatimChar"/>
              </w:rPr>
              <w:t xml:space="preserve">web/views.py</w:t>
            </w:r>
            <w:r>
              <w:t xml:space="preserve">, template in</w:t>
            </w:r>
            <w:r>
              <w:t xml:space="preserve"> </w:t>
            </w:r>
            <w:r>
              <w:rPr>
                <w:rStyle w:val="VerbatimChar"/>
              </w:rPr>
              <w:t xml:space="preserve">web/templates/</w:t>
            </w:r>
            <w:r>
              <w:t xml:space="preserve">, route in</w:t>
            </w:r>
            <w:r>
              <w:t xml:space="preserve"> </w:t>
            </w:r>
            <w:r>
              <w:rPr>
                <w:rStyle w:val="VerbatimChar"/>
              </w:rPr>
              <w:t xml:space="preserve">web/routes/</w:t>
            </w:r>
            <w:r>
              <w:t xml:space="preserve">; a render test in</w:t>
            </w:r>
            <w:r>
              <w:t xml:space="preserve"> </w:t>
            </w:r>
            <w:r>
              <w:rPr>
                <w:rStyle w:val="VerbatimChar"/>
              </w:rPr>
              <w:t xml:space="preserve">test_web_views.py</w:t>
            </w:r>
            <w:r>
              <w:t xml:space="preserve"> </w:t>
            </w:r>
            <w:r>
              <w:t xml:space="preserve">and an HTTP test in</w:t>
            </w:r>
            <w:r>
              <w:t xml:space="preserve"> </w:t>
            </w:r>
            <w:r>
              <w:rPr>
                <w:rStyle w:val="VerbatimChar"/>
              </w:rPr>
              <w:t xml:space="preserve">test_web_routes.py</w:t>
            </w:r>
          </w:p>
        </w:tc>
      </w:tr>
      <w:tr>
        <w:tc>
          <w:tcPr/>
          <w:p>
            <w:pPr>
              <w:pStyle w:val="Compact"/>
              <w:jc w:val="left"/>
            </w:pPr>
            <w:r>
              <w:t xml:space="preserve">Change wording</w:t>
            </w:r>
          </w:p>
        </w:tc>
        <w:tc>
          <w:tcPr/>
          <w:p>
            <w:pPr>
              <w:pStyle w:val="Compact"/>
              <w:jc w:val="left"/>
            </w:pPr>
            <w:r>
              <w:rPr>
                <w:rStyle w:val="VerbatimChar"/>
              </w:rPr>
              <w:t xml:space="preserve">web/labels.py</w:t>
            </w:r>
            <w:r>
              <w:t xml:space="preserve"> </w:t>
            </w:r>
            <w:r>
              <w:t xml:space="preserve">(fixed words) or</w:t>
            </w:r>
            <w:r>
              <w:t xml:space="preserve"> </w:t>
            </w:r>
            <w:r>
              <w:rPr>
                <w:rStyle w:val="VerbatimChar"/>
              </w:rPr>
              <w:t xml:space="preserve">web/plain.py</w:t>
            </w:r>
            <w:r>
              <w:t xml:space="preserve"> </w:t>
            </w:r>
            <w:r>
              <w:t xml:space="preserve">(sentences built from data); keep codes in</w:t>
            </w:r>
            <w:r>
              <w:t xml:space="preserve"> </w:t>
            </w:r>
            <w:r>
              <w:rPr>
                <w:rStyle w:val="VerbatimChar"/>
              </w:rPr>
              <w:t xml:space="preserve">class="tech"</w:t>
            </w:r>
            <w:r>
              <w:t xml:space="preserve"> </w:t>
            </w:r>
            <w:r>
              <w:t xml:space="preserve">elements</w:t>
            </w:r>
          </w:p>
        </w:tc>
      </w:tr>
      <w:tr>
        <w:tc>
          <w:tcPr/>
          <w:p>
            <w:pPr>
              <w:pStyle w:val="Compact"/>
              <w:jc w:val="left"/>
            </w:pPr>
            <w:r>
              <w:t xml:space="preserve">Add an AI summary provider</w:t>
            </w:r>
          </w:p>
        </w:tc>
        <w:tc>
          <w:tcPr/>
          <w:p>
            <w:pPr>
              <w:pStyle w:val="Compact"/>
              <w:jc w:val="left"/>
            </w:pPr>
            <w:r>
              <w:t xml:space="preserve">Subclass</w:t>
            </w:r>
            <w:r>
              <w:t xml:space="preserve"> </w:t>
            </w:r>
            <w:r>
              <w:rPr>
                <w:rStyle w:val="VerbatimChar"/>
              </w:rPr>
              <w:t xml:space="preserve">GenAIAdapter</w:t>
            </w:r>
            <w:r>
              <w:t xml:space="preserve"> </w:t>
            </w:r>
            <w:r>
              <w:t xml:space="preserve">and implement</w:t>
            </w:r>
            <w:r>
              <w:t xml:space="preserve"> </w:t>
            </w:r>
            <w:r>
              <w:rPr>
                <w:rStyle w:val="VerbatimChar"/>
              </w:rPr>
              <w:t xml:space="preserve">_generate</w:t>
            </w:r>
            <w:r>
              <w:t xml:space="preserve"> </w:t>
            </w:r>
            <w:r>
              <w:t xml:space="preserve">only; register it in</w:t>
            </w:r>
            <w:r>
              <w:t xml:space="preserve"> </w:t>
            </w:r>
            <w:r>
              <w:rPr>
                <w:rStyle w:val="VerbatimChar"/>
              </w:rPr>
              <w:t xml:space="preserve">build_adapter</w:t>
            </w:r>
            <w:r>
              <w:t xml:space="preserve">. The base class applies the decision-language guard, word limit and fallback</w:t>
            </w:r>
          </w:p>
        </w:tc>
      </w:tr>
      <w:tr>
        <w:tc>
          <w:tcPr/>
          <w:p>
            <w:pPr>
              <w:pStyle w:val="Compact"/>
              <w:jc w:val="left"/>
            </w:pPr>
            <w:r>
              <w:t xml:space="preserve">Regenerate data</w:t>
            </w:r>
          </w:p>
        </w:tc>
        <w:tc>
          <w:tcPr/>
          <w:p>
            <w:pPr>
              <w:pStyle w:val="Compact"/>
              <w:jc w:val="left"/>
            </w:pPr>
            <w:r>
              <w:rPr>
                <w:rStyle w:val="VerbatimChar"/>
              </w:rPr>
              <w:t xml:space="preserve">python3 scripts/generate_dataset.py</w:t>
            </w:r>
            <w:r>
              <w:t xml:space="preserve"> </w:t>
            </w:r>
            <w:r>
              <w:t xml:space="preserve">(add</w:t>
            </w:r>
            <w:r>
              <w:t xml:space="preserve"> </w:t>
            </w:r>
            <w:r>
              <w:rPr>
                <w:rStyle w:val="VerbatimChar"/>
              </w:rPr>
              <w:t xml:space="preserve">--profile calibration</w:t>
            </w:r>
            <w:r>
              <w:t xml:space="preserve"> </w:t>
            </w:r>
            <w:r>
              <w:t xml:space="preserve">for July); refit with</w:t>
            </w:r>
            <w:r>
              <w:t xml:space="preserve"> </w:t>
            </w:r>
            <w:r>
              <w:rPr>
                <w:rStyle w:val="VerbatimChar"/>
              </w:rPr>
              <w:t xml:space="preserve">python3 scripts/fit_calibration.py</w:t>
            </w:r>
          </w:p>
        </w:tc>
      </w:tr>
      <w:tr>
        <w:tc>
          <w:tcPr/>
          <w:p>
            <w:pPr>
              <w:pStyle w:val="Compact"/>
              <w:jc w:val="left"/>
            </w:pPr>
            <w:r>
              <w:t xml:space="preserve">Change the schema</w:t>
            </w:r>
          </w:p>
        </w:tc>
        <w:tc>
          <w:tcPr/>
          <w:p>
            <w:pPr>
              <w:pStyle w:val="Compact"/>
              <w:jc w:val="left"/>
            </w:pPr>
            <w:r>
              <w:t xml:space="preserve">Edit</w:t>
            </w:r>
            <w:r>
              <w:t xml:space="preserve"> </w:t>
            </w:r>
            <w:r>
              <w:rPr>
                <w:rStyle w:val="VerbatimChar"/>
              </w:rPr>
              <w:t xml:space="preserve">db/schema.sql</w:t>
            </w:r>
            <w:r>
              <w:t xml:space="preserve">, update repositories and DOC-04; reset local databases. There is no migration tool by design (see</w:t>
            </w:r>
            <w:r>
              <w:t xml:space="preserve"> </w:t>
            </w:r>
            <w:r>
              <w:rPr>
                <w:rStyle w:val="VerbatimChar"/>
              </w:rPr>
              <w:t xml:space="preserve">requirements.txt</w:t>
            </w:r>
            <w:r>
              <w:t xml:space="preserve">)</w:t>
            </w:r>
          </w:p>
        </w:tc>
      </w:tr>
    </w:tbl>
    <w:bookmarkEnd w:id="28"/>
    <w:bookmarkStart w:id="29" w:name="tests"/>
    <w:p>
      <w:pPr>
        <w:pStyle w:val="Heading2"/>
      </w:pPr>
      <w:r>
        <w:t xml:space="preserve">7. Tests</w:t>
      </w:r>
    </w:p>
    <w:tbl>
      <w:tblPr>
        <w:tblStyle w:val="Table"/>
        <w:tblW w:type="pct" w:w="5000"/>
        <w:tblLook w:firstRow="1" w:lastRow="0" w:firstColumn="0" w:lastColumn="0" w:noHBand="0" w:noVBand="0" w:val="0020"/>
        <w:jc w:val="start"/>
      </w:tblPr>
      <w:tblGrid>
        <w:gridCol w:w="1080"/>
        <w:gridCol w:w="600"/>
        <w:gridCol w:w="3420"/>
        <w:gridCol w:w="2820"/>
      </w:tblGrid>
      <w:tr>
        <w:trPr>
          <w:tblHeader w:val="true"/>
        </w:trPr>
        <w:tc>
          <w:tcPr/>
          <w:p>
            <w:pPr>
              <w:pStyle w:val="Compact"/>
              <w:jc w:val="left"/>
            </w:pPr>
            <w:r>
              <w:t xml:space="preserve">Family</w:t>
            </w:r>
          </w:p>
        </w:tc>
        <w:tc>
          <w:tcPr/>
          <w:p>
            <w:pPr>
              <w:pStyle w:val="Compact"/>
              <w:jc w:val="left"/>
            </w:pPr>
            <w:r>
              <w:t xml:space="preserve">ID</w:t>
            </w:r>
          </w:p>
        </w:tc>
        <w:tc>
          <w:tcPr/>
          <w:p>
            <w:pPr>
              <w:pStyle w:val="Compact"/>
              <w:jc w:val="left"/>
            </w:pPr>
            <w:r>
              <w:t xml:space="preserve">Covers</w:t>
            </w:r>
          </w:p>
        </w:tc>
        <w:tc>
          <w:tcPr/>
          <w:p>
            <w:pPr>
              <w:pStyle w:val="Compact"/>
              <w:jc w:val="left"/>
            </w:pPr>
            <w:r>
              <w:t xml:space="preserve">Main files</w:t>
            </w:r>
          </w:p>
        </w:tc>
      </w:tr>
      <w:tr>
        <w:tc>
          <w:tcPr/>
          <w:p>
            <w:pPr>
              <w:pStyle w:val="Compact"/>
              <w:jc w:val="left"/>
            </w:pPr>
            <w:r>
              <w:t xml:space="preserve">Unit</w:t>
            </w:r>
          </w:p>
        </w:tc>
        <w:tc>
          <w:tcPr/>
          <w:p>
            <w:pPr>
              <w:pStyle w:val="Compact"/>
              <w:jc w:val="left"/>
            </w:pPr>
            <w:r>
              <w:t xml:space="preserve">TC-U-nnn</w:t>
            </w:r>
          </w:p>
        </w:tc>
        <w:tc>
          <w:tcPr/>
          <w:p>
            <w:pPr>
              <w:pStyle w:val="Compact"/>
              <w:jc w:val="left"/>
            </w:pPr>
            <w:r>
              <w:t xml:space="preserve">Domain and control functions on fixed inputs</w:t>
            </w:r>
          </w:p>
        </w:tc>
        <w:tc>
          <w:tcPr/>
          <w:p>
            <w:pPr>
              <w:pStyle w:val="Compact"/>
              <w:jc w:val="left"/>
            </w:pPr>
            <w:r>
              <w:rPr>
                <w:rStyle w:val="VerbatimChar"/>
              </w:rPr>
              <w:t xml:space="preserve">test_domain.py</w:t>
            </w:r>
            <w:r>
              <w:t xml:space="preserve">,</w:t>
            </w:r>
            <w:r>
              <w:t xml:space="preserve"> </w:t>
            </w:r>
            <w:r>
              <w:rPr>
                <w:rStyle w:val="VerbatimChar"/>
              </w:rPr>
              <w:t xml:space="preserve">test_scoring.py</w:t>
            </w:r>
            <w:r>
              <w:t xml:space="preserve">,</w:t>
            </w:r>
            <w:r>
              <w:t xml:space="preserve"> </w:t>
            </w:r>
            <w:r>
              <w:rPr>
                <w:rStyle w:val="VerbatimChar"/>
              </w:rPr>
              <w:t xml:space="preserve">test_control.py</w:t>
            </w:r>
          </w:p>
        </w:tc>
      </w:tr>
      <w:tr>
        <w:tc>
          <w:tcPr/>
          <w:p>
            <w:pPr>
              <w:pStyle w:val="Compact"/>
              <w:jc w:val="left"/>
            </w:pPr>
            <w:r>
              <w:t xml:space="preserve">Integration</w:t>
            </w:r>
          </w:p>
        </w:tc>
        <w:tc>
          <w:tcPr/>
          <w:p>
            <w:pPr>
              <w:pStyle w:val="Compact"/>
              <w:jc w:val="left"/>
            </w:pPr>
            <w:r>
              <w:t xml:space="preserve">TC-I-nnn</w:t>
            </w:r>
          </w:p>
        </w:tc>
        <w:tc>
          <w:tcPr/>
          <w:p>
            <w:pPr>
              <w:pStyle w:val="Compact"/>
              <w:jc w:val="left"/>
            </w:pPr>
            <w:r>
              <w:t xml:space="preserve">Services on a real database, screens, routes, evaluator</w:t>
            </w:r>
          </w:p>
        </w:tc>
        <w:tc>
          <w:tcPr/>
          <w:p>
            <w:pPr>
              <w:pStyle w:val="Compact"/>
              <w:jc w:val="left"/>
            </w:pPr>
            <w:r>
              <w:rPr>
                <w:rStyle w:val="VerbatimChar"/>
              </w:rPr>
              <w:t xml:space="preserve">test_review.py</w:t>
            </w:r>
            <w:r>
              <w:t xml:space="preserve">,</w:t>
            </w:r>
            <w:r>
              <w:t xml:space="preserve"> </w:t>
            </w:r>
            <w:r>
              <w:rPr>
                <w:rStyle w:val="VerbatimChar"/>
              </w:rPr>
              <w:t xml:space="preserve">test_web_views.py</w:t>
            </w:r>
            <w:r>
              <w:t xml:space="preserve">,</w:t>
            </w:r>
            <w:r>
              <w:t xml:space="preserve"> </w:t>
            </w:r>
            <w:r>
              <w:rPr>
                <w:rStyle w:val="VerbatimChar"/>
              </w:rPr>
              <w:t xml:space="preserve">test_web_routes.py</w:t>
            </w:r>
          </w:p>
        </w:tc>
      </w:tr>
      <w:tr>
        <w:tc>
          <w:tcPr/>
          <w:p>
            <w:pPr>
              <w:pStyle w:val="Compact"/>
              <w:jc w:val="left"/>
            </w:pPr>
            <w:r>
              <w:t xml:space="preserve">Control</w:t>
            </w:r>
          </w:p>
        </w:tc>
        <w:tc>
          <w:tcPr/>
          <w:p>
            <w:pPr>
              <w:pStyle w:val="Compact"/>
              <w:jc w:val="left"/>
            </w:pPr>
            <w:r>
              <w:t xml:space="preserve">TC-C-nnn</w:t>
            </w:r>
          </w:p>
        </w:tc>
        <w:tc>
          <w:tcPr/>
          <w:p>
            <w:pPr>
              <w:pStyle w:val="Compact"/>
              <w:jc w:val="left"/>
            </w:pPr>
            <w:r>
              <w:t xml:space="preserve">Each control rule: the refusal, the rule named, the evidence</w:t>
            </w:r>
          </w:p>
        </w:tc>
        <w:tc>
          <w:tcPr/>
          <w:p>
            <w:pPr>
              <w:pStyle w:val="Compact"/>
              <w:jc w:val="left"/>
            </w:pPr>
            <w:r>
              <w:rPr>
                <w:rStyle w:val="VerbatimChar"/>
              </w:rPr>
              <w:t xml:space="preserve">test_controls.py</w:t>
            </w:r>
            <w:r>
              <w:t xml:space="preserve">,</w:t>
            </w:r>
            <w:r>
              <w:t xml:space="preserve"> </w:t>
            </w:r>
            <w:r>
              <w:rPr>
                <w:rStyle w:val="VerbatimChar"/>
              </w:rPr>
              <w:t xml:space="preserve">test_period.py</w:t>
            </w:r>
          </w:p>
        </w:tc>
      </w:tr>
      <w:tr>
        <w:tc>
          <w:tcPr/>
          <w:p>
            <w:pPr>
              <w:pStyle w:val="Compact"/>
              <w:jc w:val="left"/>
            </w:pPr>
            <w:r>
              <w:t xml:space="preserve">Hybrid</w:t>
            </w:r>
          </w:p>
        </w:tc>
        <w:tc>
          <w:tcPr/>
          <w:p>
            <w:pPr>
              <w:pStyle w:val="Compact"/>
              <w:jc w:val="left"/>
            </w:pPr>
            <w:r>
              <w:t xml:space="preserve">TC-H-nnn</w:t>
            </w:r>
          </w:p>
        </w:tc>
        <w:tc>
          <w:tcPr/>
          <w:p>
            <w:pPr>
              <w:pStyle w:val="Compact"/>
              <w:jc w:val="left"/>
            </w:pPr>
            <w:r>
              <w:t xml:space="preserve">What scoring adds, and must never do</w:t>
            </w:r>
          </w:p>
        </w:tc>
        <w:tc>
          <w:tcPr/>
          <w:p>
            <w:pPr>
              <w:pStyle w:val="Compact"/>
              <w:jc w:val="left"/>
            </w:pPr>
            <w:r>
              <w:rPr>
                <w:rStyle w:val="VerbatimChar"/>
              </w:rPr>
              <w:t xml:space="preserve">test_pipeline.py</w:t>
            </w:r>
          </w:p>
        </w:tc>
      </w:tr>
      <w:tr>
        <w:tc>
          <w:tcPr/>
          <w:p>
            <w:pPr>
              <w:pStyle w:val="Compact"/>
              <w:jc w:val="left"/>
            </w:pPr>
            <w:r>
              <w:t xml:space="preserve">Scenario</w:t>
            </w:r>
          </w:p>
        </w:tc>
        <w:tc>
          <w:tcPr/>
          <w:p>
            <w:pPr>
              <w:pStyle w:val="Compact"/>
              <w:jc w:val="left"/>
            </w:pPr>
            <w:r>
              <w:t xml:space="preserve">TC-S-nnn</w:t>
            </w:r>
          </w:p>
        </w:tc>
        <w:tc>
          <w:tcPr/>
          <w:p>
            <w:pPr>
              <w:pStyle w:val="Compact"/>
              <w:jc w:val="left"/>
            </w:pPr>
            <w:r>
              <w:t xml:space="preserve">SCN-01..08 and the complete August month</w:t>
            </w:r>
          </w:p>
        </w:tc>
        <w:tc>
          <w:tcPr/>
          <w:p>
            <w:pPr>
              <w:pStyle w:val="Compact"/>
              <w:jc w:val="left"/>
            </w:pPr>
            <w:r>
              <w:rPr>
                <w:rStyle w:val="VerbatimChar"/>
              </w:rPr>
              <w:t xml:space="preserve">test_pipeline.py</w:t>
            </w:r>
            <w:r>
              <w:t xml:space="preserve">,</w:t>
            </w:r>
            <w:r>
              <w:t xml:space="preserve"> </w:t>
            </w:r>
            <w:r>
              <w:rPr>
                <w:rStyle w:val="VerbatimChar"/>
              </w:rPr>
              <w:t xml:space="preserve">test_reports.py</w:t>
            </w:r>
            <w:r>
              <w:t xml:space="preserve">,</w:t>
            </w:r>
            <w:r>
              <w:t xml:space="preserve"> </w:t>
            </w:r>
            <w:r>
              <w:rPr>
                <w:rStyle w:val="VerbatimChar"/>
              </w:rPr>
              <w:t xml:space="preserve">test_manual_match.py</w:t>
            </w:r>
          </w:p>
        </w:tc>
      </w:tr>
      <w:tr>
        <w:tc>
          <w:tcPr/>
          <w:p>
            <w:pPr>
              <w:pStyle w:val="Compact"/>
              <w:jc w:val="left"/>
            </w:pPr>
            <w:r>
              <w:t xml:space="preserve">Reproducibility</w:t>
            </w:r>
          </w:p>
        </w:tc>
        <w:tc>
          <w:tcPr/>
          <w:p>
            <w:pPr>
              <w:pStyle w:val="Compact"/>
              <w:jc w:val="left"/>
            </w:pPr>
            <w:r>
              <w:t xml:space="preserve">TC-R-nnn</w:t>
            </w:r>
          </w:p>
        </w:tc>
        <w:tc>
          <w:tcPr/>
          <w:p>
            <w:pPr>
              <w:pStyle w:val="Compact"/>
              <w:jc w:val="left"/>
            </w:pPr>
            <w:r>
              <w:t xml:space="preserve">Same seed, same results; frozen parameters</w:t>
            </w:r>
          </w:p>
        </w:tc>
        <w:tc>
          <w:tcPr/>
          <w:p>
            <w:pPr>
              <w:pStyle w:val="Compact"/>
              <w:jc w:val="left"/>
            </w:pPr>
            <w:r>
              <w:rPr>
                <w:rStyle w:val="VerbatimChar"/>
              </w:rPr>
              <w:t xml:space="preserve">test_pipeline.py</w:t>
            </w:r>
            <w:r>
              <w:t xml:space="preserve">,</w:t>
            </w:r>
            <w:r>
              <w:t xml:space="preserve"> </w:t>
            </w:r>
            <w:r>
              <w:rPr>
                <w:rStyle w:val="VerbatimChar"/>
              </w:rPr>
              <w:t xml:space="preserve">test_evaluation.py</w:t>
            </w:r>
          </w:p>
        </w:tc>
      </w:tr>
    </w:tbl>
    <w:p>
      <w:pPr>
        <w:pStyle w:val="BodyText"/>
      </w:pPr>
      <w:r>
        <w:t xml:space="preserve">Name each test</w:t>
      </w:r>
      <w:r>
        <w:t xml:space="preserve"> </w:t>
      </w:r>
      <w:r>
        <w:rPr>
          <w:rStyle w:val="VerbatimChar"/>
        </w:rPr>
        <w:t xml:space="preserve">test_&lt;family&gt;_&lt;number&gt;_&lt;what it proves&gt;</w:t>
      </w:r>
      <w:r>
        <w:t xml:space="preserve">, using the next free number in that family; IDs are never reused. Shared fixtures are in</w:t>
      </w:r>
      <w:r>
        <w:t xml:space="preserve"> </w:t>
      </w:r>
      <w:r>
        <w:rPr>
          <w:rStyle w:val="VerbatimChar"/>
        </w:rPr>
        <w:t xml:space="preserve">tests/conftest.py</w:t>
      </w:r>
      <w:r>
        <w:t xml:space="preserve"> </w:t>
      </w:r>
      <w:r>
        <w:t xml:space="preserve">and</w:t>
      </w:r>
      <w:r>
        <w:t xml:space="preserve"> </w:t>
      </w:r>
      <w:r>
        <w:rPr>
          <w:rStyle w:val="VerbatimChar"/>
        </w:rPr>
        <w:t xml:space="preserve">tests/web_support.py</w:t>
      </w:r>
      <w:r>
        <w:t xml:space="preserve"> </w:t>
      </w:r>
      <w:r>
        <w:t xml:space="preserve">(</w:t>
      </w:r>
      <w:r>
        <w:rPr>
          <w:rStyle w:val="VerbatimChar"/>
        </w:rPr>
        <w:t xml:space="preserve">build_services</w:t>
      </w:r>
      <w:r>
        <w:t xml:space="preserve"> </w:t>
      </w:r>
      <w:r>
        <w:t xml:space="preserve">gives a matched August run on a fresh database). Every rule in DOC-02 maps to at least one test in DOC-06 section 5; keep that table current when adding a rule.</w:t>
      </w:r>
    </w:p>
    <w:bookmarkEnd w:id="29"/>
    <w:bookmarkStart w:id="30" w:name="working-conventions"/>
    <w:p>
      <w:pPr>
        <w:pStyle w:val="Heading2"/>
      </w:pPr>
      <w:r>
        <w:t xml:space="preserve">8. Working Conventions</w:t>
      </w:r>
    </w:p>
    <w:tbl>
      <w:tblPr>
        <w:tblStyle w:val="Table"/>
        <w:tblW w:type="pct" w:w="5000"/>
        <w:tblLook w:firstRow="1" w:lastRow="0" w:firstColumn="0" w:lastColumn="0" w:noHBand="0" w:noVBand="0" w:val="0020"/>
        <w:jc w:val="start"/>
      </w:tblPr>
      <w:tblGrid>
        <w:gridCol w:w="1454"/>
        <w:gridCol w:w="6465"/>
      </w:tblGrid>
      <w:tr>
        <w:trPr>
          <w:tblHeader w:val="true"/>
        </w:trPr>
        <w:tc>
          <w:tcPr/>
          <w:p>
            <w:pPr>
              <w:pStyle w:val="Compact"/>
              <w:jc w:val="left"/>
            </w:pPr>
            <w:r>
              <w:t xml:space="preserve">Topic</w:t>
            </w:r>
          </w:p>
        </w:tc>
        <w:tc>
          <w:tcPr/>
          <w:p>
            <w:pPr>
              <w:pStyle w:val="Compact"/>
              <w:jc w:val="left"/>
            </w:pPr>
            <w:r>
              <w:t xml:space="preserve">Convention</w:t>
            </w:r>
          </w:p>
        </w:tc>
      </w:tr>
      <w:tr>
        <w:tc>
          <w:tcPr/>
          <w:p>
            <w:pPr>
              <w:pStyle w:val="Compact"/>
              <w:jc w:val="left"/>
            </w:pPr>
            <w:r>
              <w:t xml:space="preserve">Branches</w:t>
            </w:r>
          </w:p>
        </w:tc>
        <w:tc>
          <w:tcPr/>
          <w:p>
            <w:pPr>
              <w:pStyle w:val="Compact"/>
              <w:jc w:val="left"/>
            </w:pPr>
            <w:r>
              <w:t xml:space="preserve">One branch per piece of work, from</w:t>
            </w:r>
            <w:r>
              <w:t xml:space="preserve"> </w:t>
            </w:r>
            <w:r>
              <w:rPr>
                <w:rStyle w:val="VerbatimChar"/>
              </w:rPr>
              <w:t xml:space="preserve">main</w:t>
            </w:r>
            <w:r>
              <w:t xml:space="preserve">; squash-merge by pull request</w:t>
            </w:r>
          </w:p>
        </w:tc>
      </w:tr>
      <w:tr>
        <w:tc>
          <w:tcPr/>
          <w:p>
            <w:pPr>
              <w:pStyle w:val="Compact"/>
              <w:jc w:val="left"/>
            </w:pPr>
            <w:r>
              <w:t xml:space="preserve">Commits</w:t>
            </w:r>
          </w:p>
        </w:tc>
        <w:tc>
          <w:tcPr/>
          <w:p>
            <w:pPr>
              <w:pStyle w:val="Compact"/>
              <w:jc w:val="left"/>
            </w:pPr>
            <w:r>
              <w:t xml:space="preserve">Conventional Commits:</w:t>
            </w:r>
            <w:r>
              <w:t xml:space="preserve"> </w:t>
            </w:r>
            <w:r>
              <w:rPr>
                <w:rStyle w:val="VerbatimChar"/>
              </w:rPr>
              <w:t xml:space="preserve">feat(web): ...</w:t>
            </w:r>
            <w:r>
              <w:t xml:space="preserve">,</w:t>
            </w:r>
            <w:r>
              <w:t xml:space="preserve"> </w:t>
            </w:r>
            <w:r>
              <w:rPr>
                <w:rStyle w:val="VerbatimChar"/>
              </w:rPr>
              <w:t xml:space="preserve">fix(review): ...</w:t>
            </w:r>
            <w:r>
              <w:t xml:space="preserve">,</w:t>
            </w:r>
            <w:r>
              <w:t xml:space="preserve"> </w:t>
            </w:r>
            <w:r>
              <w:rPr>
                <w:rStyle w:val="VerbatimChar"/>
              </w:rPr>
              <w:t xml:space="preserve">docs: ...</w:t>
            </w:r>
            <w:r>
              <w:t xml:space="preserve">,</w:t>
            </w:r>
            <w:r>
              <w:t xml:space="preserve"> </w:t>
            </w:r>
            <w:r>
              <w:rPr>
                <w:rStyle w:val="VerbatimChar"/>
              </w:rPr>
              <w:t xml:space="preserve">test: ...</w:t>
            </w:r>
          </w:p>
        </w:tc>
      </w:tr>
      <w:tr>
        <w:tc>
          <w:tcPr/>
          <w:p>
            <w:pPr>
              <w:pStyle w:val="Compact"/>
              <w:jc w:val="left"/>
            </w:pPr>
            <w:r>
              <w:t xml:space="preserve">Never commit</w:t>
            </w:r>
          </w:p>
        </w:tc>
        <w:tc>
          <w:tcPr/>
          <w:p>
            <w:pPr>
              <w:pStyle w:val="Compact"/>
              <w:jc w:val="left"/>
            </w:pPr>
            <w:r>
              <w:rPr>
                <w:rStyle w:val="VerbatimChar"/>
              </w:rPr>
              <w:t xml:space="preserve">.env</w:t>
            </w:r>
            <w:r>
              <w:t xml:space="preserve">,</w:t>
            </w:r>
            <w:r>
              <w:t xml:space="preserve"> </w:t>
            </w:r>
            <w:r>
              <w:rPr>
                <w:rStyle w:val="VerbatimChar"/>
              </w:rPr>
              <w:t xml:space="preserve">config/local.toml</w:t>
            </w:r>
            <w:r>
              <w:t xml:space="preserve">,</w:t>
            </w:r>
            <w:r>
              <w:t xml:space="preserve"> </w:t>
            </w:r>
            <w:r>
              <w:rPr>
                <w:rStyle w:val="VerbatimChar"/>
              </w:rPr>
              <w:t xml:space="preserve">reconciliation.db*</w:t>
            </w:r>
            <w:r>
              <w:t xml:space="preserve">,</w:t>
            </w:r>
            <w:r>
              <w:t xml:space="preserve"> </w:t>
            </w:r>
            <w:r>
              <w:rPr>
                <w:rStyle w:val="VerbatimChar"/>
              </w:rPr>
              <w:t xml:space="preserve">reports/run_*</w:t>
            </w:r>
            <w:r>
              <w:t xml:space="preserve"> </w:t>
            </w:r>
            <w:r>
              <w:t xml:space="preserve">(all in</w:t>
            </w:r>
            <w:r>
              <w:t xml:space="preserve"> </w:t>
            </w:r>
            <w:r>
              <w:rPr>
                <w:rStyle w:val="VerbatimChar"/>
              </w:rPr>
              <w:t xml:space="preserve">.gitignore</w:t>
            </w:r>
            <w:r>
              <w:t xml:space="preserve">)</w:t>
            </w:r>
          </w:p>
        </w:tc>
      </w:tr>
      <w:tr>
        <w:tc>
          <w:tcPr/>
          <w:p>
            <w:pPr>
              <w:pStyle w:val="Compact"/>
              <w:jc w:val="left"/>
            </w:pPr>
            <w:r>
              <w:t xml:space="preserve">Documents</w:t>
            </w:r>
          </w:p>
        </w:tc>
        <w:tc>
          <w:tcPr/>
          <w:p>
            <w:pPr>
              <w:pStyle w:val="Compact"/>
              <w:jc w:val="left"/>
            </w:pPr>
            <w:r>
              <w:t xml:space="preserve">Every document in Markdown (</w:t>
            </w:r>
            <w:r>
              <w:rPr>
                <w:rStyle w:val="VerbatimChar"/>
              </w:rPr>
              <w:t xml:space="preserve">docs/markdown</w:t>
            </w:r>
            <w:r>
              <w:t xml:space="preserve">,</w:t>
            </w:r>
            <w:r>
              <w:t xml:space="preserve"> </w:t>
            </w:r>
            <w:r>
              <w:rPr>
                <w:rStyle w:val="VerbatimChar"/>
              </w:rPr>
              <w:t xml:space="preserve">guides/markdown</w:t>
            </w:r>
            <w:r>
              <w:t xml:space="preserve">) and Word (</w:t>
            </w:r>
            <w:r>
              <w:rPr>
                <w:rStyle w:val="VerbatimChar"/>
              </w:rPr>
              <w:t xml:space="preserve">docs/word-files</w:t>
            </w:r>
            <w:r>
              <w:t xml:space="preserve">,</w:t>
            </w:r>
            <w:r>
              <w:t xml:space="preserve"> </w:t>
            </w:r>
            <w:r>
              <w:rPr>
                <w:rStyle w:val="VerbatimChar"/>
              </w:rPr>
              <w:t xml:space="preserve">guides/word-files</w:t>
            </w:r>
            <w:r>
              <w:t xml:space="preserve">); diagrams as Mermaid source plus PNG in</w:t>
            </w:r>
            <w:r>
              <w:t xml:space="preserve"> </w:t>
            </w:r>
            <w:r>
              <w:rPr>
                <w:rStyle w:val="VerbatimChar"/>
              </w:rPr>
              <w:t xml:space="preserve">docs/diagrams</w:t>
            </w:r>
          </w:p>
        </w:tc>
      </w:tr>
      <w:tr>
        <w:tc>
          <w:tcPr/>
          <w:p>
            <w:pPr>
              <w:pStyle w:val="Compact"/>
              <w:jc w:val="left"/>
            </w:pPr>
            <w:r>
              <w:t xml:space="preserve">IDs</w:t>
            </w:r>
          </w:p>
        </w:tc>
        <w:tc>
          <w:tcPr/>
          <w:p>
            <w:pPr>
              <w:pStyle w:val="Compact"/>
              <w:jc w:val="left"/>
            </w:pPr>
            <w:r>
              <w:t xml:space="preserve">Requirement, rule, scenario and test IDs are stable across code, tests and documents</w:t>
            </w:r>
          </w:p>
        </w:tc>
      </w:tr>
      <w:tr>
        <w:tc>
          <w:tcPr/>
          <w:p>
            <w:pPr>
              <w:pStyle w:val="Compact"/>
              <w:jc w:val="left"/>
            </w:pPr>
            <w:r>
              <w:t xml:space="preserve">Not built on purpose</w:t>
            </w:r>
          </w:p>
        </w:tc>
        <w:tc>
          <w:tcPr/>
          <w:p>
            <w:pPr>
              <w:pStyle w:val="Compact"/>
              <w:jc w:val="left"/>
            </w:pPr>
            <w:r>
              <w:t xml:space="preserve">Anything deliberately left out is listed with its reason (DOC-05, DOC-06 section 10)</w:t>
            </w:r>
          </w:p>
        </w:tc>
      </w:tr>
    </w:tbl>
    <w:p>
      <w:pPr>
        <w:pStyle w:val="BodyText"/>
      </w:pPr>
      <w:r>
        <w:t xml:space="preserve">Questions about behaviour are answered in the FAQ and Troubleshooting guide (GDE-04).</w:t>
      </w:r>
    </w:p>
    <w:bookmarkEnd w:id="30"/>
    <w:bookmarkEnd w:id="31"/>
    <w:sectPr>
      <w:pgSz w:h="15840" w:w="12240"/>
      <w:pgMar w:bottom="1008" w:left="1080" w:right="1080" w:top="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before="0" w:line="240" w:lineRule="auto"/>
    </w:pPr>
    <w:rPr>
      <w:rFonts w:ascii="Calibri" w:cs="Calibri" w:eastAsia="Calibri" w:hAnsi="Calibri"/>
      <w:sz w:val="20"/>
    </w:rPr>
  </w:style>
  <w:style w:styleId="BodyText" w:type="paragraph">
    <w:name w:val="Body Text"/>
    <w:basedOn w:val="Normal"/>
    <w:link w:val="BodyTextChar"/>
    <w:pPr>
      <w:spacing w:after="80" w:before="80" w:line="240" w:lineRule="auto"/>
    </w:pPr>
    <w:qFormat/>
    <w:rPr>
      <w:rFonts w:ascii="Calibri" w:cs="Calibri" w:eastAsia="Calibri" w:hAnsi="Calibri"/>
      <w:sz w:val="20"/>
    </w:rPr>
  </w:style>
  <w:style w:customStyle="1" w:styleId="FirstParagraph" w:type="paragraph">
    <w:name w:val="First Paragraph"/>
    <w:basedOn w:val="BodyText"/>
    <w:next w:val="BodyText"/>
    <w:qFormat/>
    <w:pPr>
      <w:spacing w:after="80" w:before="80" w:line="240" w:lineRule="auto"/>
    </w:pPr>
    <w:rPr>
      <w:rFonts w:ascii="Calibri" w:cs="Calibri" w:eastAsia="Calibri" w:hAnsi="Calibri"/>
      <w:sz w:val="20"/>
    </w:rPr>
  </w:style>
  <w:style w:customStyle="1" w:styleId="Compact" w:type="paragraph">
    <w:name w:val="Compact"/>
    <w:basedOn w:val="BodyText"/>
    <w:qFormat/>
    <w:pPr>
      <w:spacing w:after="0" w:before="0"/>
    </w:pPr>
    <w:rPr>
      <w:rFonts w:ascii="Calibri" w:cs="Calibri" w:eastAsia="Calibri" w:hAnsi="Calibri"/>
      <w:sz w:val="18"/>
    </w:rPr>
  </w:style>
  <w:style w:styleId="Title" w:type="paragraph">
    <w:name w:val="Title"/>
    <w:basedOn w:val="Normal"/>
    <w:next w:val="BodyText"/>
    <w:qFormat/>
    <w:pPr>
      <w:keepNext/>
      <w:keepLines/>
      <w:spacing w:after="120" w:before="0"/>
      <w:jc w:val="center"/>
    </w:pPr>
    <w:rPr>
      <w:rFonts w:ascii="Calibri" w:cs="Calibri" w:eastAsia="Calibri" w:hAnsi="Calibri"/>
      <w:b/>
      <w:bCs/>
      <w:color w:val="1F3864"/>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80" w:before="40"/>
      <w:ind w:firstLine="0" w:left="480" w:right="480"/>
    </w:pPr>
    <w:rPr>
      <w:rFonts w:ascii="Calibri" w:cs="Calibri" w:eastAsia="Calibri" w:hAnsi="Calibri"/>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CellMar>
        <w:top w:type="dxa" w:w="20"/>
        <w:left w:type="dxa" w:w="70"/>
        <w:bottom w:type="dxa" w:w="20"/>
        <w:right w:type="dxa" w:w="70"/>
      </w:tblCellMar>
    </w:tblPr>
    <w:tblStylePr w:type="firstRow">
      <w:rPr>
        <w:b/>
      </w:rPr>
      <w:tcPr>
        <w:shd w:color="auto" w:fill="DCE6F2"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rPr>
      <w:sz w:val="17"/>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2" Type="http://schemas.openxmlformats.org/officeDocument/2006/relationships/image" Target="media/rId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2026-10-19T16:38:12Z</dcterms:created>
  <dcterms:modified xsi:type="dcterms:W3CDTF">2026-10-19T16:38:12Z</dcterms:modified>
</cp:coreProperties>
</file>

<file path=docProps/custom.xml><?xml version="1.0" encoding="utf-8"?>
<Properties xmlns="http://schemas.openxmlformats.org/officeDocument/2006/custom-properties" xmlns:vt="http://schemas.openxmlformats.org/officeDocument/2006/docPropsVTypes"/>
</file>