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654879203bb1029e78963a3991306fbdbe2616a"/>
    <w:p>
      <w:pPr>
        <w:pStyle w:val="Heading1"/>
      </w:pPr>
      <w:r>
        <w:t xml:space="preserve">System Design — AI-Assisted Bank Reconciliation</w:t>
      </w:r>
    </w:p>
    <w:bookmarkStart w:id="20" w:name="purpose-and-scope"/>
    <w:p>
      <w:pPr>
        <w:pStyle w:val="Heading2"/>
      </w:pPr>
      <w:r>
        <w:t xml:space="preserve">1. Purpose and Scope</w:t>
      </w:r>
    </w:p>
    <w:p>
      <w:pPr>
        <w:pStyle w:val="FirstParagraph"/>
      </w:pPr>
      <w:r>
        <w:t xml:space="preserve">This document defines how the system is built: its layers and modules, the technology used and why, how data is accessed, how the audit chain is produced and verified, how matching and review work internally, the API surface, error handling, security, permissions, configuration, report generation, performance targets, the testing approach, and the decisions taken along the way.</w:t>
      </w:r>
    </w:p>
    <w:p>
      <w:pPr>
        <w:pStyle w:val="BodyText"/>
      </w:pPr>
      <w:r>
        <w:t xml:space="preserve">It covers design only. Implementation begins in Stage 6 with the deterministic baseline.</w:t>
      </w:r>
    </w:p>
    <w:bookmarkEnd w:id="20"/>
    <w:bookmarkStart w:id="25" w:name="architecture"/>
    <w:p>
      <w:pPr>
        <w:pStyle w:val="Heading2"/>
      </w:pPr>
      <w:r>
        <w:t xml:space="preserve">2. Architecture</w:t>
      </w:r>
    </w:p>
    <w:p>
      <w:pPr>
        <w:pStyle w:val="CaptionedFigure"/>
      </w:pPr>
      <w:r>
        <w:drawing>
          <wp:inline>
            <wp:extent cx="6400800" cy="3868947"/>
            <wp:effectExtent b="0" l="0" r="0" t="0"/>
            <wp:docPr descr="Layered architecture" title="" id="22" name="Picture"/>
            <a:graphic>
              <a:graphicData uri="http://schemas.openxmlformats.org/drawingml/2006/picture">
                <pic:pic>
                  <pic:nvPicPr>
                    <pic:cNvPr descr="../diagrams/architecture.png" id="23" name="Picture"/>
                    <pic:cNvPicPr>
                      <a:picLocks noChangeArrowheads="1" noChangeAspect="1"/>
                    </pic:cNvPicPr>
                  </pic:nvPicPr>
                  <pic:blipFill>
                    <a:blip r:embed="rId21"/>
                    <a:stretch>
                      <a:fillRect/>
                    </a:stretch>
                  </pic:blipFill>
                  <pic:spPr bwMode="auto">
                    <a:xfrm>
                      <a:off x="0" y="0"/>
                      <a:ext cx="6400800" cy="3868947"/>
                    </a:xfrm>
                    <a:prstGeom prst="rect">
                      <a:avLst/>
                    </a:prstGeom>
                    <a:noFill/>
                    <a:ln w="9525">
                      <a:noFill/>
                      <a:headEnd/>
                      <a:tailEnd/>
                    </a:ln>
                  </pic:spPr>
                </pic:pic>
              </a:graphicData>
            </a:graphic>
          </wp:inline>
        </w:drawing>
      </w:r>
    </w:p>
    <w:p>
      <w:pPr>
        <w:pStyle w:val="ImageCaption"/>
      </w:pPr>
      <w:r>
        <w:t xml:space="preserve">Layered architecture</w:t>
      </w:r>
    </w:p>
    <w:tbl>
      <w:tblPr>
        <w:tblStyle w:val="Table"/>
        <w:tblW w:type="pct" w:w="5000"/>
        <w:tblLook w:firstRow="1" w:lastRow="0" w:firstColumn="0" w:lastColumn="0" w:noHBand="0" w:noVBand="0" w:val="0020"/>
        <w:jc w:val="start"/>
      </w:tblPr>
      <w:tblGrid>
        <w:gridCol w:w="1417"/>
        <w:gridCol w:w="1417"/>
        <w:gridCol w:w="3668"/>
        <w:gridCol w:w="1417"/>
      </w:tblGrid>
      <w:tr>
        <w:trPr>
          <w:tblHeader w:val="true"/>
        </w:trPr>
        <w:tc>
          <w:tcPr/>
          <w:p>
            <w:pPr>
              <w:pStyle w:val="Compact"/>
              <w:jc w:val="left"/>
            </w:pPr>
            <w:r>
              <w:t xml:space="preserve">Layer</w:t>
            </w:r>
          </w:p>
        </w:tc>
        <w:tc>
          <w:tcPr/>
          <w:p>
            <w:pPr>
              <w:pStyle w:val="Compact"/>
              <w:jc w:val="left"/>
            </w:pPr>
            <w:r>
              <w:t xml:space="preserve">Package</w:t>
            </w:r>
          </w:p>
        </w:tc>
        <w:tc>
          <w:tcPr/>
          <w:p>
            <w:pPr>
              <w:pStyle w:val="Compact"/>
              <w:jc w:val="left"/>
            </w:pPr>
            <w:r>
              <w:t xml:space="preserve">Responsibility</w:t>
            </w:r>
          </w:p>
        </w:tc>
        <w:tc>
          <w:tcPr/>
          <w:p>
            <w:pPr>
              <w:pStyle w:val="Compact"/>
              <w:jc w:val="left"/>
            </w:pPr>
            <w:r>
              <w:t xml:space="preserve">May call</w:t>
            </w:r>
          </w:p>
        </w:tc>
      </w:tr>
      <w:tr>
        <w:tc>
          <w:tcPr/>
          <w:p>
            <w:pPr>
              <w:pStyle w:val="Compact"/>
              <w:jc w:val="left"/>
            </w:pPr>
            <w:r>
              <w:t xml:space="preserve">Presentation</w:t>
            </w:r>
          </w:p>
        </w:tc>
        <w:tc>
          <w:tcPr/>
          <w:p>
            <w:pPr>
              <w:pStyle w:val="Compact"/>
              <w:jc w:val="left"/>
            </w:pPr>
            <w:r>
              <w:rPr>
                <w:rStyle w:val="VerbatimChar"/>
              </w:rPr>
              <w:t xml:space="preserve">app/web</w:t>
            </w:r>
          </w:p>
        </w:tc>
        <w:tc>
          <w:tcPr/>
          <w:p>
            <w:pPr>
              <w:pStyle w:val="Compact"/>
              <w:jc w:val="left"/>
            </w:pPr>
            <w:r>
              <w:t xml:space="preserve">Routers, templates, identity selection</w:t>
            </w:r>
          </w:p>
        </w:tc>
        <w:tc>
          <w:tcPr/>
          <w:p>
            <w:pPr>
              <w:pStyle w:val="Compact"/>
              <w:jc w:val="left"/>
            </w:pPr>
            <w:r>
              <w:t xml:space="preserve">Services</w:t>
            </w:r>
          </w:p>
        </w:tc>
      </w:tr>
      <w:tr>
        <w:tc>
          <w:tcPr/>
          <w:p>
            <w:pPr>
              <w:pStyle w:val="Compact"/>
              <w:jc w:val="left"/>
            </w:pPr>
            <w:r>
              <w:t xml:space="preserve">Application services</w:t>
            </w:r>
          </w:p>
        </w:tc>
        <w:tc>
          <w:tcPr/>
          <w:p>
            <w:pPr>
              <w:pStyle w:val="Compact"/>
              <w:jc w:val="left"/>
            </w:pPr>
            <w:r>
              <w:rPr>
                <w:rStyle w:val="VerbatimChar"/>
              </w:rPr>
              <w:t xml:space="preserve">app/services</w:t>
            </w:r>
          </w:p>
        </w:tc>
        <w:tc>
          <w:tcPr/>
          <w:p>
            <w:pPr>
              <w:pStyle w:val="Compact"/>
              <w:jc w:val="left"/>
            </w:pPr>
            <w:r>
              <w:t xml:space="preserve">One service per workflow step; owns transactions</w:t>
            </w:r>
          </w:p>
        </w:tc>
        <w:tc>
          <w:tcPr/>
          <w:p>
            <w:pPr>
              <w:pStyle w:val="Compact"/>
              <w:jc w:val="left"/>
            </w:pPr>
            <w:r>
              <w:t xml:space="preserve">Control, domain, infrastructure</w:t>
            </w:r>
          </w:p>
        </w:tc>
      </w:tr>
      <w:tr>
        <w:tc>
          <w:tcPr/>
          <w:p>
            <w:pPr>
              <w:pStyle w:val="Compact"/>
              <w:jc w:val="left"/>
            </w:pPr>
            <w:r>
              <w:t xml:space="preserve">Control</w:t>
            </w:r>
          </w:p>
        </w:tc>
        <w:tc>
          <w:tcPr/>
          <w:p>
            <w:pPr>
              <w:pStyle w:val="Compact"/>
              <w:jc w:val="left"/>
            </w:pPr>
            <w:r>
              <w:rPr>
                <w:rStyle w:val="VerbatimChar"/>
              </w:rPr>
              <w:t xml:space="preserve">app/control</w:t>
            </w:r>
          </w:p>
        </w:tc>
        <w:tc>
          <w:tcPr/>
          <w:p>
            <w:pPr>
              <w:pStyle w:val="Compact"/>
              <w:jc w:val="left"/>
            </w:pPr>
            <w:r>
              <w:t xml:space="preserve">Permission, separation of duties, period lock, completion rule</w:t>
            </w:r>
          </w:p>
        </w:tc>
        <w:tc>
          <w:tcPr/>
          <w:p>
            <w:pPr>
              <w:pStyle w:val="Compact"/>
              <w:jc w:val="left"/>
            </w:pPr>
            <w:r>
              <w:t xml:space="preserve">Infrastructure</w:t>
            </w:r>
          </w:p>
        </w:tc>
      </w:tr>
      <w:tr>
        <w:tc>
          <w:tcPr/>
          <w:p>
            <w:pPr>
              <w:pStyle w:val="Compact"/>
              <w:jc w:val="left"/>
            </w:pPr>
            <w:r>
              <w:t xml:space="preserve">Domain</w:t>
            </w:r>
          </w:p>
        </w:tc>
        <w:tc>
          <w:tcPr/>
          <w:p>
            <w:pPr>
              <w:pStyle w:val="Compact"/>
              <w:jc w:val="left"/>
            </w:pPr>
            <w:r>
              <w:rPr>
                <w:rStyle w:val="VerbatimChar"/>
              </w:rPr>
              <w:t xml:space="preserve">app/domain</w:t>
            </w:r>
          </w:p>
        </w:tc>
        <w:tc>
          <w:tcPr/>
          <w:p>
            <w:pPr>
              <w:pStyle w:val="Compact"/>
              <w:jc w:val="left"/>
            </w:pPr>
            <w:r>
              <w:t xml:space="preserve">Rules, candidate generation, scoring, calibration, risk, explanations</w:t>
            </w:r>
          </w:p>
        </w:tc>
        <w:tc>
          <w:tcPr/>
          <w:p>
            <w:pPr>
              <w:pStyle w:val="Compact"/>
              <w:jc w:val="left"/>
            </w:pPr>
            <w:r>
              <w:t xml:space="preserve">Nothing</w:t>
            </w:r>
          </w:p>
        </w:tc>
      </w:tr>
      <w:tr>
        <w:tc>
          <w:tcPr/>
          <w:p>
            <w:pPr>
              <w:pStyle w:val="Compact"/>
              <w:jc w:val="left"/>
            </w:pPr>
            <w:r>
              <w:t xml:space="preserve">Infrastructure</w:t>
            </w:r>
          </w:p>
        </w:tc>
        <w:tc>
          <w:tcPr/>
          <w:p>
            <w:pPr>
              <w:pStyle w:val="Compact"/>
              <w:jc w:val="left"/>
            </w:pPr>
            <w:r>
              <w:rPr>
                <w:rStyle w:val="VerbatimChar"/>
              </w:rPr>
              <w:t xml:space="preserve">app/infra</w:t>
            </w:r>
          </w:p>
        </w:tc>
        <w:tc>
          <w:tcPr/>
          <w:p>
            <w:pPr>
              <w:pStyle w:val="Compact"/>
              <w:jc w:val="left"/>
            </w:pPr>
            <w:r>
              <w:t xml:space="preserve">Repositories, audit writer, report renderer, GenAI adapter</w:t>
            </w:r>
          </w:p>
        </w:tc>
        <w:tc>
          <w:tcPr/>
          <w:p>
            <w:pPr>
              <w:pStyle w:val="Compact"/>
              <w:jc w:val="left"/>
            </w:pPr>
            <w:r>
              <w:t xml:space="preserve">Database</w:t>
            </w:r>
          </w:p>
        </w:tc>
      </w:tr>
    </w:tbl>
    <w:p>
      <w:pPr>
        <w:pStyle w:val="BodyText"/>
      </w:pPr>
      <w:r>
        <w:t xml:space="preserve">Dependencies point downward only. The domain layer performs no input or output at all: it receives plain data structures and returns results, which is what makes rules and scoring reproducible and testable without a database.</w:t>
      </w:r>
    </w:p>
    <w:bookmarkStart w:id="24" w:name="module-structure"/>
    <w:p>
      <w:pPr>
        <w:pStyle w:val="Heading3"/>
      </w:pPr>
      <w:r>
        <w:t xml:space="preserve">2.1 Module structure</w:t>
      </w:r>
    </w:p>
    <w:p>
      <w:pPr>
        <w:pStyle w:val="SourceCode"/>
      </w:pPr>
      <w:r>
        <w:rPr>
          <w:rStyle w:val="VerbatimChar"/>
        </w:rPr>
        <w:t xml:space="preserve">app/</w:t>
      </w:r>
      <w:r>
        <w:br/>
      </w:r>
      <w:r>
        <w:rPr>
          <w:rStyle w:val="VerbatimChar"/>
        </w:rPr>
        <w:t xml:space="preserve">├── main.py                 FastAPI application, router registration</w:t>
      </w:r>
      <w:r>
        <w:br/>
      </w:r>
      <w:r>
        <w:rPr>
          <w:rStyle w:val="VerbatimChar"/>
        </w:rPr>
        <w:t xml:space="preserve">├── config.py               Configuration load and parameter snapshot</w:t>
      </w:r>
      <w:r>
        <w:br/>
      </w:r>
      <w:r>
        <w:rPr>
          <w:rStyle w:val="VerbatimChar"/>
        </w:rPr>
        <w:t xml:space="preserve">├── web/</w:t>
      </w:r>
      <w:r>
        <w:br/>
      </w:r>
      <w:r>
        <w:rPr>
          <w:rStyle w:val="VerbatimChar"/>
        </w:rPr>
        <w:t xml:space="preserve">│   ├── routes_run.py       Import, run status, dashboard</w:t>
      </w:r>
      <w:r>
        <w:br/>
      </w:r>
      <w:r>
        <w:rPr>
          <w:rStyle w:val="VerbatimChar"/>
        </w:rPr>
        <w:t xml:space="preserve">│   ├── routes_review.py    Queues, item detail, decisions, batches</w:t>
      </w:r>
      <w:r>
        <w:br/>
      </w:r>
      <w:r>
        <w:rPr>
          <w:rStyle w:val="VerbatimChar"/>
        </w:rPr>
        <w:t xml:space="preserve">│   ├── routes_adjust.py    Adjustment proposal and approval</w:t>
      </w:r>
      <w:r>
        <w:br/>
      </w:r>
      <w:r>
        <w:rPr>
          <w:rStyle w:val="VerbatimChar"/>
        </w:rPr>
        <w:t xml:space="preserve">│   ├── routes_period.py    Close readiness, sign-off, reopen</w:t>
      </w:r>
      <w:r>
        <w:br/>
      </w:r>
      <w:r>
        <w:rPr>
          <w:rStyle w:val="VerbatimChar"/>
        </w:rPr>
        <w:t xml:space="preserve">│   ├── routes_report.py    Report package and exports</w:t>
      </w:r>
      <w:r>
        <w:br/>
      </w:r>
      <w:r>
        <w:rPr>
          <w:rStyle w:val="VerbatimChar"/>
        </w:rPr>
        <w:t xml:space="preserve">│   ├── routes_audit.py     Audit log and chain verification</w:t>
      </w:r>
      <w:r>
        <w:br/>
      </w:r>
      <w:r>
        <w:rPr>
          <w:rStyle w:val="VerbatimChar"/>
        </w:rPr>
        <w:t xml:space="preserve">│   ├── identity.py         Identity selector and session cookie</w:t>
      </w:r>
      <w:r>
        <w:br/>
      </w:r>
      <w:r>
        <w:rPr>
          <w:rStyle w:val="VerbatimChar"/>
        </w:rPr>
        <w:t xml:space="preserve">│   └── templates/          Jinja2 templates, one per wireframe screen</w:t>
      </w:r>
      <w:r>
        <w:br/>
      </w:r>
      <w:r>
        <w:rPr>
          <w:rStyle w:val="VerbatimChar"/>
        </w:rPr>
        <w:t xml:space="preserve">├── services/</w:t>
      </w:r>
      <w:r>
        <w:br/>
      </w:r>
      <w:r>
        <w:rPr>
          <w:rStyle w:val="VerbatimChar"/>
        </w:rPr>
        <w:t xml:space="preserve">│   ├── import_service.py       W2, UC-01</w:t>
      </w:r>
      <w:r>
        <w:br/>
      </w:r>
      <w:r>
        <w:rPr>
          <w:rStyle w:val="VerbatimChar"/>
        </w:rPr>
        <w:t xml:space="preserve">│   ├── validation_service.py   UC-02, includes normalization</w:t>
      </w:r>
      <w:r>
        <w:br/>
      </w:r>
      <w:r>
        <w:rPr>
          <w:rStyle w:val="VerbatimChar"/>
        </w:rPr>
        <w:t xml:space="preserve">│   ├── matching_service.py     UC-03, orchestrates domain layer</w:t>
      </w:r>
      <w:r>
        <w:br/>
      </w:r>
      <w:r>
        <w:rPr>
          <w:rStyle w:val="VerbatimChar"/>
        </w:rPr>
        <w:t xml:space="preserve">│   ├── review_service.py       UC-04..UC-07</w:t>
      </w:r>
      <w:r>
        <w:br/>
      </w:r>
      <w:r>
        <w:rPr>
          <w:rStyle w:val="VerbatimChar"/>
        </w:rPr>
        <w:t xml:space="preserve">│   ├── adjustment_service.py   UC-08, UC-09</w:t>
      </w:r>
      <w:r>
        <w:br/>
      </w:r>
      <w:r>
        <w:rPr>
          <w:rStyle w:val="VerbatimChar"/>
        </w:rPr>
        <w:t xml:space="preserve">│   ├── period_service.py       UC-11..UC-13</w:t>
      </w:r>
      <w:r>
        <w:br/>
      </w:r>
      <w:r>
        <w:rPr>
          <w:rStyle w:val="VerbatimChar"/>
        </w:rPr>
        <w:t xml:space="preserve">│   ├── report_service.py       UC-10, RPT-01..13</w:t>
      </w:r>
      <w:r>
        <w:br/>
      </w:r>
      <w:r>
        <w:rPr>
          <w:rStyle w:val="VerbatimChar"/>
        </w:rPr>
        <w:t xml:space="preserve">│   └── evaluation_service.py   UC-15, reads ground truth</w:t>
      </w:r>
      <w:r>
        <w:br/>
      </w:r>
      <w:r>
        <w:rPr>
          <w:rStyle w:val="VerbatimChar"/>
        </w:rPr>
        <w:t xml:space="preserve">├── control/</w:t>
      </w:r>
      <w:r>
        <w:br/>
      </w:r>
      <w:r>
        <w:rPr>
          <w:rStyle w:val="VerbatimChar"/>
        </w:rPr>
        <w:t xml:space="preserve">│   ├── permissions.py      Role and category checks (CR-01, CR-02)</w:t>
      </w:r>
      <w:r>
        <w:br/>
      </w:r>
      <w:r>
        <w:rPr>
          <w:rStyle w:val="VerbatimChar"/>
        </w:rPr>
        <w:t xml:space="preserve">│   ├── duties.py           Separation of duties (CR-03..CR-06)</w:t>
      </w:r>
      <w:r>
        <w:br/>
      </w:r>
      <w:r>
        <w:rPr>
          <w:rStyle w:val="VerbatimChar"/>
        </w:rPr>
        <w:t xml:space="preserve">│   ├── period_lock.py      Lock and validation gates (CR-17, CR-18)</w:t>
      </w:r>
      <w:r>
        <w:br/>
      </w:r>
      <w:r>
        <w:rPr>
          <w:rStyle w:val="VerbatimChar"/>
        </w:rPr>
        <w:t xml:space="preserve">│   └── completion.py       Six-condition rule (CR-07)</w:t>
      </w:r>
      <w:r>
        <w:br/>
      </w:r>
      <w:r>
        <w:rPr>
          <w:rStyle w:val="VerbatimChar"/>
        </w:rPr>
        <w:t xml:space="preserve">├── domain/</w:t>
      </w:r>
      <w:r>
        <w:br/>
      </w:r>
      <w:r>
        <w:rPr>
          <w:rStyle w:val="VerbatimChar"/>
        </w:rPr>
        <w:t xml:space="preserve">│   ├── rules.py            BR-01..BR-12 deterministic rules</w:t>
      </w:r>
      <w:r>
        <w:br/>
      </w:r>
      <w:r>
        <w:rPr>
          <w:rStyle w:val="VerbatimChar"/>
        </w:rPr>
        <w:t xml:space="preserve">│   ├── candidates.py       Candidate and group generation</w:t>
      </w:r>
      <w:r>
        <w:br/>
      </w:r>
      <w:r>
        <w:rPr>
          <w:rStyle w:val="VerbatimChar"/>
        </w:rPr>
        <w:t xml:space="preserve">│   ├── features.py         Five scoring features</w:t>
      </w:r>
      <w:r>
        <w:br/>
      </w:r>
      <w:r>
        <w:rPr>
          <w:rStyle w:val="VerbatimChar"/>
        </w:rPr>
        <w:t xml:space="preserve">│   ├── scoring.py          Weighted score and ranking</w:t>
      </w:r>
      <w:r>
        <w:br/>
      </w:r>
      <w:r>
        <w:rPr>
          <w:rStyle w:val="VerbatimChar"/>
        </w:rPr>
        <w:t xml:space="preserve">│   ├── calibration.py      Score to calibrated confidence</w:t>
      </w:r>
      <w:r>
        <w:br/>
      </w:r>
      <w:r>
        <w:rPr>
          <w:rStyle w:val="VerbatimChar"/>
        </w:rPr>
        <w:t xml:space="preserve">│   ├── risk.py             BR-15 risk rules</w:t>
      </w:r>
      <w:r>
        <w:br/>
      </w:r>
      <w:r>
        <w:rPr>
          <w:rStyle w:val="VerbatimChar"/>
        </w:rPr>
        <w:t xml:space="preserve">│   └── explanation.py      Supporting and conflicting evidence</w:t>
      </w:r>
      <w:r>
        <w:br/>
      </w:r>
      <w:r>
        <w:rPr>
          <w:rStyle w:val="VerbatimChar"/>
        </w:rPr>
        <w:t xml:space="preserve">├── infra/</w:t>
      </w:r>
      <w:r>
        <w:br/>
      </w:r>
      <w:r>
        <w:rPr>
          <w:rStyle w:val="VerbatimChar"/>
        </w:rPr>
        <w:t xml:space="preserve">│   ├── db.py               Engine, schema bootstrap, transactions</w:t>
      </w:r>
      <w:r>
        <w:br/>
      </w:r>
      <w:r>
        <w:rPr>
          <w:rStyle w:val="VerbatimChar"/>
        </w:rPr>
        <w:t xml:space="preserve">│   ├── repositories/       One module per aggregate</w:t>
      </w:r>
      <w:r>
        <w:br/>
      </w:r>
      <w:r>
        <w:rPr>
          <w:rStyle w:val="VerbatimChar"/>
        </w:rPr>
        <w:t xml:space="preserve">│   ├── audit.py            Event builder, hash chain, verification</w:t>
      </w:r>
      <w:r>
        <w:br/>
      </w:r>
      <w:r>
        <w:rPr>
          <w:rStyle w:val="VerbatimChar"/>
        </w:rPr>
        <w:t xml:space="preserve">│   ├── reports/            Renderers and templates for RPT-01..13</w:t>
      </w:r>
      <w:r>
        <w:br/>
      </w:r>
      <w:r>
        <w:rPr>
          <w:rStyle w:val="VerbatimChar"/>
        </w:rPr>
        <w:t xml:space="preserve">│   └── genai/              adapter.py, stub.py, gemini.py</w:t>
      </w:r>
      <w:r>
        <w:br/>
      </w:r>
      <w:r>
        <w:rPr>
          <w:rStyle w:val="VerbatimChar"/>
        </w:rPr>
        <w:t xml:space="preserve">└── cli.py                  Command line entry points</w:t>
      </w:r>
    </w:p>
    <w:bookmarkEnd w:id="24"/>
    <w:bookmarkEnd w:id="25"/>
    <w:bookmarkStart w:id="26" w:name="technology"/>
    <w:p>
      <w:pPr>
        <w:pStyle w:val="Heading2"/>
      </w:pPr>
      <w:r>
        <w:t xml:space="preserve">3. Technology</w:t>
      </w:r>
    </w:p>
    <w:p>
      <w:pPr>
        <w:pStyle w:val="FirstParagraph"/>
      </w:pPr>
      <w:r>
        <w:t xml:space="preserve">Every dependency is free, installs with pip, and earns its place.</w:t>
      </w:r>
    </w:p>
    <w:tbl>
      <w:tblPr>
        <w:tblStyle w:val="Table"/>
        <w:tblW w:type="pct" w:w="5000"/>
        <w:tblLook w:firstRow="1" w:lastRow="0" w:firstColumn="0" w:lastColumn="0" w:noHBand="0" w:noVBand="0" w:val="0020"/>
        <w:jc w:val="start"/>
      </w:tblPr>
      <w:tblGrid>
        <w:gridCol w:w="1334"/>
        <w:gridCol w:w="1245"/>
        <w:gridCol w:w="5339"/>
      </w:tblGrid>
      <w:tr>
        <w:trPr>
          <w:tblHeader w:val="true"/>
        </w:trPr>
        <w:tc>
          <w:tcPr/>
          <w:p>
            <w:pPr>
              <w:pStyle w:val="Compact"/>
              <w:jc w:val="left"/>
            </w:pPr>
            <w:r>
              <w:t xml:space="preserve">Choice</w:t>
            </w:r>
          </w:p>
        </w:tc>
        <w:tc>
          <w:tcPr/>
          <w:p>
            <w:pPr>
              <w:pStyle w:val="Compact"/>
              <w:jc w:val="left"/>
            </w:pPr>
            <w:r>
              <w:t xml:space="preserve">Used for</w:t>
            </w:r>
          </w:p>
        </w:tc>
        <w:tc>
          <w:tcPr/>
          <w:p>
            <w:pPr>
              <w:pStyle w:val="Compact"/>
              <w:jc w:val="left"/>
            </w:pPr>
            <w:r>
              <w:t xml:space="preserve">Why this, not the alternative</w:t>
            </w:r>
          </w:p>
        </w:tc>
      </w:tr>
      <w:tr>
        <w:tc>
          <w:tcPr/>
          <w:p>
            <w:pPr>
              <w:pStyle w:val="Compact"/>
              <w:jc w:val="left"/>
            </w:pPr>
            <w:r>
              <w:t xml:space="preserve">Python 3.11+</w:t>
            </w:r>
          </w:p>
        </w:tc>
        <w:tc>
          <w:tcPr/>
          <w:p>
            <w:pPr>
              <w:pStyle w:val="Compact"/>
              <w:jc w:val="left"/>
            </w:pPr>
            <w:r>
              <w:t xml:space="preserve">Whole system</w:t>
            </w:r>
          </w:p>
        </w:tc>
        <w:tc>
          <w:tcPr/>
          <w:p>
            <w:pPr>
              <w:pStyle w:val="Compact"/>
              <w:jc w:val="left"/>
            </w:pPr>
            <w:r>
              <w:t xml:space="preserve">Standard library covers CSV, hashing, JSON and SQLite; no compiled dependencies</w:t>
            </w:r>
          </w:p>
        </w:tc>
      </w:tr>
      <w:tr>
        <w:tc>
          <w:tcPr/>
          <w:p>
            <w:pPr>
              <w:pStyle w:val="Compact"/>
              <w:jc w:val="left"/>
            </w:pPr>
            <w:r>
              <w:t xml:space="preserve">FastAPI</w:t>
            </w:r>
          </w:p>
        </w:tc>
        <w:tc>
          <w:tcPr/>
          <w:p>
            <w:pPr>
              <w:pStyle w:val="Compact"/>
              <w:jc w:val="left"/>
            </w:pPr>
            <w:r>
              <w:t xml:space="preserve">HTTP routing</w:t>
            </w:r>
          </w:p>
        </w:tc>
        <w:tc>
          <w:tcPr/>
          <w:p>
            <w:pPr>
              <w:pStyle w:val="Compact"/>
              <w:jc w:val="left"/>
            </w:pPr>
            <w:r>
              <w:t xml:space="preserve">Typed request handling and automatic input validation; Flask would need the same checks written by hand</w:t>
            </w:r>
          </w:p>
        </w:tc>
      </w:tr>
      <w:tr>
        <w:tc>
          <w:tcPr/>
          <w:p>
            <w:pPr>
              <w:pStyle w:val="Compact"/>
              <w:jc w:val="left"/>
            </w:pPr>
            <w:r>
              <w:t xml:space="preserve">Uvicorn</w:t>
            </w:r>
          </w:p>
        </w:tc>
        <w:tc>
          <w:tcPr/>
          <w:p>
            <w:pPr>
              <w:pStyle w:val="Compact"/>
              <w:jc w:val="left"/>
            </w:pPr>
            <w:r>
              <w:t xml:space="preserve">Server</w:t>
            </w:r>
          </w:p>
        </w:tc>
        <w:tc>
          <w:tcPr/>
          <w:p>
            <w:pPr>
              <w:pStyle w:val="Compact"/>
              <w:jc w:val="left"/>
            </w:pPr>
            <w:r>
              <w:t xml:space="preserve">Single-process local server, no configuration</w:t>
            </w:r>
          </w:p>
        </w:tc>
      </w:tr>
      <w:tr>
        <w:tc>
          <w:tcPr/>
          <w:p>
            <w:pPr>
              <w:pStyle w:val="Compact"/>
              <w:jc w:val="left"/>
            </w:pPr>
            <w:r>
              <w:t xml:space="preserve">Jinja2</w:t>
            </w:r>
          </w:p>
        </w:tc>
        <w:tc>
          <w:tcPr/>
          <w:p>
            <w:pPr>
              <w:pStyle w:val="Compact"/>
              <w:jc w:val="left"/>
            </w:pPr>
            <w:r>
              <w:t xml:space="preserve">HTML rendering</w:t>
            </w:r>
          </w:p>
        </w:tc>
        <w:tc>
          <w:tcPr/>
          <w:p>
            <w:pPr>
              <w:pStyle w:val="Compact"/>
              <w:jc w:val="left"/>
            </w:pPr>
            <w:r>
              <w:t xml:space="preserve">Server-rendered pages keep the whole request path inspectable; a front-end framework would add build tooling without changing what reviewers see</w:t>
            </w:r>
          </w:p>
        </w:tc>
      </w:tr>
      <w:tr>
        <w:tc>
          <w:tcPr/>
          <w:p>
            <w:pPr>
              <w:pStyle w:val="Compact"/>
              <w:jc w:val="left"/>
            </w:pPr>
            <w:r>
              <w:t xml:space="preserve">Standard library</w:t>
            </w:r>
            <w:r>
              <w:t xml:space="preserve"> </w:t>
            </w:r>
            <w:r>
              <w:rPr>
                <w:rStyle w:val="VerbatimChar"/>
              </w:rPr>
              <w:t xml:space="preserve">sqlite3</w:t>
            </w:r>
          </w:p>
        </w:tc>
        <w:tc>
          <w:tcPr/>
          <w:p>
            <w:pPr>
              <w:pStyle w:val="Compact"/>
              <w:jc w:val="left"/>
            </w:pPr>
            <w:r>
              <w:t xml:space="preserve">Database access</w:t>
            </w:r>
          </w:p>
        </w:tc>
        <w:tc>
          <w:tcPr/>
          <w:p>
            <w:pPr>
              <w:pStyle w:val="Compact"/>
              <w:jc w:val="left"/>
            </w:pPr>
            <w:r>
              <w:t xml:space="preserve">The schema is the source of truth and repositories write explicit SQL, so an abstraction layer would wrap</w:t>
            </w:r>
            <w:r>
              <w:t xml:space="preserve"> </w:t>
            </w:r>
            <w:r>
              <w:rPr>
                <w:rStyle w:val="VerbatimChar"/>
              </w:rPr>
              <w:t xml:space="preserve">sqlite3</w:t>
            </w:r>
            <w:r>
              <w:t xml:space="preserve"> </w:t>
            </w:r>
            <w:r>
              <w:t xml:space="preserve">without replacing anything. Parameterized statements, transactions and row factories are all native (revised in Stage 6; see ADR-01)</w:t>
            </w:r>
          </w:p>
        </w:tc>
      </w:tr>
      <w:tr>
        <w:tc>
          <w:tcPr/>
          <w:p>
            <w:pPr>
              <w:pStyle w:val="Compact"/>
              <w:jc w:val="left"/>
            </w:pPr>
            <w:r>
              <w:t xml:space="preserve">SQLite</w:t>
            </w:r>
          </w:p>
        </w:tc>
        <w:tc>
          <w:tcPr/>
          <w:p>
            <w:pPr>
              <w:pStyle w:val="Compact"/>
              <w:jc w:val="left"/>
            </w:pPr>
            <w:r>
              <w:t xml:space="preserve">Storage</w:t>
            </w:r>
          </w:p>
        </w:tc>
        <w:tc>
          <w:tcPr/>
          <w:p>
            <w:pPr>
              <w:pStyle w:val="Compact"/>
              <w:jc w:val="left"/>
            </w:pPr>
            <w:r>
              <w:t xml:space="preserve">Single file, zero setup, supports triggers and CHECK constraints, which is where the controls live</w:t>
            </w:r>
          </w:p>
        </w:tc>
      </w:tr>
      <w:tr>
        <w:tc>
          <w:tcPr/>
          <w:p>
            <w:pPr>
              <w:pStyle w:val="Compact"/>
              <w:jc w:val="left"/>
            </w:pPr>
            <w:r>
              <w:rPr>
                <w:rStyle w:val="VerbatimChar"/>
              </w:rPr>
              <w:t xml:space="preserve">app/domain/text.py</w:t>
            </w:r>
          </w:p>
        </w:tc>
        <w:tc>
          <w:tcPr/>
          <w:p>
            <w:pPr>
              <w:pStyle w:val="Compact"/>
              <w:jc w:val="left"/>
            </w:pPr>
            <w:r>
              <w:t xml:space="preserve">Text similarity</w:t>
            </w:r>
          </w:p>
        </w:tc>
        <w:tc>
          <w:tcPr/>
          <w:p>
            <w:pPr>
              <w:pStyle w:val="Compact"/>
              <w:jc w:val="left"/>
            </w:pPr>
            <w:r>
              <w:t xml:space="preserve">One token-set function written on</w:t>
            </w:r>
            <w:r>
              <w:t xml:space="preserve"> </w:t>
            </w:r>
            <w:r>
              <w:rPr>
                <w:rStyle w:val="VerbatimChar"/>
              </w:rPr>
              <w:t xml:space="preserve">difflib</w:t>
            </w:r>
            <w:r>
              <w:t xml:space="preserve">, about forty lines. A dependency for a single function is hard to justify, and bank abbreviations that drop vowels (SLVR for SILVER) need a subsequence test that off-the-shelf ratios handle poorly (revised in Stage 6)</w:t>
            </w:r>
          </w:p>
        </w:tc>
      </w:tr>
      <w:tr>
        <w:tc>
          <w:tcPr/>
          <w:p>
            <w:pPr>
              <w:pStyle w:val="Compact"/>
              <w:jc w:val="left"/>
            </w:pPr>
            <w:r>
              <w:t xml:space="preserve">scikit-learn</w:t>
            </w:r>
          </w:p>
        </w:tc>
        <w:tc>
          <w:tcPr/>
          <w:p>
            <w:pPr>
              <w:pStyle w:val="Compact"/>
              <w:jc w:val="left"/>
            </w:pPr>
            <w:r>
              <w:t xml:space="preserve">Confidence calibration</w:t>
            </w:r>
          </w:p>
        </w:tc>
        <w:tc>
          <w:tcPr/>
          <w:p>
            <w:pPr>
              <w:pStyle w:val="Compact"/>
              <w:jc w:val="left"/>
            </w:pPr>
            <w:r>
              <w:t xml:space="preserve">Isotonic regression is exactly the calibration tool needed. Used for nothing else, and never for matching decisions (DD-11)</w:t>
            </w:r>
          </w:p>
        </w:tc>
      </w:tr>
      <w:tr>
        <w:tc>
          <w:tcPr/>
          <w:p>
            <w:pPr>
              <w:pStyle w:val="Compact"/>
              <w:jc w:val="left"/>
            </w:pPr>
            <w:r>
              <w:t xml:space="preserve">pytest, httpx</w:t>
            </w:r>
          </w:p>
        </w:tc>
        <w:tc>
          <w:tcPr/>
          <w:p>
            <w:pPr>
              <w:pStyle w:val="Compact"/>
              <w:jc w:val="left"/>
            </w:pPr>
            <w:r>
              <w:t xml:space="preserve">Tests</w:t>
            </w:r>
          </w:p>
        </w:tc>
        <w:tc>
          <w:tcPr/>
          <w:p>
            <w:pPr>
              <w:pStyle w:val="Compact"/>
              <w:jc w:val="left"/>
            </w:pPr>
            <w:r>
              <w:t xml:space="preserve">Standard test runner plus an HTTP client for route tests</w:t>
            </w:r>
          </w:p>
        </w:tc>
      </w:tr>
    </w:tbl>
    <w:p>
      <w:pPr>
        <w:pStyle w:val="BodyText"/>
      </w:pPr>
      <w:r>
        <w:t xml:space="preserve">Deliberately not used: an ORM, a migrations framework, a task queue, Docker, a front-end framework, a cloud service, or any paid API. Stages 6 and 7 run on the standard library plus scikit-learn; the first third-party import happens in the web layer.</w:t>
      </w:r>
    </w:p>
    <w:bookmarkEnd w:id="26"/>
    <w:bookmarkStart w:id="27" w:name="data-access"/>
    <w:p>
      <w:pPr>
        <w:pStyle w:val="Heading2"/>
      </w:pPr>
      <w:r>
        <w:t xml:space="preserve">4. Data Access</w:t>
      </w:r>
    </w:p>
    <w:tbl>
      <w:tblPr>
        <w:tblStyle w:val="Table"/>
        <w:tblW w:type="pct" w:w="5000"/>
        <w:tblLook w:firstRow="1" w:lastRow="0" w:firstColumn="0" w:lastColumn="0" w:noHBand="0" w:noVBand="0" w:val="0020"/>
        <w:jc w:val="start"/>
      </w:tblPr>
      <w:tblGrid>
        <w:gridCol w:w="1414"/>
        <w:gridCol w:w="6505"/>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Source of truth</w:t>
            </w:r>
          </w:p>
        </w:tc>
        <w:tc>
          <w:tcPr/>
          <w:p>
            <w:pPr>
              <w:pStyle w:val="Compact"/>
              <w:jc w:val="left"/>
            </w:pPr>
            <w:r>
              <w:rPr>
                <w:rStyle w:val="VerbatimChar"/>
              </w:rPr>
              <w:t xml:space="preserve">db/schema.sql</w:t>
            </w:r>
            <w:r>
              <w:t xml:space="preserve">. On startup the connection executes it if the database is empty</w:t>
            </w:r>
          </w:p>
        </w:tc>
      </w:tr>
      <w:tr>
        <w:tc>
          <w:tcPr/>
          <w:p>
            <w:pPr>
              <w:pStyle w:val="Compact"/>
              <w:jc w:val="left"/>
            </w:pPr>
            <w:r>
              <w:t xml:space="preserve">Statements</w:t>
            </w:r>
          </w:p>
        </w:tc>
        <w:tc>
          <w:tcPr/>
          <w:p>
            <w:pPr>
              <w:pStyle w:val="Compact"/>
              <w:jc w:val="left"/>
            </w:pPr>
            <w:r>
              <w:t xml:space="preserve">Bound parameters only; table and column names come from repository code, never from input; no string-built SQL anywhere</w:t>
            </w:r>
          </w:p>
        </w:tc>
      </w:tr>
      <w:tr>
        <w:tc>
          <w:tcPr/>
          <w:p>
            <w:pPr>
              <w:pStyle w:val="Compact"/>
              <w:jc w:val="left"/>
            </w:pPr>
            <w:r>
              <w:t xml:space="preserve">Repositories</w:t>
            </w:r>
          </w:p>
        </w:tc>
        <w:tc>
          <w:tcPr/>
          <w:p>
            <w:pPr>
              <w:pStyle w:val="Compact"/>
              <w:jc w:val="left"/>
            </w:pPr>
            <w:r>
              <w:t xml:space="preserve">One module per aggregate (run, transactions, recommendations, decisions, adjustments, period, audit, reports). Services never write SQL</w:t>
            </w:r>
          </w:p>
        </w:tc>
      </w:tr>
      <w:tr>
        <w:tc>
          <w:tcPr/>
          <w:p>
            <w:pPr>
              <w:pStyle w:val="Compact"/>
              <w:jc w:val="left"/>
            </w:pPr>
            <w:r>
              <w:t xml:space="preserve">Transactions</w:t>
            </w:r>
          </w:p>
        </w:tc>
        <w:tc>
          <w:tcPr/>
          <w:p>
            <w:pPr>
              <w:pStyle w:val="Compact"/>
              <w:jc w:val="left"/>
            </w:pPr>
            <w:r>
              <w:t xml:space="preserve">The service owns the boundary. Each request opens one transaction; the change and its audit event commit together, or neither does (CR-08)</w:t>
            </w:r>
          </w:p>
        </w:tc>
      </w:tr>
      <w:tr>
        <w:tc>
          <w:tcPr/>
          <w:p>
            <w:pPr>
              <w:pStyle w:val="Compact"/>
              <w:jc w:val="left"/>
            </w:pPr>
            <w:r>
              <w:t xml:space="preserve">Write mode</w:t>
            </w:r>
          </w:p>
        </w:tc>
        <w:tc>
          <w:tcPr/>
          <w:p>
            <w:pPr>
              <w:pStyle w:val="Compact"/>
              <w:jc w:val="left"/>
            </w:pPr>
            <w:r>
              <w:rPr>
                <w:rStyle w:val="VerbatimChar"/>
              </w:rPr>
              <w:t xml:space="preserve">BEGIN IMMEDIATE</w:t>
            </w:r>
            <w:r>
              <w:t xml:space="preserve"> </w:t>
            </w:r>
            <w:r>
              <w:t xml:space="preserve">for any write, so the audit sequence number cannot be allocated twice</w:t>
            </w:r>
          </w:p>
        </w:tc>
      </w:tr>
      <w:tr>
        <w:tc>
          <w:tcPr/>
          <w:p>
            <w:pPr>
              <w:pStyle w:val="Compact"/>
              <w:jc w:val="left"/>
            </w:pPr>
            <w:r>
              <w:t xml:space="preserve">Journal mode</w:t>
            </w:r>
          </w:p>
        </w:tc>
        <w:tc>
          <w:tcPr/>
          <w:p>
            <w:pPr>
              <w:pStyle w:val="Compact"/>
              <w:jc w:val="left"/>
            </w:pPr>
            <w:r>
              <w:t xml:space="preserve">WAL, so reading a report does not block a decision</w:t>
            </w:r>
          </w:p>
        </w:tc>
      </w:tr>
      <w:tr>
        <w:tc>
          <w:tcPr/>
          <w:p>
            <w:pPr>
              <w:pStyle w:val="Compact"/>
              <w:jc w:val="left"/>
            </w:pPr>
            <w:r>
              <w:t xml:space="preserve">Identifiers</w:t>
            </w:r>
          </w:p>
        </w:tc>
        <w:tc>
          <w:tcPr/>
          <w:p>
            <w:pPr>
              <w:pStyle w:val="Compact"/>
              <w:jc w:val="left"/>
            </w:pPr>
            <w:r>
              <w:t xml:space="preserve">Database-assigned integers. Display identifiers (BT-, GL-, CI-) come from the source files and are kept as given</w:t>
            </w:r>
          </w:p>
        </w:tc>
      </w:tr>
    </w:tbl>
    <w:bookmarkEnd w:id="27"/>
    <w:bookmarkStart w:id="31" w:name="audit-and-hash-chain"/>
    <w:p>
      <w:pPr>
        <w:pStyle w:val="Heading2"/>
      </w:pPr>
      <w:r>
        <w:t xml:space="preserve">5. Audit and Hash Chain</w:t>
      </w:r>
    </w:p>
    <w:bookmarkStart w:id="28" w:name="writing-an-event"/>
    <w:p>
      <w:pPr>
        <w:pStyle w:val="Heading3"/>
      </w:pPr>
      <w:r>
        <w:t xml:space="preserve">5.1 Writing an event</w:t>
      </w:r>
    </w:p>
    <w:p>
      <w:pPr>
        <w:numPr>
          <w:ilvl w:val="0"/>
          <w:numId w:val="1001"/>
        </w:numPr>
        <w:pStyle w:val="Compact"/>
      </w:pPr>
      <w:r>
        <w:t xml:space="preserve">The service calls</w:t>
      </w:r>
      <w:r>
        <w:t xml:space="preserve"> </w:t>
      </w:r>
      <w:r>
        <w:rPr>
          <w:rStyle w:val="VerbatimChar"/>
        </w:rPr>
        <w:t xml:space="preserve">audit.write(event)</w:t>
      </w:r>
      <w:r>
        <w:t xml:space="preserve"> </w:t>
      </w:r>
      <w:r>
        <w:t xml:space="preserve">inside its open transaction.</w:t>
      </w:r>
    </w:p>
    <w:p>
      <w:pPr>
        <w:numPr>
          <w:ilvl w:val="0"/>
          <w:numId w:val="1001"/>
        </w:numPr>
        <w:pStyle w:val="Compact"/>
      </w:pPr>
      <w:r>
        <w:t xml:space="preserve">The writer takes the next</w:t>
      </w:r>
      <w:r>
        <w:t xml:space="preserve"> </w:t>
      </w:r>
      <w:r>
        <w:rPr>
          <w:rStyle w:val="VerbatimChar"/>
        </w:rPr>
        <w:t xml:space="preserve">sequence_no</w:t>
      </w:r>
      <w:r>
        <w:t xml:space="preserve"> </w:t>
      </w:r>
      <w:r>
        <w:t xml:space="preserve">for the run as</w:t>
      </w:r>
      <w:r>
        <w:t xml:space="preserve"> </w:t>
      </w:r>
      <w:r>
        <w:rPr>
          <w:rStyle w:val="VerbatimChar"/>
        </w:rPr>
        <w:t xml:space="preserve">MAX(sequence_no) + 1</w:t>
      </w:r>
      <w:r>
        <w:t xml:space="preserve">.</w:t>
      </w:r>
    </w:p>
    <w:p>
      <w:pPr>
        <w:numPr>
          <w:ilvl w:val="0"/>
          <w:numId w:val="1001"/>
        </w:numPr>
        <w:pStyle w:val="Compact"/>
      </w:pPr>
      <w:r>
        <w:t xml:space="preserve">It serializes the event to canonical JSON: keys sorted, UTF-8, no insignificant whitespace, integers for money, ISO 8601 for dates.</w:t>
      </w:r>
    </w:p>
    <w:p>
      <w:pPr>
        <w:numPr>
          <w:ilvl w:val="0"/>
          <w:numId w:val="1001"/>
        </w:numPr>
        <w:pStyle w:val="Compact"/>
      </w:pPr>
      <w:r>
        <w:t xml:space="preserve">It computes</w:t>
      </w:r>
      <w:r>
        <w:t xml:space="preserve"> </w:t>
      </w:r>
      <w:r>
        <w:rPr>
          <w:rStyle w:val="VerbatimChar"/>
        </w:rPr>
        <w:t xml:space="preserve">event_hash = SHA-256(previous_hash + "|" + canonical_json)</w:t>
      </w:r>
      <w:r>
        <w:t xml:space="preserve">, where</w:t>
      </w:r>
      <w:r>
        <w:t xml:space="preserve"> </w:t>
      </w:r>
      <w:r>
        <w:rPr>
          <w:rStyle w:val="VerbatimChar"/>
        </w:rPr>
        <w:t xml:space="preserve">previous_hash</w:t>
      </w:r>
      <w:r>
        <w:t xml:space="preserve"> </w:t>
      </w:r>
      <w:r>
        <w:t xml:space="preserve">is the previous event’s hash, or the literal</w:t>
      </w:r>
      <w:r>
        <w:t xml:space="preserve"> </w:t>
      </w:r>
      <w:r>
        <w:rPr>
          <w:rStyle w:val="VerbatimChar"/>
        </w:rPr>
        <w:t xml:space="preserve">GENESIS</w:t>
      </w:r>
      <w:r>
        <w:t xml:space="preserve"> </w:t>
      </w:r>
      <w:r>
        <w:t xml:space="preserve">for the first event in a run.</w:t>
      </w:r>
    </w:p>
    <w:p>
      <w:pPr>
        <w:numPr>
          <w:ilvl w:val="0"/>
          <w:numId w:val="1001"/>
        </w:numPr>
        <w:pStyle w:val="Compact"/>
      </w:pPr>
      <w:r>
        <w:t xml:space="preserve">It inserts the row. Triggers make the row immutable from that point (CR-09).</w:t>
      </w:r>
    </w:p>
    <w:p>
      <w:pPr>
        <w:pStyle w:val="FirstParagraph"/>
      </w:pPr>
      <w:r>
        <w:t xml:space="preserve">Because both the change and the event are inside one transaction, a failed audit write rolls back the action that caused it.</w:t>
      </w:r>
    </w:p>
    <w:bookmarkEnd w:id="28"/>
    <w:bookmarkStart w:id="29" w:name="verifying-the-chain"/>
    <w:p>
      <w:pPr>
        <w:pStyle w:val="Heading3"/>
      </w:pPr>
      <w:r>
        <w:t xml:space="preserve">5.2 Verifying the chain</w:t>
      </w:r>
    </w:p>
    <w:p>
      <w:pPr>
        <w:pStyle w:val="FirstParagraph"/>
      </w:pPr>
      <w:r>
        <w:t xml:space="preserve">Verification reads events in sequence order, recomputes each hash from the stored content and the previous hash, and stops at the first mismatch. It reports events checked, the chain-head hash, and the first broken sequence number if any. The result appears on the audit screen, blocks close when broken (CR-10), and is printed on the signed Reconciliation Summary (FR-AUD-07).</w:t>
      </w:r>
    </w:p>
    <w:bookmarkEnd w:id="29"/>
    <w:bookmarkStart w:id="30" w:name="stated-limits"/>
    <w:p>
      <w:pPr>
        <w:pStyle w:val="Heading3"/>
      </w:pPr>
      <w:r>
        <w:t xml:space="preserve">5.3 Stated limits</w:t>
      </w:r>
    </w:p>
    <w:p>
      <w:pPr>
        <w:pStyle w:val="FirstParagraph"/>
      </w:pPr>
      <w:r>
        <w:t xml:space="preserve">Trigger-based protection applies to changes made through this application’s connection. Anyone holding the database file can rebuild it, including the chain. What makes that detectable is the chain-head hash recorded in the signed summary and in the exported report package, which is kept outside the database. This is weaker than write-once storage and is described as such in every document and in the code comments (DD-06).</w:t>
      </w:r>
    </w:p>
    <w:bookmarkEnd w:id="30"/>
    <w:bookmarkEnd w:id="31"/>
    <w:bookmarkStart w:id="36" w:name="matching-pipeline"/>
    <w:p>
      <w:pPr>
        <w:pStyle w:val="Heading2"/>
      </w:pPr>
      <w:r>
        <w:t xml:space="preserve">6. Matching Pipeline</w:t>
      </w:r>
    </w:p>
    <w:p>
      <w:pPr>
        <w:pStyle w:val="FirstParagraph"/>
      </w:pPr>
      <w:r>
        <w:t xml:space="preserve">Order matters: deterministic rules run first, so scoring never sees an item a rule already settled.</w:t>
      </w:r>
    </w:p>
    <w:tbl>
      <w:tblPr>
        <w:tblStyle w:val="Table"/>
        <w:tblW w:type="pct" w:w="5000"/>
        <w:tblLook w:firstRow="1" w:lastRow="0" w:firstColumn="0" w:lastColumn="0" w:noHBand="0" w:noVBand="0" w:val="0020"/>
        <w:jc w:val="start"/>
      </w:tblPr>
      <w:tblGrid>
        <w:gridCol w:w="1411"/>
        <w:gridCol w:w="2587"/>
        <w:gridCol w:w="3920"/>
      </w:tblGrid>
      <w:tr>
        <w:trPr>
          <w:tblHeader w:val="true"/>
        </w:trPr>
        <w:tc>
          <w:tcPr/>
          <w:p>
            <w:pPr>
              <w:pStyle w:val="Compact"/>
              <w:jc w:val="left"/>
            </w:pPr>
            <w:r>
              <w:t xml:space="preserve">Step</w:t>
            </w:r>
          </w:p>
        </w:tc>
        <w:tc>
          <w:tcPr/>
          <w:p>
            <w:pPr>
              <w:pStyle w:val="Compact"/>
              <w:jc w:val="left"/>
            </w:pPr>
            <w:r>
              <w:t xml:space="preserve">Module</w:t>
            </w:r>
          </w:p>
        </w:tc>
        <w:tc>
          <w:tcPr/>
          <w:p>
            <w:pPr>
              <w:pStyle w:val="Compact"/>
              <w:jc w:val="left"/>
            </w:pPr>
            <w:r>
              <w:t xml:space="preserve">Design</w:t>
            </w:r>
          </w:p>
        </w:tc>
      </w:tr>
      <w:tr>
        <w:tc>
          <w:tcPr/>
          <w:p>
            <w:pPr>
              <w:pStyle w:val="Compact"/>
              <w:jc w:val="left"/>
            </w:pPr>
            <w:r>
              <w:t xml:space="preserve">1. Exact rules</w:t>
            </w:r>
          </w:p>
        </w:tc>
        <w:tc>
          <w:tcPr/>
          <w:p>
            <w:pPr>
              <w:pStyle w:val="Compact"/>
              <w:jc w:val="left"/>
            </w:pPr>
            <w:r>
              <w:rPr>
                <w:rStyle w:val="VerbatimChar"/>
              </w:rPr>
              <w:t xml:space="preserve">domain/rules.py</w:t>
            </w:r>
          </w:p>
        </w:tc>
        <w:tc>
          <w:tcPr/>
          <w:p>
            <w:pPr>
              <w:pStyle w:val="Compact"/>
              <w:jc w:val="left"/>
            </w:pPr>
            <w:r>
              <w:t xml:space="preserve">Equal amount in cents, same signed cash effect, equal non-empty normalized reference, same business date, and exactly one candidate on each side (BR-01, BR-02)</w:t>
            </w:r>
          </w:p>
        </w:tc>
      </w:tr>
      <w:tr>
        <w:tc>
          <w:tcPr/>
          <w:p>
            <w:pPr>
              <w:pStyle w:val="Compact"/>
              <w:jc w:val="left"/>
            </w:pPr>
            <w:r>
              <w:t xml:space="preserve">2. Bank-originated</w:t>
            </w:r>
          </w:p>
        </w:tc>
        <w:tc>
          <w:tcPr/>
          <w:p>
            <w:pPr>
              <w:pStyle w:val="Compact"/>
              <w:jc w:val="left"/>
            </w:pPr>
            <w:r>
              <w:rPr>
                <w:rStyle w:val="VerbatimChar"/>
              </w:rPr>
              <w:t xml:space="preserve">domain/rules.py</w:t>
            </w:r>
          </w:p>
        </w:tc>
        <w:tc>
          <w:tcPr/>
          <w:p>
            <w:pPr>
              <w:pStyle w:val="Compact"/>
              <w:jc w:val="left"/>
            </w:pPr>
            <w:r>
              <w:t xml:space="preserve">Bank type code in FEE, INT, RTN, or description keyword match, with no ledger counterpart (BR-06)</w:t>
            </w:r>
          </w:p>
        </w:tc>
      </w:tr>
      <w:tr>
        <w:tc>
          <w:tcPr/>
          <w:p>
            <w:pPr>
              <w:pStyle w:val="Compact"/>
              <w:jc w:val="left"/>
            </w:pPr>
            <w:r>
              <w:t xml:space="preserve">3. Carry-in clearing</w:t>
            </w:r>
          </w:p>
        </w:tc>
        <w:tc>
          <w:tcPr/>
          <w:p>
            <w:pPr>
              <w:pStyle w:val="Compact"/>
              <w:jc w:val="left"/>
            </w:pPr>
            <w:r>
              <w:rPr>
                <w:rStyle w:val="VerbatimChar"/>
              </w:rPr>
              <w:t xml:space="preserve">domain/rules.py</w:t>
            </w:r>
          </w:p>
        </w:tc>
        <w:tc>
          <w:tcPr/>
          <w:p>
            <w:pPr>
              <w:pStyle w:val="Compact"/>
              <w:jc w:val="left"/>
            </w:pPr>
            <w:r>
              <w:t xml:space="preserve">Current-period bank item matched to a carry-in item on amount, direction and reference (BR-11)</w:t>
            </w:r>
          </w:p>
        </w:tc>
      </w:tr>
      <w:tr>
        <w:tc>
          <w:tcPr/>
          <w:p>
            <w:pPr>
              <w:pStyle w:val="Compact"/>
              <w:jc w:val="left"/>
            </w:pPr>
            <w:r>
              <w:t xml:space="preserve">4. Candidate generation</w:t>
            </w:r>
          </w:p>
        </w:tc>
        <w:tc>
          <w:tcPr/>
          <w:p>
            <w:pPr>
              <w:pStyle w:val="Compact"/>
              <w:jc w:val="left"/>
            </w:pPr>
            <w:r>
              <w:rPr>
                <w:rStyle w:val="VerbatimChar"/>
              </w:rPr>
              <w:t xml:space="preserve">domain/candidates.py</w:t>
            </w:r>
          </w:p>
        </w:tc>
        <w:tc>
          <w:tcPr/>
          <w:p>
            <w:pPr>
              <w:pStyle w:val="Compact"/>
              <w:jc w:val="left"/>
            </w:pPr>
            <w:r>
              <w:t xml:space="preserve">Blocking on signed effect and date window (PRM-02), then amount: exact amount first, then within the near-miss tolerance. At most PRM-04 candidates per item</w:t>
            </w:r>
          </w:p>
        </w:tc>
      </w:tr>
      <w:tr>
        <w:tc>
          <w:tcPr/>
          <w:p>
            <w:pPr>
              <w:pStyle w:val="Compact"/>
              <w:jc w:val="left"/>
            </w:pPr>
            <w:r>
              <w:t xml:space="preserve">5. Group search</w:t>
            </w:r>
          </w:p>
        </w:tc>
        <w:tc>
          <w:tcPr/>
          <w:p>
            <w:pPr>
              <w:pStyle w:val="Compact"/>
              <w:jc w:val="left"/>
            </w:pPr>
            <w:r>
              <w:rPr>
                <w:rStyle w:val="VerbatimChar"/>
              </w:rPr>
              <w:t xml:space="preserve">domain/candidates.py</w:t>
            </w:r>
          </w:p>
        </w:tc>
        <w:tc>
          <w:tcPr/>
          <w:p>
            <w:pPr>
              <w:pStyle w:val="Compact"/>
              <w:jc w:val="left"/>
            </w:pPr>
            <w:r>
              <w:t xml:space="preserve">Depth-limited search up to PRM-05 members, pruned by remaining amount and date window, stopping at the first five solutions. If the search hits either cap, the item becomes EXC-08 rather than being dropped (DD-07)</w:t>
            </w:r>
          </w:p>
        </w:tc>
      </w:tr>
      <w:tr>
        <w:tc>
          <w:tcPr/>
          <w:p>
            <w:pPr>
              <w:pStyle w:val="Compact"/>
              <w:jc w:val="left"/>
            </w:pPr>
            <w:r>
              <w:t xml:space="preserve">6. Scoring</w:t>
            </w:r>
          </w:p>
        </w:tc>
        <w:tc>
          <w:tcPr/>
          <w:p>
            <w:pPr>
              <w:pStyle w:val="Compact"/>
              <w:jc w:val="left"/>
            </w:pPr>
            <w:r>
              <w:rPr>
                <w:rStyle w:val="VerbatimChar"/>
              </w:rPr>
              <w:t xml:space="preserve">domain/features.py</w:t>
            </w:r>
            <w:r>
              <w:t xml:space="preserve">,</w:t>
            </w:r>
            <w:r>
              <w:t xml:space="preserve"> </w:t>
            </w:r>
            <w:r>
              <w:rPr>
                <w:rStyle w:val="VerbatimChar"/>
              </w:rPr>
              <w:t xml:space="preserve">scoring.py</w:t>
            </w:r>
          </w:p>
        </w:tc>
        <w:tc>
          <w:tcPr/>
          <w:p>
            <w:pPr>
              <w:pStyle w:val="Compact"/>
              <w:jc w:val="left"/>
            </w:pPr>
            <w:r>
              <w:t xml:space="preserve">Five features, each normalized to 0..1, combined as a weighted sum</w:t>
            </w:r>
          </w:p>
        </w:tc>
      </w:tr>
      <w:tr>
        <w:tc>
          <w:tcPr/>
          <w:p>
            <w:pPr>
              <w:pStyle w:val="Compact"/>
              <w:jc w:val="left"/>
            </w:pPr>
            <w:r>
              <w:t xml:space="preserve">7. Calibration</w:t>
            </w:r>
          </w:p>
        </w:tc>
        <w:tc>
          <w:tcPr/>
          <w:p>
            <w:pPr>
              <w:pStyle w:val="Compact"/>
              <w:jc w:val="left"/>
            </w:pPr>
            <w:r>
              <w:rPr>
                <w:rStyle w:val="VerbatimChar"/>
              </w:rPr>
              <w:t xml:space="preserve">domain/calibration.py</w:t>
            </w:r>
          </w:p>
        </w:tc>
        <w:tc>
          <w:tcPr/>
          <w:p>
            <w:pPr>
              <w:pStyle w:val="Compact"/>
              <w:jc w:val="left"/>
            </w:pPr>
            <w:r>
              <w:t xml:space="preserve">Isotonic regression maps score to a calibrated probability, fitted on the July dataset only (DD-11)</w:t>
            </w:r>
          </w:p>
        </w:tc>
      </w:tr>
      <w:tr>
        <w:tc>
          <w:tcPr/>
          <w:p>
            <w:pPr>
              <w:pStyle w:val="Compact"/>
              <w:jc w:val="left"/>
            </w:pPr>
            <w:r>
              <w:t xml:space="preserve">8. Risk</w:t>
            </w:r>
          </w:p>
        </w:tc>
        <w:tc>
          <w:tcPr/>
          <w:p>
            <w:pPr>
              <w:pStyle w:val="Compact"/>
              <w:jc w:val="left"/>
            </w:pPr>
            <w:r>
              <w:rPr>
                <w:rStyle w:val="VerbatimChar"/>
              </w:rPr>
              <w:t xml:space="preserve">domain/risk.py</w:t>
            </w:r>
          </w:p>
        </w:tc>
        <w:tc>
          <w:tcPr/>
          <w:p>
            <w:pPr>
              <w:pStyle w:val="Compact"/>
              <w:jc w:val="left"/>
            </w:pPr>
            <w:r>
              <w:t xml:space="preserve">Rule-based, inspectable, never learned</w:t>
            </w:r>
          </w:p>
        </w:tc>
      </w:tr>
      <w:tr>
        <w:tc>
          <w:tcPr/>
          <w:p>
            <w:pPr>
              <w:pStyle w:val="Compact"/>
              <w:jc w:val="left"/>
            </w:pPr>
            <w:r>
              <w:t xml:space="preserve">9. Explanation</w:t>
            </w:r>
          </w:p>
        </w:tc>
        <w:tc>
          <w:tcPr/>
          <w:p>
            <w:pPr>
              <w:pStyle w:val="Compact"/>
              <w:jc w:val="left"/>
            </w:pPr>
            <w:r>
              <w:rPr>
                <w:rStyle w:val="VerbatimChar"/>
              </w:rPr>
              <w:t xml:space="preserve">domain/explanation.py</w:t>
            </w:r>
          </w:p>
        </w:tc>
        <w:tc>
          <w:tcPr/>
          <w:p>
            <w:pPr>
              <w:pStyle w:val="Compact"/>
              <w:jc w:val="left"/>
            </w:pPr>
            <w:r>
              <w:t xml:space="preserve">Sentence templates over feature values, plus conflict detectors</w:t>
            </w:r>
          </w:p>
        </w:tc>
      </w:tr>
      <w:tr>
        <w:tc>
          <w:tcPr/>
          <w:p>
            <w:pPr>
              <w:pStyle w:val="Compact"/>
              <w:jc w:val="left"/>
            </w:pPr>
            <w:r>
              <w:t xml:space="preserve">10. Routing</w:t>
            </w:r>
          </w:p>
        </w:tc>
        <w:tc>
          <w:tcPr/>
          <w:p>
            <w:pPr>
              <w:pStyle w:val="Compact"/>
              <w:jc w:val="left"/>
            </w:pPr>
            <w:r>
              <w:rPr>
                <w:rStyle w:val="VerbatimChar"/>
              </w:rPr>
              <w:t xml:space="preserve">services/matching_service.py</w:t>
            </w:r>
          </w:p>
        </w:tc>
        <w:tc>
          <w:tcPr/>
          <w:p>
            <w:pPr>
              <w:pStyle w:val="Compact"/>
              <w:jc w:val="left"/>
            </w:pPr>
            <w:r>
              <w:t xml:space="preserve">Category assigned by BR-13, first match wins, High risk checked first</w:t>
            </w:r>
          </w:p>
        </w:tc>
      </w:tr>
    </w:tbl>
    <w:bookmarkStart w:id="32" w:name="features"/>
    <w:p>
      <w:pPr>
        <w:pStyle w:val="Heading3"/>
      </w:pPr>
      <w:r>
        <w:t xml:space="preserve">6.1 Features</w:t>
      </w:r>
    </w:p>
    <w:tbl>
      <w:tblPr>
        <w:tblStyle w:val="Table"/>
        <w:tblW w:type="pct" w:w="5000"/>
        <w:tblLook w:firstRow="1" w:lastRow="0" w:firstColumn="0" w:lastColumn="0" w:noHBand="0" w:noVBand="0" w:val="0020"/>
        <w:jc w:val="start"/>
      </w:tblPr>
      <w:tblGrid>
        <w:gridCol w:w="1381"/>
        <w:gridCol w:w="5433"/>
        <w:gridCol w:w="1105"/>
      </w:tblGrid>
      <w:tr>
        <w:trPr>
          <w:tblHeader w:val="true"/>
        </w:trPr>
        <w:tc>
          <w:tcPr/>
          <w:p>
            <w:pPr>
              <w:pStyle w:val="Compact"/>
              <w:jc w:val="left"/>
            </w:pPr>
            <w:r>
              <w:t xml:space="preserve">Feature</w:t>
            </w:r>
          </w:p>
        </w:tc>
        <w:tc>
          <w:tcPr/>
          <w:p>
            <w:pPr>
              <w:pStyle w:val="Compact"/>
              <w:jc w:val="left"/>
            </w:pPr>
            <w:r>
              <w:t xml:space="preserve">Definition</w:t>
            </w:r>
          </w:p>
        </w:tc>
        <w:tc>
          <w:tcPr/>
          <w:p>
            <w:pPr>
              <w:pStyle w:val="Compact"/>
              <w:jc w:val="left"/>
            </w:pPr>
            <w:r>
              <w:t xml:space="preserve">Weight (default)</w:t>
            </w:r>
          </w:p>
        </w:tc>
      </w:tr>
      <w:tr>
        <w:tc>
          <w:tcPr/>
          <w:p>
            <w:pPr>
              <w:pStyle w:val="Compact"/>
              <w:jc w:val="left"/>
            </w:pPr>
            <w:r>
              <w:t xml:space="preserve">Date distance</w:t>
            </w:r>
          </w:p>
        </w:tc>
        <w:tc>
          <w:tcPr/>
          <w:p>
            <w:pPr>
              <w:pStyle w:val="Compact"/>
              <w:jc w:val="left"/>
            </w:pPr>
            <w:r>
              <w:rPr>
                <w:rStyle w:val="VerbatimChar"/>
              </w:rPr>
              <w:t xml:space="preserve">exp(-business_day_gap / PRM-02)</w:t>
            </w:r>
            <w:r>
              <w:t xml:space="preserve">; 1.0 on the same day</w:t>
            </w:r>
          </w:p>
        </w:tc>
        <w:tc>
          <w:tcPr/>
          <w:p>
            <w:pPr>
              <w:pStyle w:val="Compact"/>
              <w:jc w:val="left"/>
            </w:pPr>
            <w:r>
              <w:t xml:space="preserve">0.20</w:t>
            </w:r>
          </w:p>
        </w:tc>
      </w:tr>
      <w:tr>
        <w:tc>
          <w:tcPr/>
          <w:p>
            <w:pPr>
              <w:pStyle w:val="Compact"/>
              <w:jc w:val="left"/>
            </w:pPr>
            <w:r>
              <w:t xml:space="preserve">Amount similarity</w:t>
            </w:r>
          </w:p>
        </w:tc>
        <w:tc>
          <w:tcPr/>
          <w:p>
            <w:pPr>
              <w:pStyle w:val="Compact"/>
              <w:jc w:val="left"/>
            </w:pPr>
            <w:r>
              <w:rPr>
                <w:rStyle w:val="VerbatimChar"/>
              </w:rPr>
              <w:t xml:space="preserve">1 - abs(a - b) / max(a, b)</w:t>
            </w:r>
            <w:r>
              <w:t xml:space="preserve">; 1.0 when equal in cents</w:t>
            </w:r>
          </w:p>
        </w:tc>
        <w:tc>
          <w:tcPr/>
          <w:p>
            <w:pPr>
              <w:pStyle w:val="Compact"/>
              <w:jc w:val="left"/>
            </w:pPr>
            <w:r>
              <w:t xml:space="preserve">0.30</w:t>
            </w:r>
          </w:p>
        </w:tc>
      </w:tr>
      <w:tr>
        <w:tc>
          <w:tcPr/>
          <w:p>
            <w:pPr>
              <w:pStyle w:val="Compact"/>
              <w:jc w:val="left"/>
            </w:pPr>
            <w:r>
              <w:t xml:space="preserve">Text similarity</w:t>
            </w:r>
          </w:p>
        </w:tc>
        <w:tc>
          <w:tcPr/>
          <w:p>
            <w:pPr>
              <w:pStyle w:val="Compact"/>
              <w:jc w:val="left"/>
            </w:pPr>
            <w:r>
              <w:t xml:space="preserve">RapidFuzz token-set ratio over normalized description and payee, scaled to 0..1</w:t>
            </w:r>
          </w:p>
        </w:tc>
        <w:tc>
          <w:tcPr/>
          <w:p>
            <w:pPr>
              <w:pStyle w:val="Compact"/>
              <w:jc w:val="left"/>
            </w:pPr>
            <w:r>
              <w:t xml:space="preserve">0.25</w:t>
            </w:r>
          </w:p>
        </w:tc>
      </w:tr>
      <w:tr>
        <w:tc>
          <w:tcPr/>
          <w:p>
            <w:pPr>
              <w:pStyle w:val="Compact"/>
              <w:jc w:val="left"/>
            </w:pPr>
            <w:r>
              <w:t xml:space="preserve">Reference similarity</w:t>
            </w:r>
          </w:p>
        </w:tc>
        <w:tc>
          <w:tcPr/>
          <w:p>
            <w:pPr>
              <w:pStyle w:val="Compact"/>
              <w:jc w:val="left"/>
            </w:pPr>
            <w:r>
              <w:t xml:space="preserve">1.0 when normalized references are equal and non-empty, partial ratio otherwise, 0 when either is missing</w:t>
            </w:r>
          </w:p>
        </w:tc>
        <w:tc>
          <w:tcPr/>
          <w:p>
            <w:pPr>
              <w:pStyle w:val="Compact"/>
              <w:jc w:val="left"/>
            </w:pPr>
            <w:r>
              <w:t xml:space="preserve">0.20</w:t>
            </w:r>
          </w:p>
        </w:tc>
      </w:tr>
      <w:tr>
        <w:tc>
          <w:tcPr/>
          <w:p>
            <w:pPr>
              <w:pStyle w:val="Compact"/>
              <w:jc w:val="left"/>
            </w:pPr>
            <w:r>
              <w:t xml:space="preserve">Relationship type</w:t>
            </w:r>
          </w:p>
        </w:tc>
        <w:tc>
          <w:tcPr/>
          <w:p>
            <w:pPr>
              <w:pStyle w:val="Compact"/>
              <w:jc w:val="left"/>
            </w:pPr>
            <w:r>
              <w:t xml:space="preserve">1.0 for one-to-one, 0.8 for a group</w:t>
            </w:r>
          </w:p>
        </w:tc>
        <w:tc>
          <w:tcPr/>
          <w:p>
            <w:pPr>
              <w:pStyle w:val="Compact"/>
              <w:jc w:val="left"/>
            </w:pPr>
            <w:r>
              <w:t xml:space="preserve">0.05</w:t>
            </w:r>
          </w:p>
        </w:tc>
      </w:tr>
    </w:tbl>
    <w:p>
      <w:pPr>
        <w:pStyle w:val="BodyText"/>
      </w:pPr>
      <w:r>
        <w:t xml:space="preserve">Weights live in configuration and are tuned on the calibration dataset only. The evaluation dataset is never used to choose them (DD-11).</w:t>
      </w:r>
    </w:p>
    <w:bookmarkEnd w:id="32"/>
    <w:bookmarkStart w:id="33" w:name="risk-rules"/>
    <w:p>
      <w:pPr>
        <w:pStyle w:val="Heading3"/>
      </w:pPr>
      <w:r>
        <w:t xml:space="preserve">6.2 Risk rules</w:t>
      </w:r>
    </w:p>
    <w:tbl>
      <w:tblPr>
        <w:tblStyle w:val="Table"/>
        <w:tblW w:type="pct" w:w="5000"/>
        <w:tblLook w:firstRow="1" w:lastRow="0" w:firstColumn="0" w:lastColumn="0" w:noHBand="0" w:noVBand="0" w:val="0020"/>
        <w:jc w:val="start"/>
      </w:tblPr>
      <w:tblGrid>
        <w:gridCol w:w="1089"/>
        <w:gridCol w:w="5544"/>
        <w:gridCol w:w="1287"/>
      </w:tblGrid>
      <w:tr>
        <w:trPr>
          <w:tblHeader w:val="true"/>
        </w:trPr>
        <w:tc>
          <w:tcPr/>
          <w:p>
            <w:pPr>
              <w:pStyle w:val="Compact"/>
              <w:jc w:val="left"/>
            </w:pPr>
            <w:r>
              <w:t xml:space="preserve">ID</w:t>
            </w:r>
          </w:p>
        </w:tc>
        <w:tc>
          <w:tcPr/>
          <w:p>
            <w:pPr>
              <w:pStyle w:val="Compact"/>
              <w:jc w:val="left"/>
            </w:pPr>
            <w:r>
              <w:t xml:space="preserve">Condition</w:t>
            </w:r>
          </w:p>
        </w:tc>
        <w:tc>
          <w:tcPr/>
          <w:p>
            <w:pPr>
              <w:pStyle w:val="Compact"/>
              <w:jc w:val="left"/>
            </w:pPr>
            <w:r>
              <w:t xml:space="preserve">Level</w:t>
            </w:r>
          </w:p>
        </w:tc>
      </w:tr>
      <w:tr>
        <w:tc>
          <w:tcPr/>
          <w:p>
            <w:pPr>
              <w:pStyle w:val="Compact"/>
              <w:jc w:val="left"/>
            </w:pPr>
            <w:r>
              <w:t xml:space="preserve">RR-01</w:t>
            </w:r>
          </w:p>
        </w:tc>
        <w:tc>
          <w:tcPr/>
          <w:p>
            <w:pPr>
              <w:pStyle w:val="Compact"/>
              <w:jc w:val="left"/>
            </w:pPr>
            <w:r>
              <w:t xml:space="preserve">Amount at or above PRM-01</w:t>
            </w:r>
          </w:p>
        </w:tc>
        <w:tc>
          <w:tcPr/>
          <w:p>
            <w:pPr>
              <w:pStyle w:val="Compact"/>
              <w:jc w:val="left"/>
            </w:pPr>
            <w:r>
              <w:t xml:space="preserve">High</w:t>
            </w:r>
          </w:p>
        </w:tc>
      </w:tr>
      <w:tr>
        <w:tc>
          <w:tcPr/>
          <w:p>
            <w:pPr>
              <w:pStyle w:val="Compact"/>
              <w:jc w:val="left"/>
            </w:pPr>
            <w:r>
              <w:t xml:space="preserve">RR-02</w:t>
            </w:r>
          </w:p>
        </w:tc>
        <w:tc>
          <w:tcPr/>
          <w:p>
            <w:pPr>
              <w:pStyle w:val="Compact"/>
              <w:jc w:val="left"/>
            </w:pPr>
            <w:r>
              <w:t xml:space="preserve">Suspected duplicate (BR-07)</w:t>
            </w:r>
          </w:p>
        </w:tc>
        <w:tc>
          <w:tcPr/>
          <w:p>
            <w:pPr>
              <w:pStyle w:val="Compact"/>
              <w:jc w:val="left"/>
            </w:pPr>
            <w:r>
              <w:t xml:space="preserve">High</w:t>
            </w:r>
          </w:p>
        </w:tc>
      </w:tr>
      <w:tr>
        <w:tc>
          <w:tcPr/>
          <w:p>
            <w:pPr>
              <w:pStyle w:val="Compact"/>
              <w:jc w:val="left"/>
            </w:pPr>
            <w:r>
              <w:t xml:space="preserve">RR-03</w:t>
            </w:r>
          </w:p>
        </w:tc>
        <w:tc>
          <w:tcPr/>
          <w:p>
            <w:pPr>
              <w:pStyle w:val="Compact"/>
              <w:jc w:val="left"/>
            </w:pPr>
            <w:r>
              <w:t xml:space="preserve">Unexplained item (EXC-07)</w:t>
            </w:r>
          </w:p>
        </w:tc>
        <w:tc>
          <w:tcPr/>
          <w:p>
            <w:pPr>
              <w:pStyle w:val="Compact"/>
              <w:jc w:val="left"/>
            </w:pPr>
            <w:r>
              <w:t xml:space="preserve">High</w:t>
            </w:r>
          </w:p>
        </w:tc>
      </w:tr>
      <w:tr>
        <w:tc>
          <w:tcPr/>
          <w:p>
            <w:pPr>
              <w:pStyle w:val="Compact"/>
              <w:jc w:val="left"/>
            </w:pPr>
            <w:r>
              <w:t xml:space="preserve">RR-04</w:t>
            </w:r>
          </w:p>
        </w:tc>
        <w:tc>
          <w:tcPr/>
          <w:p>
            <w:pPr>
              <w:pStyle w:val="Compact"/>
              <w:jc w:val="left"/>
            </w:pPr>
            <w:r>
              <w:t xml:space="preserve">Counterparty not seen earlier in the period or in carry-in</w:t>
            </w:r>
          </w:p>
        </w:tc>
        <w:tc>
          <w:tcPr/>
          <w:p>
            <w:pPr>
              <w:pStyle w:val="Compact"/>
              <w:jc w:val="left"/>
            </w:pPr>
            <w:r>
              <w:t xml:space="preserve">Medium</w:t>
            </w:r>
          </w:p>
        </w:tc>
      </w:tr>
      <w:tr>
        <w:tc>
          <w:tcPr/>
          <w:p>
            <w:pPr>
              <w:pStyle w:val="Compact"/>
              <w:jc w:val="left"/>
            </w:pPr>
            <w:r>
              <w:t xml:space="preserve">RR-05</w:t>
            </w:r>
          </w:p>
        </w:tc>
        <w:tc>
          <w:tcPr/>
          <w:p>
            <w:pPr>
              <w:pStyle w:val="Compact"/>
              <w:jc w:val="left"/>
            </w:pPr>
            <w:r>
              <w:t xml:space="preserve">Group match (one-to-many or many-to-one)</w:t>
            </w:r>
          </w:p>
        </w:tc>
        <w:tc>
          <w:tcPr/>
          <w:p>
            <w:pPr>
              <w:pStyle w:val="Compact"/>
              <w:jc w:val="left"/>
            </w:pPr>
            <w:r>
              <w:t xml:space="preserve">Medium</w:t>
            </w:r>
          </w:p>
        </w:tc>
      </w:tr>
      <w:tr>
        <w:tc>
          <w:tcPr/>
          <w:p>
            <w:pPr>
              <w:pStyle w:val="Compact"/>
              <w:jc w:val="left"/>
            </w:pPr>
            <w:r>
              <w:t xml:space="preserve">RR-06</w:t>
            </w:r>
          </w:p>
        </w:tc>
        <w:tc>
          <w:tcPr/>
          <w:p>
            <w:pPr>
              <w:pStyle w:val="Compact"/>
              <w:jc w:val="left"/>
            </w:pPr>
            <w:r>
              <w:t xml:space="preserve">Stale item (BR-10)</w:t>
            </w:r>
          </w:p>
        </w:tc>
        <w:tc>
          <w:tcPr/>
          <w:p>
            <w:pPr>
              <w:pStyle w:val="Compact"/>
              <w:jc w:val="left"/>
            </w:pPr>
            <w:r>
              <w:t xml:space="preserve">Medium</w:t>
            </w:r>
          </w:p>
        </w:tc>
      </w:tr>
      <w:tr>
        <w:tc>
          <w:tcPr/>
          <w:p>
            <w:pPr>
              <w:pStyle w:val="Compact"/>
              <w:jc w:val="left"/>
            </w:pPr>
            <w:r>
              <w:t xml:space="preserve">RR-07</w:t>
            </w:r>
          </w:p>
        </w:tc>
        <w:tc>
          <w:tcPr/>
          <w:p>
            <w:pPr>
              <w:pStyle w:val="Compact"/>
              <w:jc w:val="left"/>
            </w:pPr>
            <w:r>
              <w:t xml:space="preserve">None of the above</w:t>
            </w:r>
          </w:p>
        </w:tc>
        <w:tc>
          <w:tcPr/>
          <w:p>
            <w:pPr>
              <w:pStyle w:val="Compact"/>
              <w:jc w:val="left"/>
            </w:pPr>
            <w:r>
              <w:t xml:space="preserve">Low</w:t>
            </w:r>
          </w:p>
        </w:tc>
      </w:tr>
    </w:tbl>
    <w:p>
      <w:pPr>
        <w:pStyle w:val="BodyText"/>
      </w:pPr>
      <w:r>
        <w:t xml:space="preserve">The highest triggered level applies, and every triggered rule is stored with the recommendation and shown to the reviewer.</w:t>
      </w:r>
    </w:p>
    <w:bookmarkEnd w:id="33"/>
    <w:bookmarkStart w:id="34" w:name="explanations-and-conflicting-evidence"/>
    <w:p>
      <w:pPr>
        <w:pStyle w:val="Heading3"/>
      </w:pPr>
      <w:r>
        <w:t xml:space="preserve">6.3 Explanations and conflicting evidence</w:t>
      </w:r>
    </w:p>
    <w:p>
      <w:pPr>
        <w:pStyle w:val="FirstParagraph"/>
      </w:pPr>
      <w:r>
        <w:t xml:space="preserve">Supporting sentences are generated from the feature values that contributed most. Conflict detectors run separately and always report, whatever the score:</w:t>
      </w:r>
    </w:p>
    <w:tbl>
      <w:tblPr>
        <w:tblStyle w:val="Table"/>
        <w:tblW w:type="pct" w:w="5000"/>
        <w:tblLook w:firstRow="1" w:lastRow="0" w:firstColumn="0" w:lastColumn="0" w:noHBand="0" w:noVBand="0" w:val="0020"/>
        <w:jc w:val="start"/>
      </w:tblPr>
      <w:tblGrid>
        <w:gridCol w:w="1881"/>
        <w:gridCol w:w="6039"/>
      </w:tblGrid>
      <w:tr>
        <w:trPr>
          <w:tblHeader w:val="true"/>
        </w:trPr>
        <w:tc>
          <w:tcPr/>
          <w:p>
            <w:pPr>
              <w:pStyle w:val="Compact"/>
              <w:jc w:val="left"/>
            </w:pPr>
            <w:r>
              <w:t xml:space="preserve">Detector</w:t>
            </w:r>
          </w:p>
        </w:tc>
        <w:tc>
          <w:tcPr/>
          <w:p>
            <w:pPr>
              <w:pStyle w:val="Compact"/>
              <w:jc w:val="left"/>
            </w:pPr>
            <w:r>
              <w:t xml:space="preserve">Raises</w:t>
            </w:r>
          </w:p>
        </w:tc>
      </w:tr>
      <w:tr>
        <w:tc>
          <w:tcPr/>
          <w:p>
            <w:pPr>
              <w:pStyle w:val="Compact"/>
              <w:jc w:val="left"/>
            </w:pPr>
            <w:r>
              <w:t xml:space="preserve">Close runner-up</w:t>
            </w:r>
          </w:p>
        </w:tc>
        <w:tc>
          <w:tcPr/>
          <w:p>
            <w:pPr>
              <w:pStyle w:val="Compact"/>
              <w:jc w:val="left"/>
            </w:pPr>
            <w:r>
              <w:t xml:space="preserve">Second candidate within PRM-08 of the first</w:t>
            </w:r>
          </w:p>
        </w:tc>
      </w:tr>
      <w:tr>
        <w:tc>
          <w:tcPr/>
          <w:p>
            <w:pPr>
              <w:pStyle w:val="Compact"/>
              <w:jc w:val="left"/>
            </w:pPr>
            <w:r>
              <w:t xml:space="preserve">Repeated amount</w:t>
            </w:r>
          </w:p>
        </w:tc>
        <w:tc>
          <w:tcPr/>
          <w:p>
            <w:pPr>
              <w:pStyle w:val="Compact"/>
              <w:jc w:val="left"/>
            </w:pPr>
            <w:r>
              <w:t xml:space="preserve">The same amount appears more than once on the other side within the window</w:t>
            </w:r>
          </w:p>
        </w:tc>
      </w:tr>
      <w:tr>
        <w:tc>
          <w:tcPr/>
          <w:p>
            <w:pPr>
              <w:pStyle w:val="Compact"/>
              <w:jc w:val="left"/>
            </w:pPr>
            <w:r>
              <w:t xml:space="preserve">Reference mismatch</w:t>
            </w:r>
          </w:p>
        </w:tc>
        <w:tc>
          <w:tcPr/>
          <w:p>
            <w:pPr>
              <w:pStyle w:val="Compact"/>
              <w:jc w:val="left"/>
            </w:pPr>
            <w:r>
              <w:t xml:space="preserve">Both references present and different</w:t>
            </w:r>
          </w:p>
        </w:tc>
      </w:tr>
      <w:tr>
        <w:tc>
          <w:tcPr/>
          <w:p>
            <w:pPr>
              <w:pStyle w:val="Compact"/>
              <w:jc w:val="left"/>
            </w:pPr>
            <w:r>
              <w:t xml:space="preserve">Date at the edge</w:t>
            </w:r>
          </w:p>
        </w:tc>
        <w:tc>
          <w:tcPr/>
          <w:p>
            <w:pPr>
              <w:pStyle w:val="Compact"/>
              <w:jc w:val="left"/>
            </w:pPr>
            <w:r>
              <w:t xml:space="preserve">Gap equals the PRM-02 limit</w:t>
            </w:r>
          </w:p>
        </w:tc>
      </w:tr>
      <w:tr>
        <w:tc>
          <w:tcPr/>
          <w:p>
            <w:pPr>
              <w:pStyle w:val="Compact"/>
              <w:jc w:val="left"/>
            </w:pPr>
            <w:r>
              <w:t xml:space="preserve">Group tolerance</w:t>
            </w:r>
          </w:p>
        </w:tc>
        <w:tc>
          <w:tcPr/>
          <w:p>
            <w:pPr>
              <w:pStyle w:val="Compact"/>
              <w:jc w:val="left"/>
            </w:pPr>
            <w:r>
              <w:t xml:space="preserve">Group sums exactly but spans more than two business days</w:t>
            </w:r>
          </w:p>
        </w:tc>
      </w:tr>
      <w:tr>
        <w:tc>
          <w:tcPr/>
          <w:p>
            <w:pPr>
              <w:pStyle w:val="Compact"/>
              <w:jc w:val="left"/>
            </w:pPr>
            <w:r>
              <w:t xml:space="preserve">Novel counterparty</w:t>
            </w:r>
          </w:p>
        </w:tc>
        <w:tc>
          <w:tcPr/>
          <w:p>
            <w:pPr>
              <w:pStyle w:val="Compact"/>
              <w:jc w:val="left"/>
            </w:pPr>
            <w:r>
              <w:t xml:space="preserve">Counterparty not seen before in this period</w:t>
            </w:r>
          </w:p>
        </w:tc>
      </w:tr>
    </w:tbl>
    <w:p>
      <w:pPr>
        <w:pStyle w:val="BodyText"/>
      </w:pPr>
      <w:r>
        <w:t xml:space="preserve">If the optional GenAI adapter is enabled, its prose is stored in a separate field, labelled in the interface, and shown beside the deterministic explanation, never in place of it (CR-13).</w:t>
      </w:r>
      <w:r>
        <w:t xml:space="preserve"> </w:t>
      </w:r>
      <w:r>
        <w:t xml:space="preserve">## 7. Review and Approval</w:t>
      </w:r>
    </w:p>
    <w:tbl>
      <w:tblPr>
        <w:tblStyle w:val="Table"/>
        <w:tblW w:type="pct" w:w="5000"/>
        <w:tblLook w:firstRow="1" w:lastRow="0" w:firstColumn="0" w:lastColumn="0" w:noHBand="0" w:noVBand="0" w:val="0020"/>
        <w:jc w:val="start"/>
      </w:tblPr>
      <w:tblGrid>
        <w:gridCol w:w="1145"/>
        <w:gridCol w:w="6774"/>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Queue order</w:t>
            </w:r>
          </w:p>
        </w:tc>
        <w:tc>
          <w:tcPr/>
          <w:p>
            <w:pPr>
              <w:pStyle w:val="Compact"/>
              <w:jc w:val="left"/>
            </w:pPr>
            <w:r>
              <w:t xml:space="preserve">Risk descending, then confidence ascending, then amount descending. The least certain work surfaces first</w:t>
            </w:r>
          </w:p>
        </w:tc>
      </w:tr>
      <w:tr>
        <w:tc>
          <w:tcPr/>
          <w:p>
            <w:pPr>
              <w:pStyle w:val="Compact"/>
              <w:jc w:val="left"/>
            </w:pPr>
            <w:r>
              <w:t xml:space="preserve">No filtering</w:t>
            </w:r>
          </w:p>
        </w:tc>
        <w:tc>
          <w:tcPr/>
          <w:p>
            <w:pPr>
              <w:pStyle w:val="Compact"/>
              <w:jc w:val="left"/>
            </w:pPr>
            <w:r>
              <w:t xml:space="preserve">Low-confidence items cannot be hidden. The interface offers sorting, never a confidence filter (CR-15)</w:t>
            </w:r>
          </w:p>
        </w:tc>
      </w:tr>
      <w:tr>
        <w:tc>
          <w:tcPr/>
          <w:p>
            <w:pPr>
              <w:pStyle w:val="Compact"/>
              <w:jc w:val="left"/>
            </w:pPr>
            <w:r>
              <w:t xml:space="preserve">Detail required</w:t>
            </w:r>
          </w:p>
        </w:tc>
        <w:tc>
          <w:tcPr/>
          <w:p>
            <w:pPr>
              <w:pStyle w:val="Compact"/>
              <w:jc w:val="left"/>
            </w:pPr>
            <w:r>
              <w:t xml:space="preserve">Approving a non-exact item requires the detail view to have been opened; the route rejects a decision with no recorded open time (FR-REV-10)</w:t>
            </w:r>
          </w:p>
        </w:tc>
      </w:tr>
      <w:tr>
        <w:tc>
          <w:tcPr/>
          <w:p>
            <w:pPr>
              <w:pStyle w:val="Compact"/>
              <w:jc w:val="left"/>
            </w:pPr>
            <w:r>
              <w:t xml:space="preserve">Timing</w:t>
            </w:r>
          </w:p>
        </w:tc>
        <w:tc>
          <w:tcPr/>
          <w:p>
            <w:pPr>
              <w:pStyle w:val="Compact"/>
              <w:jc w:val="left"/>
            </w:pPr>
            <w:r>
              <w:rPr>
                <w:rStyle w:val="VerbatimChar"/>
              </w:rPr>
              <w:t xml:space="preserve">opened_at</w:t>
            </w:r>
            <w:r>
              <w:t xml:space="preserve"> </w:t>
            </w:r>
            <w:r>
              <w:t xml:space="preserve">is set when the detail view is served,</w:t>
            </w:r>
            <w:r>
              <w:t xml:space="preserve"> </w:t>
            </w:r>
            <w:r>
              <w:rPr>
                <w:rStyle w:val="VerbatimChar"/>
              </w:rPr>
              <w:t xml:space="preserve">decided_at</w:t>
            </w:r>
            <w:r>
              <w:t xml:space="preserve"> </w:t>
            </w:r>
            <w:r>
              <w:t xml:space="preserve">when the decision posts. Both are stored on the decision (DD-04)</w:t>
            </w:r>
          </w:p>
        </w:tc>
      </w:tr>
      <w:tr>
        <w:tc>
          <w:tcPr/>
          <w:p>
            <w:pPr>
              <w:pStyle w:val="Compact"/>
              <w:jc w:val="left"/>
            </w:pPr>
            <w:r>
              <w:t xml:space="preserve">Comment rule</w:t>
            </w:r>
          </w:p>
        </w:tc>
        <w:tc>
          <w:tcPr/>
          <w:p>
            <w:pPr>
              <w:pStyle w:val="Compact"/>
              <w:jc w:val="left"/>
            </w:pPr>
            <w:r>
              <w:t xml:space="preserve">Enforced in</w:t>
            </w:r>
            <w:r>
              <w:t xml:space="preserve"> </w:t>
            </w:r>
            <w:r>
              <w:rPr>
                <w:rStyle w:val="VerbatimChar"/>
              </w:rPr>
              <w:t xml:space="preserve">control/permissions.py</w:t>
            </w:r>
            <w:r>
              <w:t xml:space="preserve"> </w:t>
            </w:r>
            <w:r>
              <w:t xml:space="preserve">for reject, modify, escalate, unresolved and any High-risk approval (CR-16)</w:t>
            </w:r>
          </w:p>
        </w:tc>
      </w:tr>
      <w:tr>
        <w:tc>
          <w:tcPr/>
          <w:p>
            <w:pPr>
              <w:pStyle w:val="Compact"/>
              <w:jc w:val="left"/>
            </w:pPr>
            <w:r>
              <w:t xml:space="preserve">Modify</w:t>
            </w:r>
          </w:p>
        </w:tc>
        <w:tc>
          <w:tcPr/>
          <w:p>
            <w:pPr>
              <w:pStyle w:val="Compact"/>
              <w:jc w:val="left"/>
            </w:pPr>
            <w:r>
              <w:t xml:space="preserve">Stores the chosen candidate; the original recommendation and all candidates stay untouched</w:t>
            </w:r>
          </w:p>
        </w:tc>
      </w:tr>
      <w:tr>
        <w:tc>
          <w:tcPr/>
          <w:p>
            <w:pPr>
              <w:pStyle w:val="Compact"/>
              <w:jc w:val="left"/>
            </w:pPr>
            <w:r>
              <w:t xml:space="preserve">Reject</w:t>
            </w:r>
          </w:p>
        </w:tc>
        <w:tc>
          <w:tcPr/>
          <w:p>
            <w:pPr>
              <w:pStyle w:val="Compact"/>
              <w:jc w:val="left"/>
            </w:pPr>
            <w:r>
              <w:t xml:space="preserve">Marks the recommendation superseded and re-proposes the item with its next candidate or as an exception</w:t>
            </w:r>
          </w:p>
        </w:tc>
      </w:tr>
      <w:tr>
        <w:tc>
          <w:tcPr/>
          <w:p>
            <w:pPr>
              <w:pStyle w:val="Compact"/>
              <w:jc w:val="left"/>
            </w:pPr>
            <w:r>
              <w:t xml:space="preserve">Escalate</w:t>
            </w:r>
          </w:p>
        </w:tc>
        <w:tc>
          <w:tcPr/>
          <w:p>
            <w:pPr>
              <w:pStyle w:val="Compact"/>
              <w:jc w:val="left"/>
            </w:pPr>
            <w:r>
              <w:t xml:space="preserve">Sets status escalated and records the escalating user, which</w:t>
            </w:r>
            <w:r>
              <w:t xml:space="preserve"> </w:t>
            </w:r>
            <w:r>
              <w:rPr>
                <w:rStyle w:val="VerbatimChar"/>
              </w:rPr>
              <w:t xml:space="preserve">control/duties.py</w:t>
            </w:r>
            <w:r>
              <w:t xml:space="preserve"> </w:t>
            </w:r>
            <w:r>
              <w:t xml:space="preserve">later reads for CR-03</w:t>
            </w:r>
          </w:p>
        </w:tc>
      </w:tr>
    </w:tbl>
    <w:bookmarkEnd w:id="34"/>
    <w:bookmarkStart w:id="35" w:name="Xe83ccdd7aca834bc838a7578df944c5e1d865c2"/>
    <w:p>
      <w:pPr>
        <w:pStyle w:val="Heading3"/>
      </w:pPr>
      <w:r>
        <w:t xml:space="preserve">7.1 Batch approval (DD-02, pending confirmation)</w:t>
      </w:r>
    </w:p>
    <w:p>
      <w:pPr>
        <w:pStyle w:val="FirstParagraph"/>
      </w:pPr>
      <w:r>
        <w:t xml:space="preserve">A batch is assembled from CAT-01 items with Low risk only, and the reviewer may remove any item before approving. One submission opens one transaction and, per item, writes a decision record and an audit event; a batch rejection writes one rejection per item and returns each for re-proposal.</w:t>
      </w:r>
    </w:p>
    <w:p>
      <w:pPr>
        <w:pStyle w:val="BodyText"/>
      </w:pPr>
      <w:r>
        <w:t xml:space="preserve">The batch identifier is stored on each decision, so reporting can show both the batch action and the individual records. All of this lives in</w:t>
      </w:r>
      <w:r>
        <w:t xml:space="preserve"> </w:t>
      </w:r>
      <w:r>
        <w:rPr>
          <w:rStyle w:val="VerbatimChar"/>
        </w:rPr>
        <w:t xml:space="preserve">review_service.approve_batch</w:t>
      </w:r>
      <w:r>
        <w:t xml:space="preserve">, and the alternative rulings, one decision for the whole batch, or no batching at all, change that function and the W4 template only.</w:t>
      </w:r>
    </w:p>
    <w:bookmarkEnd w:id="35"/>
    <w:bookmarkEnd w:id="36"/>
    <w:bookmarkStart w:id="37" w:name="period-control"/>
    <w:p>
      <w:pPr>
        <w:pStyle w:val="Heading2"/>
      </w:pPr>
      <w:r>
        <w:t xml:space="preserve">8. Period Control</w:t>
      </w:r>
    </w:p>
    <w:tbl>
      <w:tblPr>
        <w:tblStyle w:val="Table"/>
        <w:tblW w:type="pct" w:w="5000"/>
        <w:tblLook w:firstRow="1" w:lastRow="0" w:firstColumn="0" w:lastColumn="0" w:noHBand="0" w:noVBand="0" w:val="0020"/>
        <w:jc w:val="start"/>
      </w:tblPr>
      <w:tblGrid>
        <w:gridCol w:w="1145"/>
        <w:gridCol w:w="6774"/>
      </w:tblGrid>
      <w:tr>
        <w:trPr>
          <w:tblHeader w:val="true"/>
        </w:trPr>
        <w:tc>
          <w:tcPr/>
          <w:p>
            <w:pPr>
              <w:pStyle w:val="Compact"/>
              <w:jc w:val="left"/>
            </w:pPr>
            <w:r>
              <w:t xml:space="preserve">Step</w:t>
            </w:r>
          </w:p>
        </w:tc>
        <w:tc>
          <w:tcPr/>
          <w:p>
            <w:pPr>
              <w:pStyle w:val="Compact"/>
              <w:jc w:val="left"/>
            </w:pPr>
            <w:r>
              <w:t xml:space="preserve">Design</w:t>
            </w:r>
          </w:p>
        </w:tc>
      </w:tr>
      <w:tr>
        <w:tc>
          <w:tcPr/>
          <w:p>
            <w:pPr>
              <w:pStyle w:val="Compact"/>
              <w:jc w:val="left"/>
            </w:pPr>
            <w:r>
              <w:t xml:space="preserve">Readiness</w:t>
            </w:r>
          </w:p>
        </w:tc>
        <w:tc>
          <w:tcPr/>
          <w:p>
            <w:pPr>
              <w:pStyle w:val="Compact"/>
              <w:jc w:val="left"/>
            </w:pPr>
            <w:r>
              <w:rPr>
                <w:rStyle w:val="VerbatimChar"/>
              </w:rPr>
              <w:t xml:space="preserve">period_service.readiness()</w:t>
            </w:r>
            <w:r>
              <w:t xml:space="preserve"> </w:t>
            </w:r>
            <w:r>
              <w:t xml:space="preserve">evaluates each CR-10 condition and returns them individually, so the screen shows which one is unmet rather than a single refusal</w:t>
            </w:r>
          </w:p>
        </w:tc>
      </w:tr>
      <w:tr>
        <w:tc>
          <w:tcPr/>
          <w:p>
            <w:pPr>
              <w:pStyle w:val="Compact"/>
              <w:jc w:val="left"/>
            </w:pPr>
            <w:r>
              <w:t xml:space="preserve">Sign-off</w:t>
            </w:r>
          </w:p>
        </w:tc>
        <w:tc>
          <w:tcPr/>
          <w:p>
            <w:pPr>
              <w:pStyle w:val="Compact"/>
              <w:jc w:val="left"/>
            </w:pPr>
            <w:r>
              <w:t xml:space="preserve">Requires readiness, the Controller role, CR-05, and a comment when the unresolved difference is non-zero. Writes</w:t>
            </w:r>
            <w:r>
              <w:t xml:space="preserve"> </w:t>
            </w:r>
            <w:r>
              <w:rPr>
                <w:rStyle w:val="VerbatimChar"/>
              </w:rPr>
              <w:t xml:space="preserve">period_signoff</w:t>
            </w:r>
            <w:r>
              <w:t xml:space="preserve"> </w:t>
            </w:r>
            <w:r>
              <w:t xml:space="preserve">with balances and the chain-head hash, sets the run to closed, writes the lock event</w:t>
            </w:r>
          </w:p>
        </w:tc>
      </w:tr>
      <w:tr>
        <w:tc>
          <w:tcPr/>
          <w:p>
            <w:pPr>
              <w:pStyle w:val="Compact"/>
              <w:jc w:val="left"/>
            </w:pPr>
            <w:r>
              <w:t xml:space="preserve">Lock</w:t>
            </w:r>
          </w:p>
        </w:tc>
        <w:tc>
          <w:tcPr/>
          <w:p>
            <w:pPr>
              <w:pStyle w:val="Compact"/>
              <w:jc w:val="left"/>
            </w:pPr>
            <w:r>
              <w:t xml:space="preserve">Enforced in</w:t>
            </w:r>
            <w:r>
              <w:t xml:space="preserve"> </w:t>
            </w:r>
            <w:r>
              <w:rPr>
                <w:rStyle w:val="VerbatimChar"/>
              </w:rPr>
              <w:t xml:space="preserve">control/period_lock.py</w:t>
            </w:r>
            <w:r>
              <w:t xml:space="preserve"> </w:t>
            </w:r>
            <w:r>
              <w:t xml:space="preserve">and again by database triggers, so no code path can write to a closed run</w:t>
            </w:r>
          </w:p>
        </w:tc>
      </w:tr>
      <w:tr>
        <w:tc>
          <w:tcPr/>
          <w:p>
            <w:pPr>
              <w:pStyle w:val="Compact"/>
              <w:jc w:val="left"/>
            </w:pPr>
            <w:r>
              <w:t xml:space="preserve">Reopen</w:t>
            </w:r>
          </w:p>
        </w:tc>
        <w:tc>
          <w:tcPr/>
          <w:p>
            <w:pPr>
              <w:pStyle w:val="Compact"/>
              <w:jc w:val="left"/>
            </w:pPr>
            <w:r>
              <w:t xml:space="preserve">A request row plus a separate decision row (CR-06). On approval the run returns to</w:t>
            </w:r>
            <w:r>
              <w:t xml:space="preserve"> </w:t>
            </w:r>
            <w:r>
              <w:rPr>
                <w:rStyle w:val="VerbatimChar"/>
              </w:rPr>
              <w:t xml:space="preserve">in_review</w:t>
            </w:r>
            <w:r>
              <w:t xml:space="preserve">, both states are recorded, and RPT-10 picks up the change</w:t>
            </w:r>
          </w:p>
        </w:tc>
      </w:tr>
      <w:tr>
        <w:tc>
          <w:tcPr/>
          <w:p>
            <w:pPr>
              <w:pStyle w:val="Compact"/>
              <w:jc w:val="left"/>
            </w:pPr>
            <w:r>
              <w:t xml:space="preserve">Re-close</w:t>
            </w:r>
          </w:p>
        </w:tc>
        <w:tc>
          <w:tcPr/>
          <w:p>
            <w:pPr>
              <w:pStyle w:val="Compact"/>
              <w:jc w:val="left"/>
            </w:pPr>
            <w:r>
              <w:t xml:space="preserve">Requires a fresh sign-off; the earlier sign-off row remains</w:t>
            </w:r>
          </w:p>
        </w:tc>
      </w:tr>
    </w:tbl>
    <w:bookmarkEnd w:id="37"/>
    <w:bookmarkStart w:id="38" w:name="report-generation"/>
    <w:p>
      <w:pPr>
        <w:pStyle w:val="Heading2"/>
      </w:pPr>
      <w:r>
        <w:t xml:space="preserve">9. Report Generation</w:t>
      </w:r>
    </w:p>
    <w:tbl>
      <w:tblPr>
        <w:tblStyle w:val="Table"/>
        <w:tblW w:type="pct" w:w="5000"/>
        <w:tblLook w:firstRow="1" w:lastRow="0" w:firstColumn="0" w:lastColumn="0" w:noHBand="0" w:noVBand="0" w:val="0020"/>
        <w:jc w:val="start"/>
      </w:tblPr>
      <w:tblGrid>
        <w:gridCol w:w="1677"/>
        <w:gridCol w:w="6242"/>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Rendering</w:t>
            </w:r>
          </w:p>
        </w:tc>
        <w:tc>
          <w:tcPr/>
          <w:p>
            <w:pPr>
              <w:pStyle w:val="Compact"/>
              <w:jc w:val="left"/>
            </w:pPr>
            <w:r>
              <w:t xml:space="preserve">One Jinja2 template per report, rendered to HTML; the same data set is written to CSV</w:t>
            </w:r>
          </w:p>
        </w:tc>
      </w:tr>
      <w:tr>
        <w:tc>
          <w:tcPr/>
          <w:p>
            <w:pPr>
              <w:pStyle w:val="Compact"/>
              <w:jc w:val="left"/>
            </w:pPr>
            <w:r>
              <w:t xml:space="preserve">Package</w:t>
            </w:r>
          </w:p>
        </w:tc>
        <w:tc>
          <w:tcPr/>
          <w:p>
            <w:pPr>
              <w:pStyle w:val="Compact"/>
              <w:jc w:val="left"/>
            </w:pPr>
            <w:r>
              <w:rPr>
                <w:rStyle w:val="VerbatimChar"/>
              </w:rPr>
              <w:t xml:space="preserve">report_service.build_package()</w:t>
            </w:r>
            <w:r>
              <w:t xml:space="preserve"> </w:t>
            </w:r>
            <w:r>
              <w:t xml:space="preserve">produces RPT-01..13, stores each with its SHA-256 content hash, and returns the package index</w:t>
            </w:r>
          </w:p>
        </w:tc>
      </w:tr>
      <w:tr>
        <w:tc>
          <w:tcPr/>
          <w:p>
            <w:pPr>
              <w:pStyle w:val="Compact"/>
              <w:jc w:val="left"/>
            </w:pPr>
            <w:r>
              <w:t xml:space="preserve">Reproducibility</w:t>
            </w:r>
          </w:p>
        </w:tc>
        <w:tc>
          <w:tcPr/>
          <w:p>
            <w:pPr>
              <w:pStyle w:val="Compact"/>
              <w:jc w:val="left"/>
            </w:pPr>
            <w:r>
              <w:t xml:space="preserve">Report queries are ordered deterministically and use business dates, so identical input yields identical output apart from the generation timestamp, which is excluded from the content hash (FR-RPT-04)</w:t>
            </w:r>
          </w:p>
        </w:tc>
      </w:tr>
      <w:tr>
        <w:tc>
          <w:tcPr/>
          <w:p>
            <w:pPr>
              <w:pStyle w:val="Compact"/>
              <w:jc w:val="left"/>
            </w:pPr>
            <w:r>
              <w:t xml:space="preserve">Report check</w:t>
            </w:r>
          </w:p>
        </w:tc>
        <w:tc>
          <w:tcPr/>
          <w:p>
            <w:pPr>
              <w:pStyle w:val="Compact"/>
              <w:jc w:val="left"/>
            </w:pPr>
            <w:r>
              <w:t xml:space="preserve">After rendering,</w:t>
            </w:r>
            <w:r>
              <w:t xml:space="preserve"> </w:t>
            </w:r>
            <w:r>
              <w:rPr>
                <w:rStyle w:val="VerbatimChar"/>
              </w:rPr>
              <w:t xml:space="preserve">completion.verify_reported(items)</w:t>
            </w:r>
            <w:r>
              <w:t xml:space="preserve"> </w:t>
            </w:r>
            <w:r>
              <w:t xml:space="preserve">confirms each approved item appears with the expected values, then promotes it to</w:t>
            </w:r>
            <w:r>
              <w:t xml:space="preserve"> </w:t>
            </w:r>
            <w:r>
              <w:rPr>
                <w:rStyle w:val="VerbatimChar"/>
              </w:rPr>
              <w:t xml:space="preserve">report_verified</w:t>
            </w:r>
            <w:r>
              <w:t xml:space="preserve"> </w:t>
            </w:r>
            <w:r>
              <w:t xml:space="preserve">and on to</w:t>
            </w:r>
            <w:r>
              <w:t xml:space="preserve"> </w:t>
            </w:r>
            <w:r>
              <w:rPr>
                <w:rStyle w:val="VerbatimChar"/>
              </w:rPr>
              <w:t xml:space="preserve">reconciled</w:t>
            </w:r>
            <w:r>
              <w:t xml:space="preserve"> </w:t>
            </w:r>
            <w:r>
              <w:t xml:space="preserve">(FR-RPT-05, CR-07)</w:t>
            </w:r>
          </w:p>
        </w:tc>
      </w:tr>
      <w:tr>
        <w:tc>
          <w:tcPr/>
          <w:p>
            <w:pPr>
              <w:pStyle w:val="Compact"/>
              <w:jc w:val="left"/>
            </w:pPr>
            <w:r>
              <w:t xml:space="preserve">PDF</w:t>
            </w:r>
          </w:p>
        </w:tc>
        <w:tc>
          <w:tcPr/>
          <w:p>
            <w:pPr>
              <w:pStyle w:val="Compact"/>
              <w:jc w:val="left"/>
            </w:pPr>
            <w:r>
              <w:t xml:space="preserve">Produced by printing the HTML from the browser; no PDF library is required (NOP-09)</w:t>
            </w:r>
          </w:p>
        </w:tc>
      </w:tr>
    </w:tbl>
    <w:bookmarkEnd w:id="38"/>
    <w:bookmarkStart w:id="39" w:name="api-design"/>
    <w:p>
      <w:pPr>
        <w:pStyle w:val="Heading2"/>
      </w:pPr>
      <w:r>
        <w:t xml:space="preserve">10. API Design</w:t>
      </w:r>
    </w:p>
    <w:p>
      <w:pPr>
        <w:pStyle w:val="FirstParagraph"/>
      </w:pPr>
      <w:r>
        <w:t xml:space="preserve">HTML routes serve the reviewer interface. JSON routes exist only where a machine-readable result is useful. Every route that changes data is a POST, runs inside one transaction, and writes an audit event.</w:t>
      </w:r>
    </w:p>
    <w:tbl>
      <w:tblPr>
        <w:tblStyle w:val="Table"/>
        <w:tblW w:type="pct" w:w="5000"/>
        <w:tblLook w:firstRow="1" w:lastRow="0" w:firstColumn="0" w:lastColumn="0" w:noHBand="0" w:noVBand="0" w:val="0020"/>
        <w:jc w:val="start"/>
      </w:tblPr>
      <w:tblGrid>
        <w:gridCol w:w="3460"/>
        <w:gridCol w:w="1768"/>
        <w:gridCol w:w="999"/>
        <w:gridCol w:w="1691"/>
      </w:tblGrid>
      <w:tr>
        <w:trPr>
          <w:tblHeader w:val="true"/>
        </w:trPr>
        <w:tc>
          <w:tcPr/>
          <w:p>
            <w:pPr>
              <w:pStyle w:val="Compact"/>
              <w:jc w:val="left"/>
            </w:pPr>
            <w:r>
              <w:t xml:space="preserve">Method and path</w:t>
            </w:r>
          </w:p>
        </w:tc>
        <w:tc>
          <w:tcPr/>
          <w:p>
            <w:pPr>
              <w:pStyle w:val="Compact"/>
              <w:jc w:val="left"/>
            </w:pPr>
            <w:r>
              <w:t xml:space="preserve">Purpose</w:t>
            </w:r>
          </w:p>
        </w:tc>
        <w:tc>
          <w:tcPr/>
          <w:p>
            <w:pPr>
              <w:pStyle w:val="Compact"/>
              <w:jc w:val="left"/>
            </w:pPr>
            <w:r>
              <w:t xml:space="preserve">Roles</w:t>
            </w:r>
          </w:p>
        </w:tc>
        <w:tc>
          <w:tcPr/>
          <w:p>
            <w:pPr>
              <w:pStyle w:val="Compact"/>
              <w:jc w:val="left"/>
            </w:pPr>
            <w:r>
              <w:t xml:space="preserve">Audit event</w:t>
            </w:r>
          </w:p>
        </w:tc>
      </w:tr>
      <w:tr>
        <w:tc>
          <w:tcPr/>
          <w:p>
            <w:pPr>
              <w:pStyle w:val="Compact"/>
              <w:jc w:val="left"/>
            </w:pPr>
            <w:r>
              <w:t xml:space="preserve">GET</w:t>
            </w:r>
            <w:r>
              <w:t xml:space="preserve"> </w:t>
            </w:r>
            <w:r>
              <w:rPr>
                <w:rStyle w:val="VerbatimChar"/>
              </w:rPr>
              <w:t xml:space="preserve">/</w:t>
            </w:r>
          </w:p>
        </w:tc>
        <w:tc>
          <w:tcPr/>
          <w:p>
            <w:pPr>
              <w:pStyle w:val="Compact"/>
              <w:jc w:val="left"/>
            </w:pPr>
            <w:r>
              <w:t xml:space="preserve">Run dashboard (W1)</w:t>
            </w:r>
          </w:p>
        </w:tc>
        <w:tc>
          <w:tcPr/>
          <w:p>
            <w:pPr>
              <w:pStyle w:val="Compact"/>
              <w:jc w:val="left"/>
            </w:pPr>
            <w:r>
              <w:t xml:space="preserve">any</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/identity</w:t>
            </w:r>
          </w:p>
        </w:tc>
        <w:tc>
          <w:tcPr/>
          <w:p>
            <w:pPr>
              <w:pStyle w:val="Compact"/>
              <w:jc w:val="left"/>
            </w:pPr>
            <w:r>
              <w:t xml:space="preserve">Select acting identity</w:t>
            </w:r>
          </w:p>
        </w:tc>
        <w:tc>
          <w:tcPr/>
          <w:p>
            <w:pPr>
              <w:pStyle w:val="Compact"/>
              <w:jc w:val="left"/>
            </w:pPr>
            <w:r>
              <w:t xml:space="preserve">any</w:t>
            </w:r>
          </w:p>
        </w:tc>
        <w:tc>
          <w:tcPr/>
          <w:p>
            <w:pPr>
              <w:pStyle w:val="Compact"/>
              <w:jc w:val="left"/>
            </w:pPr>
            <w:r>
              <w:t xml:space="preserve">IDENTITY_SELECTED</w:t>
            </w:r>
          </w:p>
        </w:tc>
      </w:tr>
      <w:tr>
        <w:tc>
          <w:tcPr/>
          <w:p>
            <w:pPr>
              <w:pStyle w:val="Compact"/>
              <w:jc w:val="left"/>
            </w:pPr>
            <w:r>
              <w:t xml:space="preserve">GET</w:t>
            </w:r>
            <w:r>
              <w:t xml:space="preserve"> </w:t>
            </w:r>
            <w:r>
              <w:rPr>
                <w:rStyle w:val="VerbatimChar"/>
              </w:rPr>
              <w:t xml:space="preserve">/runs/{run_id}/import</w:t>
            </w:r>
          </w:p>
        </w:tc>
        <w:tc>
          <w:tcPr/>
          <w:p>
            <w:pPr>
              <w:pStyle w:val="Compact"/>
              <w:jc w:val="left"/>
            </w:pPr>
            <w:r>
              <w:t xml:space="preserve">Import screen (W2)</w:t>
            </w:r>
          </w:p>
        </w:tc>
        <w:tc>
          <w:tcPr/>
          <w:p>
            <w:pPr>
              <w:pStyle w:val="Compact"/>
              <w:jc w:val="left"/>
            </w:pPr>
            <w:r>
              <w:t xml:space="preserve">ROL-01, ROL-02</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/runs/{run_id}/import</w:t>
            </w:r>
          </w:p>
        </w:tc>
        <w:tc>
          <w:tcPr/>
          <w:p>
            <w:pPr>
              <w:pStyle w:val="Compact"/>
              <w:jc w:val="left"/>
            </w:pPr>
            <w:r>
              <w:t xml:space="preserve">Upload the three CSV files and the control file</w:t>
            </w:r>
          </w:p>
        </w:tc>
        <w:tc>
          <w:tcPr/>
          <w:p>
            <w:pPr>
              <w:pStyle w:val="Compact"/>
              <w:jc w:val="left"/>
            </w:pPr>
            <w:r>
              <w:t xml:space="preserve">ROL-01, ROL-02</w:t>
            </w:r>
          </w:p>
        </w:tc>
        <w:tc>
          <w:tcPr/>
          <w:p>
            <w:pPr>
              <w:pStyle w:val="Compact"/>
              <w:jc w:val="left"/>
            </w:pPr>
            <w:r>
              <w:t xml:space="preserve">IMPORT</w:t>
            </w:r>
          </w:p>
        </w:tc>
      </w:tr>
      <w:tr>
        <w:tc>
          <w:tcPr/>
          <w:p>
            <w:pPr>
              <w:pStyle w:val="Compact"/>
              <w:jc w:val="left"/>
            </w:pPr>
            <w:r>
              <w:t xml:space="preserve">POST</w:t>
            </w:r>
            <w:r>
              <w:t xml:space="preserve"> </w:t>
            </w:r>
            <w:r>
              <w:rPr>
                <w:rStyle w:val="VerbatimChar"/>
              </w:rPr>
              <w:t xml:space="preserve">/runs/{run_id}/match</w:t>
            </w:r>
          </w:p>
        </w:tc>
        <w:tc>
          <w:tcPr/>
          <w:p>
            <w:pPr>
              <w:pStyle w:val="Compact"/>
              <w:jc w:val="left"/>
            </w:pPr>
            <w:r>
              <w:t xml:space="preserve">Run validation, normalization, rules and scoring</w:t>
            </w:r>
          </w:p>
        </w:tc>
        <w:tc>
          <w:tcPr/>
          <w:p>
            <w:pPr>
              <w:pStyle w:val="Compact"/>
              <w:jc w:val="left"/>
            </w:pPr>
            <w:r>
              <w:t xml:space="preserve">ROL-01, ROL-02</w:t>
            </w:r>
          </w:p>
        </w:tc>
        <w:tc>
          <w:tcPr/>
          <w:p>
            <w:pPr>
              <w:pStyle w:val="Compact"/>
              <w:jc w:val="left"/>
            </w:pPr>
            <w:r>
              <w:t xml:space="preserve">VALIDATION, NORMALIZATION, RULE, AI_RECOMMENDATION, ROUTING</w:t>
            </w:r>
          </w:p>
        </w:tc>
      </w:tr>
      <w:tr>
        <w:tc>
          <w:tcPr/>
          <w:p>
            <w:pPr>
              <w:pStyle w:val="Compact"/>
              <w:jc w:val="left"/>
            </w:pPr>
            <w:r>
              <w:t xml:space="preserve">GET</w:t>
            </w:r>
            <w:r>
              <w:t xml:space="preserve"> </w:t>
            </w:r>
            <w:r>
              <w:rPr>
                <w:rStyle w:val="VerbatimChar"/>
              </w:rPr>
              <w:t xml:space="preserve">/runs/{run_id}/queues/{category}</w:t>
            </w:r>
          </w:p>
        </w:tc>
        <w:tc>
          <w:tcPr/>
          <w:p>
            <w:pPr>
              <w:pStyle w:val="Compact"/>
              <w:jc w:val="left"/>
            </w:pPr>
            <w:r>
              <w:t xml:space="preserve">Queue listing</w:t>
            </w:r>
          </w:p>
        </w:tc>
        <w:tc>
          <w:tcPr/>
          <w:p>
            <w:pPr>
              <w:pStyle w:val="Compact"/>
              <w:jc w:val="left"/>
            </w:pPr>
            <w:r>
              <w:t xml:space="preserve">any</w:t>
            </w:r>
          </w:p>
        </w:tc>
        <w:tc>
          <w:tcPr/>
          <w:p>
            <w:pPr>
              <w:pStyle w:val="Compact"/>
              <w:jc w:val="left"/>
            </w:pPr>
            <w:r>
              <w:t xml:space="preserve">—</w:t>
            </w:r>
          </w:p>
        </w:tc>
      </w:tr>
      <w:tr>
        <w:tc>
          <w:tcPr/>
          <w:p>
            <w:pPr>
              <w:pStyle w:val="Compact"/>
              <w:jc w:val="left"/>
            </w:pPr>
            <w:r>
              <w:t xml:space="preserve">GET</w:t>
            </w:r>
            <w:r>
              <w:t xml:space="preserve"> </w:t>
            </w:r>
            <w:r>
              <w:rPr>
                <w:rStyle w:val="VerbatimChar"/>
              </w:rPr>
              <w:t xml:space="preserve">/items/{recommendation_id}</w:t>
            </w:r>
          </w:p>
        </w:tc>
        <w:tc>
          <w:tcPr/>
          <w:p>
            <w:pPr>
              <w:pStyle w:val="Compact"/>
              <w:jc w:val="left"/>
            </w:pPr>
            <w:r>
              <w:t xml:space="preserve">Item detail (W3, W5)</w:t>
            </w:r>
          </w:p>
        </w:tc>
        <w:tc>
          <w:tcPr/>
          <w:p>
            <w:pPr>
              <w:pStyle w:val="Compact"/>
              <w:jc w:val="left"/>
            </w:pPr>
            <w:r>
              <w:t xml:space="preserve">any</w:t>
            </w:r>
          </w:p>
        </w:tc>
        <w:tc>
          <w:tcPr/>
          <w:p>
            <w:pPr>
              <w:pStyle w:val="Compact"/>
              <w:jc w:val="left"/>
            </w:pPr>
            <w:r>
              <w:t xml:space="preserve">DETAIL_OPENED</w:t>
            </w:r>
          </w:p>
        </w:tc>
      </w:tr>
      <w:tr>
        <w:tc>
          <w:tcPr/>
          <w:p>
            <w:pPr>
              <w:pStyle w:val="Compact"/>
              <w:jc w:val="left"/>
            </w:pPr>
            <w:r>
              <w:t xml:space="preserve">POST</w:t>
            </w:r>
            <w:r>
              <w:t xml:space="preserve"> </w:t>
            </w:r>
            <w:r>
              <w:rPr>
                <w:rStyle w:val="VerbatimChar"/>
              </w:rPr>
              <w:t xml:space="preserve">/items/{recommendation_id}/decision</w:t>
            </w:r>
          </w:p>
        </w:tc>
        <w:tc>
          <w:tcPr/>
          <w:p>
            <w:pPr>
              <w:pStyle w:val="Compact"/>
              <w:jc w:val="left"/>
            </w:pPr>
            <w:r>
              <w:t xml:space="preserve">Approve, reject, modify, escalate, unresolved</w:t>
            </w:r>
          </w:p>
        </w:tc>
        <w:tc>
          <w:tcPr/>
          <w:p>
            <w:pPr>
              <w:pStyle w:val="Compact"/>
              <w:jc w:val="left"/>
            </w:pPr>
            <w:r>
              <w:t xml:space="preserve">ROL-01..03</w:t>
            </w:r>
          </w:p>
        </w:tc>
        <w:tc>
          <w:tcPr/>
          <w:p>
            <w:pPr>
              <w:pStyle w:val="Compact"/>
              <w:jc w:val="left"/>
            </w:pPr>
            <w:r>
              <w:t xml:space="preserve">DECISION or BLOCKED_ATTEMPT</w:t>
            </w:r>
          </w:p>
        </w:tc>
      </w:tr>
      <w:tr>
        <w:tc>
          <w:tcPr/>
          <w:p>
            <w:pPr>
              <w:pStyle w:val="Compact"/>
              <w:jc w:val="left"/>
            </w:pPr>
            <w:r>
              <w:t xml:space="preserve">GET</w:t>
            </w:r>
            <w:r>
              <w:t xml:space="preserve"> </w:t>
            </w:r>
            <w:r>
              <w:rPr>
                <w:rStyle w:val="VerbatimChar"/>
              </w:rPr>
              <w:t xml:space="preserve">/runs/{run_id}/batch</w:t>
            </w:r>
          </w:p>
        </w:tc>
        <w:tc>
          <w:tcPr/>
          <w:p>
            <w:pPr>
              <w:pStyle w:val="Compact"/>
              <w:jc w:val="left"/>
            </w:pPr>
            <w:r>
              <w:t xml:space="preserve">Exact-match batch (W4)</w:t>
            </w:r>
          </w:p>
        </w:tc>
        <w:tc>
          <w:tcPr/>
          <w:p>
            <w:pPr>
              <w:pStyle w:val="Compact"/>
              <w:jc w:val="left"/>
            </w:pPr>
            <w:r>
              <w:t xml:space="preserve">ROL-01, ROL-02</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/runs/{run_id}/batch</w:t>
            </w:r>
          </w:p>
        </w:tc>
        <w:tc>
          <w:tcPr/>
          <w:p>
            <w:pPr>
              <w:pStyle w:val="Compact"/>
              <w:jc w:val="left"/>
            </w:pPr>
            <w:r>
              <w:t xml:space="preserve">Batch approve or reject</w:t>
            </w:r>
          </w:p>
        </w:tc>
        <w:tc>
          <w:tcPr/>
          <w:p>
            <w:pPr>
              <w:pStyle w:val="Compact"/>
              <w:jc w:val="left"/>
            </w:pPr>
            <w:r>
              <w:t xml:space="preserve">ROL-01, ROL-02</w:t>
            </w:r>
          </w:p>
        </w:tc>
        <w:tc>
          <w:tcPr/>
          <w:p>
            <w:pPr>
              <w:pStyle w:val="Compact"/>
              <w:jc w:val="left"/>
            </w:pPr>
            <w:r>
              <w:t xml:space="preserve">DECISION per item</w:t>
            </w:r>
          </w:p>
        </w:tc>
      </w:tr>
      <w:tr>
        <w:tc>
          <w:tcPr/>
          <w:p>
            <w:pPr>
              <w:pStyle w:val="Compact"/>
              <w:jc w:val="left"/>
            </w:pPr>
            <w:r>
              <w:t xml:space="preserve">POST</w:t>
            </w:r>
            <w:r>
              <w:t xml:space="preserve"> </w:t>
            </w:r>
            <w:r>
              <w:rPr>
                <w:rStyle w:val="VerbatimChar"/>
              </w:rPr>
              <w:t xml:space="preserve">/items/{recommendation_id}/adjustment</w:t>
            </w:r>
          </w:p>
        </w:tc>
        <w:tc>
          <w:tcPr/>
          <w:p>
            <w:pPr>
              <w:pStyle w:val="Compact"/>
              <w:jc w:val="left"/>
            </w:pPr>
            <w:r>
              <w:t xml:space="preserve">Propose an adjustment</w:t>
            </w:r>
          </w:p>
        </w:tc>
        <w:tc>
          <w:tcPr/>
          <w:p>
            <w:pPr>
              <w:pStyle w:val="Compact"/>
              <w:jc w:val="left"/>
            </w:pPr>
            <w:r>
              <w:t xml:space="preserve">ROL-01, ROL-02</w:t>
            </w:r>
          </w:p>
        </w:tc>
        <w:tc>
          <w:tcPr/>
          <w:p>
            <w:pPr>
              <w:pStyle w:val="Compact"/>
              <w:jc w:val="left"/>
            </w:pPr>
            <w:r>
              <w:t xml:space="preserve">ADJUSTMENT_PROPOSED</w:t>
            </w:r>
          </w:p>
        </w:tc>
      </w:tr>
      <w:tr>
        <w:tc>
          <w:tcPr/>
          <w:p>
            <w:pPr>
              <w:pStyle w:val="Compact"/>
              <w:jc w:val="left"/>
            </w:pPr>
            <w:r>
              <w:t xml:space="preserve">POST</w:t>
            </w:r>
            <w:r>
              <w:t xml:space="preserve"> </w:t>
            </w:r>
            <w:r>
              <w:rPr>
                <w:rStyle w:val="VerbatimChar"/>
              </w:rPr>
              <w:t xml:space="preserve">/adjustments/{adjustment_id}/decision</w:t>
            </w:r>
          </w:p>
        </w:tc>
        <w:tc>
          <w:tcPr/>
          <w:p>
            <w:pPr>
              <w:pStyle w:val="Compact"/>
              <w:jc w:val="left"/>
            </w:pPr>
            <w:r>
              <w:t xml:space="preserve">Approve or reject an adjustment</w:t>
            </w:r>
          </w:p>
        </w:tc>
        <w:tc>
          <w:tcPr/>
          <w:p>
            <w:pPr>
              <w:pStyle w:val="Compact"/>
              <w:jc w:val="left"/>
            </w:pPr>
            <w:r>
              <w:t xml:space="preserve">ROL-02, ROL-03</w:t>
            </w:r>
          </w:p>
        </w:tc>
        <w:tc>
          <w:tcPr/>
          <w:p>
            <w:pPr>
              <w:pStyle w:val="Compact"/>
              <w:jc w:val="left"/>
            </w:pPr>
            <w:r>
              <w:t xml:space="preserve">ADJUSTMENT_DECIDED or BLOCKED_ATTEMPT</w:t>
            </w:r>
          </w:p>
        </w:tc>
      </w:tr>
      <w:tr>
        <w:tc>
          <w:tcPr/>
          <w:p>
            <w:pPr>
              <w:pStyle w:val="Compact"/>
              <w:jc w:val="left"/>
            </w:pPr>
            <w:r>
              <w:t xml:space="preserve">GET</w:t>
            </w:r>
            <w:r>
              <w:t xml:space="preserve"> </w:t>
            </w:r>
            <w:r>
              <w:rPr>
                <w:rStyle w:val="VerbatimChar"/>
              </w:rPr>
              <w:t xml:space="preserve">/runs/{run_id}/close</w:t>
            </w:r>
          </w:p>
        </w:tc>
        <w:tc>
          <w:tcPr/>
          <w:p>
            <w:pPr>
              <w:pStyle w:val="Compact"/>
              <w:jc w:val="left"/>
            </w:pPr>
            <w:r>
              <w:t xml:space="preserve">Close screen with statement (W7)</w:t>
            </w:r>
          </w:p>
        </w:tc>
        <w:tc>
          <w:tcPr/>
          <w:p>
            <w:pPr>
              <w:pStyle w:val="Compact"/>
              <w:jc w:val="left"/>
            </w:pPr>
            <w:r>
              <w:t xml:space="preserve">ROL-03</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/runs/{run_id}/close</w:t>
            </w:r>
          </w:p>
        </w:tc>
        <w:tc>
          <w:tcPr/>
          <w:p>
            <w:pPr>
              <w:pStyle w:val="Compact"/>
              <w:jc w:val="left"/>
            </w:pPr>
            <w:r>
              <w:t xml:space="preserve">Sign off and lock</w:t>
            </w:r>
          </w:p>
        </w:tc>
        <w:tc>
          <w:tcPr/>
          <w:p>
            <w:pPr>
              <w:pStyle w:val="Compact"/>
              <w:jc w:val="left"/>
            </w:pPr>
            <w:r>
              <w:t xml:space="preserve">ROL-03</w:t>
            </w:r>
          </w:p>
        </w:tc>
        <w:tc>
          <w:tcPr/>
          <w:p>
            <w:pPr>
              <w:pStyle w:val="Compact"/>
              <w:jc w:val="left"/>
            </w:pPr>
            <w:r>
              <w:t xml:space="preserve">SIGNOFF, PERIOD_LOCKED</w:t>
            </w:r>
          </w:p>
        </w:tc>
      </w:tr>
      <w:tr>
        <w:tc>
          <w:tcPr/>
          <w:p>
            <w:pPr>
              <w:pStyle w:val="Compact"/>
              <w:jc w:val="left"/>
            </w:pPr>
            <w:r>
              <w:t xml:space="preserve">POST</w:t>
            </w:r>
            <w:r>
              <w:t xml:space="preserve"> </w:t>
            </w:r>
            <w:r>
              <w:rPr>
                <w:rStyle w:val="VerbatimChar"/>
              </w:rPr>
              <w:t xml:space="preserve">/runs/{run_id}/reopen-request</w:t>
            </w:r>
          </w:p>
        </w:tc>
        <w:tc>
          <w:tcPr/>
          <w:p>
            <w:pPr>
              <w:pStyle w:val="Compact"/>
              <w:jc w:val="left"/>
            </w:pPr>
            <w:r>
              <w:t xml:space="preserve">Request reopening</w:t>
            </w:r>
          </w:p>
        </w:tc>
        <w:tc>
          <w:tcPr/>
          <w:p>
            <w:pPr>
              <w:pStyle w:val="Compact"/>
              <w:jc w:val="left"/>
            </w:pPr>
            <w:r>
              <w:t xml:space="preserve">ROL-01, ROL-02</w:t>
            </w:r>
          </w:p>
        </w:tc>
        <w:tc>
          <w:tcPr/>
          <w:p>
            <w:pPr>
              <w:pStyle w:val="Compact"/>
              <w:jc w:val="left"/>
            </w:pPr>
            <w:r>
              <w:t xml:space="preserve">REOPEN_REQUESTED</w:t>
            </w:r>
          </w:p>
        </w:tc>
      </w:tr>
      <w:tr>
        <w:tc>
          <w:tcPr/>
          <w:p>
            <w:pPr>
              <w:pStyle w:val="Compact"/>
              <w:jc w:val="left"/>
            </w:pPr>
            <w:r>
              <w:t xml:space="preserve">POST</w:t>
            </w:r>
            <w:r>
              <w:t xml:space="preserve"> </w:t>
            </w:r>
            <w:r>
              <w:rPr>
                <w:rStyle w:val="VerbatimChar"/>
              </w:rPr>
              <w:t xml:space="preserve">/reopen-requests/{id}/decision</w:t>
            </w:r>
          </w:p>
        </w:tc>
        <w:tc>
          <w:tcPr/>
          <w:p>
            <w:pPr>
              <w:pStyle w:val="Compact"/>
              <w:jc w:val="left"/>
            </w:pPr>
            <w:r>
              <w:t xml:space="preserve">Approve or reject reopening</w:t>
            </w:r>
          </w:p>
        </w:tc>
        <w:tc>
          <w:tcPr/>
          <w:p>
            <w:pPr>
              <w:pStyle w:val="Compact"/>
              <w:jc w:val="left"/>
            </w:pPr>
            <w:r>
              <w:t xml:space="preserve">ROL-03</w:t>
            </w:r>
          </w:p>
        </w:tc>
        <w:tc>
          <w:tcPr/>
          <w:p>
            <w:pPr>
              <w:pStyle w:val="Compact"/>
              <w:jc w:val="left"/>
            </w:pPr>
            <w:r>
              <w:t xml:space="preserve">REOPEN_DECIDED or BLOCKED_ATTEMPT</w:t>
            </w:r>
          </w:p>
        </w:tc>
      </w:tr>
      <w:tr>
        <w:tc>
          <w:tcPr/>
          <w:p>
            <w:pPr>
              <w:pStyle w:val="Compact"/>
              <w:jc w:val="left"/>
            </w:pPr>
            <w:r>
              <w:t xml:space="preserve">POST</w:t>
            </w:r>
            <w:r>
              <w:t xml:space="preserve"> </w:t>
            </w:r>
            <w:r>
              <w:rPr>
                <w:rStyle w:val="VerbatimChar"/>
              </w:rPr>
              <w:t xml:space="preserve">/runs/{run_id}/reports</w:t>
            </w:r>
          </w:p>
        </w:tc>
        <w:tc>
          <w:tcPr/>
          <w:p>
            <w:pPr>
              <w:pStyle w:val="Compact"/>
              <w:jc w:val="left"/>
            </w:pPr>
            <w:r>
              <w:t xml:space="preserve">Generate the package</w:t>
            </w:r>
          </w:p>
        </w:tc>
        <w:tc>
          <w:tcPr/>
          <w:p>
            <w:pPr>
              <w:pStyle w:val="Compact"/>
              <w:jc w:val="left"/>
            </w:pPr>
            <w:r>
              <w:t xml:space="preserve">any</w:t>
            </w:r>
          </w:p>
        </w:tc>
        <w:tc>
          <w:tcPr/>
          <w:p>
            <w:pPr>
              <w:pStyle w:val="Compact"/>
              <w:jc w:val="left"/>
            </w:pPr>
            <w:r>
              <w:t xml:space="preserve">REPORT_GENERATED</w:t>
            </w:r>
          </w:p>
        </w:tc>
      </w:tr>
      <w:tr>
        <w:tc>
          <w:tcPr/>
          <w:p>
            <w:pPr>
              <w:pStyle w:val="Compact"/>
              <w:jc w:val="left"/>
            </w:pPr>
            <w:r>
              <w:t xml:space="preserve">GET</w:t>
            </w:r>
            <w:r>
              <w:t xml:space="preserve"> </w:t>
            </w:r>
            <w:r>
              <w:rPr>
                <w:rStyle w:val="VerbatimChar"/>
              </w:rPr>
              <w:t xml:space="preserve">/runs/{run_id}/reports/{report_code}</w:t>
            </w:r>
          </w:p>
        </w:tc>
        <w:tc>
          <w:tcPr/>
          <w:p>
            <w:pPr>
              <w:pStyle w:val="Compact"/>
              <w:jc w:val="left"/>
            </w:pPr>
            <w:r>
              <w:t xml:space="preserve">View a report</w:t>
            </w:r>
          </w:p>
        </w:tc>
        <w:tc>
          <w:tcPr/>
          <w:p>
            <w:pPr>
              <w:pStyle w:val="Compact"/>
              <w:jc w:val="left"/>
            </w:pPr>
            <w:r>
              <w:t xml:space="preserve">any</w:t>
            </w:r>
          </w:p>
        </w:tc>
        <w:tc>
          <w:tcPr/>
          <w:p>
            <w:pPr>
              <w:pStyle w:val="Compact"/>
              <w:jc w:val="left"/>
            </w:pPr>
            <w:r>
              <w:t xml:space="preserve">—</w:t>
            </w:r>
          </w:p>
        </w:tc>
      </w:tr>
      <w:tr>
        <w:tc>
          <w:tcPr/>
          <w:p>
            <w:pPr>
              <w:pStyle w:val="Compact"/>
              <w:jc w:val="left"/>
            </w:pPr>
            <w:r>
              <w:t xml:space="preserve">GET</w:t>
            </w:r>
            <w:r>
              <w:t xml:space="preserve"> </w:t>
            </w:r>
            <w:r>
              <w:rPr>
                <w:rStyle w:val="VerbatimChar"/>
              </w:rPr>
              <w:t xml:space="preserve">/runs/{run_id}/reports/{report_code}.csv</w:t>
            </w:r>
          </w:p>
        </w:tc>
        <w:tc>
          <w:tcPr/>
          <w:p>
            <w:pPr>
              <w:pStyle w:val="Compact"/>
              <w:jc w:val="left"/>
            </w:pPr>
            <w:r>
              <w:t xml:space="preserve">Export a report</w:t>
            </w:r>
          </w:p>
        </w:tc>
        <w:tc>
          <w:tcPr/>
          <w:p>
            <w:pPr>
              <w:pStyle w:val="Compact"/>
              <w:jc w:val="left"/>
            </w:pPr>
            <w:r>
              <w:t xml:space="preserve">any</w:t>
            </w:r>
          </w:p>
        </w:tc>
        <w:tc>
          <w:tcPr/>
          <w:p>
            <w:pPr>
              <w:pStyle w:val="Compact"/>
              <w:jc w:val="left"/>
            </w:pPr>
            <w:r>
              <w:t xml:space="preserve">REPORT_EXPORTED</w:t>
            </w:r>
          </w:p>
        </w:tc>
      </w:tr>
      <w:tr>
        <w:tc>
          <w:tcPr/>
          <w:p>
            <w:pPr>
              <w:pStyle w:val="Compact"/>
              <w:jc w:val="left"/>
            </w:pPr>
            <w:r>
              <w:t xml:space="preserve">GET</w:t>
            </w:r>
            <w:r>
              <w:t xml:space="preserve"> </w:t>
            </w:r>
            <w:r>
              <w:rPr>
                <w:rStyle w:val="VerbatimChar"/>
              </w:rPr>
              <w:t xml:space="preserve">/runs/{run_id}/audit</w:t>
            </w:r>
          </w:p>
        </w:tc>
        <w:tc>
          <w:tcPr/>
          <w:p>
            <w:pPr>
              <w:pStyle w:val="Compact"/>
              <w:jc w:val="left"/>
            </w:pPr>
            <w:r>
              <w:t xml:space="preserve">Audit log (W8)</w:t>
            </w:r>
          </w:p>
        </w:tc>
        <w:tc>
          <w:tcPr/>
          <w:p>
            <w:pPr>
              <w:pStyle w:val="Compact"/>
              <w:jc w:val="left"/>
            </w:pPr>
            <w:r>
              <w:t xml:space="preserve">any</w:t>
            </w:r>
          </w:p>
        </w:tc>
        <w:tc>
          <w:tcPr/>
          <w:p>
            <w:pPr>
              <w:pStyle w:val="Compact"/>
              <w:jc w:val="left"/>
            </w:pPr>
            <w:r>
              <w:t xml:space="preserve">—</w:t>
            </w:r>
          </w:p>
        </w:tc>
      </w:tr>
      <w:tr>
        <w:tc>
          <w:tcPr/>
          <w:p>
            <w:pPr>
              <w:pStyle w:val="Compact"/>
              <w:jc w:val="left"/>
            </w:pPr>
            <w:r>
              <w:t xml:space="preserve">GET</w:t>
            </w:r>
            <w:r>
              <w:t xml:space="preserve"> </w:t>
            </w:r>
            <w:r>
              <w:rPr>
                <w:rStyle w:val="VerbatimChar"/>
              </w:rPr>
              <w:t xml:space="preserve">/api/runs/{run_id}/audit/verify</w:t>
            </w:r>
          </w:p>
        </w:tc>
        <w:tc>
          <w:tcPr/>
          <w:p>
            <w:pPr>
              <w:pStyle w:val="Compact"/>
              <w:jc w:val="left"/>
            </w:pPr>
            <w:r>
              <w:t xml:space="preserve">Chain verification result as JSON</w:t>
            </w:r>
          </w:p>
        </w:tc>
        <w:tc>
          <w:tcPr/>
          <w:p>
            <w:pPr>
              <w:pStyle w:val="Compact"/>
              <w:jc w:val="left"/>
            </w:pPr>
            <w:r>
              <w:t xml:space="preserve">any</w:t>
            </w:r>
          </w:p>
        </w:tc>
        <w:tc>
          <w:tcPr/>
          <w:p>
            <w:pPr>
              <w:pStyle w:val="Compact"/>
              <w:jc w:val="left"/>
            </w:pPr>
            <w:r>
              <w:t xml:space="preserve">CHAIN_VERIFIED</w:t>
            </w:r>
          </w:p>
        </w:tc>
      </w:tr>
      <w:tr>
        <w:tc>
          <w:tcPr/>
          <w:p>
            <w:pPr>
              <w:pStyle w:val="Compact"/>
              <w:jc w:val="left"/>
            </w:pPr>
            <w:r>
              <w:t xml:space="preserve">GET</w:t>
            </w:r>
            <w:r>
              <w:t xml:space="preserve"> </w:t>
            </w:r>
            <w:r>
              <w:rPr>
                <w:rStyle w:val="VerbatimChar"/>
              </w:rPr>
              <w:t xml:space="preserve">/api/runs/{run_id}/status</w:t>
            </w:r>
          </w:p>
        </w:tc>
        <w:tc>
          <w:tcPr/>
          <w:p>
            <w:pPr>
              <w:pStyle w:val="Compact"/>
              <w:jc w:val="left"/>
            </w:pPr>
            <w:r>
              <w:t xml:space="preserve">Run status and queue counts as JSON</w:t>
            </w:r>
          </w:p>
        </w:tc>
        <w:tc>
          <w:tcPr/>
          <w:p>
            <w:pPr>
              <w:pStyle w:val="Compact"/>
              <w:jc w:val="left"/>
            </w:pPr>
            <w:r>
              <w:t xml:space="preserve">any</w:t>
            </w:r>
          </w:p>
        </w:tc>
        <w:tc>
          <w:tcPr/>
          <w:p>
            <w:pPr>
              <w:pStyle w:val="Compact"/>
              <w:jc w:val="left"/>
            </w:pPr>
            <w:r>
              <w:t xml:space="preserve">—</w:t>
            </w:r>
          </w:p>
        </w:tc>
      </w:tr>
    </w:tbl>
    <w:p>
      <w:pPr>
        <w:pStyle w:val="BodyText"/>
      </w:pPr>
      <w:r>
        <w:t xml:space="preserve">Evaluation is a command line entry point, not a route, because it reads ground truth:</w:t>
      </w:r>
      <w:r>
        <w:t xml:space="preserve"> </w:t>
      </w:r>
      <w:r>
        <w:rPr>
          <w:rStyle w:val="VerbatimChar"/>
        </w:rPr>
        <w:t xml:space="preserve">python -m app.cli evaluate --run 1</w:t>
      </w:r>
      <w:r>
        <w:t xml:space="preserve">.</w:t>
      </w:r>
    </w:p>
    <w:bookmarkEnd w:id="39"/>
    <w:bookmarkStart w:id="40" w:name="validation-and-error-handling"/>
    <w:p>
      <w:pPr>
        <w:pStyle w:val="Heading2"/>
      </w:pPr>
      <w:r>
        <w:t xml:space="preserve">11. Validation and Error Handling</w:t>
      </w:r>
    </w:p>
    <w:tbl>
      <w:tblPr>
        <w:tblStyle w:val="Table"/>
        <w:tblW w:type="pct" w:w="5000"/>
        <w:tblLook w:firstRow="1" w:lastRow="0" w:firstColumn="0" w:lastColumn="0" w:noHBand="0" w:noVBand="0" w:val="0020"/>
        <w:jc w:val="start"/>
      </w:tblPr>
      <w:tblGrid>
        <w:gridCol w:w="1156"/>
        <w:gridCol w:w="1512"/>
        <w:gridCol w:w="5250"/>
      </w:tblGrid>
      <w:tr>
        <w:trPr>
          <w:tblHeader w:val="true"/>
        </w:trPr>
        <w:tc>
          <w:tcPr/>
          <w:p>
            <w:pPr>
              <w:pStyle w:val="Compact"/>
              <w:jc w:val="left"/>
            </w:pPr>
            <w:r>
              <w:t xml:space="preserve">Class</w:t>
            </w:r>
          </w:p>
        </w:tc>
        <w:tc>
          <w:tcPr/>
          <w:p>
            <w:pPr>
              <w:pStyle w:val="Compact"/>
              <w:jc w:val="left"/>
            </w:pPr>
            <w:r>
              <w:t xml:space="preserve">Code range</w:t>
            </w:r>
          </w:p>
        </w:tc>
        <w:tc>
          <w:tcPr/>
          <w:p>
            <w:pPr>
              <w:pStyle w:val="Compact"/>
              <w:jc w:val="left"/>
            </w:pPr>
            <w:r>
              <w:t xml:space="preserve">Behaviour</w:t>
            </w:r>
          </w:p>
        </w:tc>
      </w:tr>
      <w:tr>
        <w:tc>
          <w:tcPr/>
          <w:p>
            <w:pPr>
              <w:pStyle w:val="Compact"/>
              <w:jc w:val="left"/>
            </w:pPr>
            <w:r>
              <w:t xml:space="preserve">Input validation</w:t>
            </w:r>
          </w:p>
        </w:tc>
        <w:tc>
          <w:tcPr/>
          <w:p>
            <w:pPr>
              <w:pStyle w:val="Compact"/>
              <w:jc w:val="left"/>
            </w:pPr>
            <w:r>
              <w:t xml:space="preserve">E-VAL-001..099</w:t>
            </w:r>
          </w:p>
        </w:tc>
        <w:tc>
          <w:tcPr/>
          <w:p>
            <w:pPr>
              <w:pStyle w:val="Compact"/>
              <w:jc w:val="left"/>
            </w:pPr>
            <w:r>
              <w:t xml:space="preserve">File structure, fields, types, control totals. Returns to the import screen with every failure listed; the run stays in</w:t>
            </w:r>
            <w:r>
              <w:t xml:space="preserve"> </w:t>
            </w:r>
            <w:r>
              <w:rPr>
                <w:rStyle w:val="VerbatimChar"/>
              </w:rPr>
              <w:t xml:space="preserve">validation_failed</w:t>
            </w:r>
          </w:p>
        </w:tc>
      </w:tr>
      <w:tr>
        <w:tc>
          <w:tcPr/>
          <w:p>
            <w:pPr>
              <w:pStyle w:val="Compact"/>
              <w:jc w:val="left"/>
            </w:pPr>
            <w:r>
              <w:t xml:space="preserve">Control refusal</w:t>
            </w:r>
          </w:p>
        </w:tc>
        <w:tc>
          <w:tcPr/>
          <w:p>
            <w:pPr>
              <w:pStyle w:val="Compact"/>
              <w:jc w:val="left"/>
            </w:pPr>
            <w:r>
              <w:t xml:space="preserve">E-CTL-001..099</w:t>
            </w:r>
          </w:p>
        </w:tc>
        <w:tc>
          <w:tcPr/>
          <w:p>
            <w:pPr>
              <w:pStyle w:val="Compact"/>
              <w:jc w:val="left"/>
            </w:pPr>
            <w:r>
              <w:t xml:space="preserve">Permission, separation of duties, comment rule, period lock. Nothing is written except a BLOCKED_ATTEMPT event; the screen names the blocking rule</w:t>
            </w:r>
          </w:p>
        </w:tc>
      </w:tr>
      <w:tr>
        <w:tc>
          <w:tcPr/>
          <w:p>
            <w:pPr>
              <w:pStyle w:val="Compact"/>
              <w:jc w:val="left"/>
            </w:pPr>
            <w:r>
              <w:t xml:space="preserve">Conflict</w:t>
            </w:r>
          </w:p>
        </w:tc>
        <w:tc>
          <w:tcPr/>
          <w:p>
            <w:pPr>
              <w:pStyle w:val="Compact"/>
              <w:jc w:val="left"/>
            </w:pPr>
            <w:r>
              <w:t xml:space="preserve">E-CON-001..099</w:t>
            </w:r>
          </w:p>
        </w:tc>
        <w:tc>
          <w:tcPr/>
          <w:p>
            <w:pPr>
              <w:pStyle w:val="Compact"/>
              <w:jc w:val="left"/>
            </w:pPr>
            <w:r>
              <w:t xml:space="preserve">Item already decided, run already closed, stale form submission. The current state is reloaded and shown</w:t>
            </w:r>
          </w:p>
        </w:tc>
      </w:tr>
      <w:tr>
        <w:tc>
          <w:tcPr/>
          <w:p>
            <w:pPr>
              <w:pStyle w:val="Compact"/>
              <w:jc w:val="left"/>
            </w:pPr>
            <w:r>
              <w:t xml:space="preserve">System</w:t>
            </w:r>
          </w:p>
        </w:tc>
        <w:tc>
          <w:tcPr/>
          <w:p>
            <w:pPr>
              <w:pStyle w:val="Compact"/>
              <w:jc w:val="left"/>
            </w:pPr>
            <w:r>
              <w:t xml:space="preserve">E-SYS-001..099</w:t>
            </w:r>
          </w:p>
        </w:tc>
        <w:tc>
          <w:tcPr/>
          <w:p>
            <w:pPr>
              <w:pStyle w:val="Compact"/>
              <w:jc w:val="left"/>
            </w:pPr>
            <w:r>
              <w:t xml:space="preserve">Database, file system, audit write failure. The transaction rolls back and the user is told the action was not saved</w:t>
            </w:r>
          </w:p>
        </w:tc>
      </w:tr>
    </w:tbl>
    <w:p>
      <w:pPr>
        <w:pStyle w:val="BodyText"/>
      </w:pPr>
      <w:r>
        <w:t xml:space="preserve">Rules that apply everywhere:</w:t>
      </w:r>
    </w:p>
    <w:p>
      <w:pPr>
        <w:numPr>
          <w:ilvl w:val="0"/>
          <w:numId w:val="1002"/>
        </w:numPr>
        <w:pStyle w:val="Compact"/>
      </w:pPr>
      <w:r>
        <w:t xml:space="preserve">No partial writes. Every handler wraps its work in one transaction.</w:t>
      </w:r>
    </w:p>
    <w:p>
      <w:pPr>
        <w:numPr>
          <w:ilvl w:val="0"/>
          <w:numId w:val="1002"/>
        </w:numPr>
        <w:pStyle w:val="Compact"/>
      </w:pPr>
      <w:r>
        <w:t xml:space="preserve">An audit write failure is treated as a system error and rolls back the action (CR-08).</w:t>
      </w:r>
    </w:p>
    <w:p>
      <w:pPr>
        <w:numPr>
          <w:ilvl w:val="0"/>
          <w:numId w:val="1002"/>
        </w:numPr>
        <w:pStyle w:val="Compact"/>
      </w:pPr>
      <w:r>
        <w:t xml:space="preserve">Error messages name the rule or test that failed and never blame the user.</w:t>
      </w:r>
    </w:p>
    <w:p>
      <w:pPr>
        <w:numPr>
          <w:ilvl w:val="0"/>
          <w:numId w:val="1002"/>
        </w:numPr>
        <w:pStyle w:val="Compact"/>
      </w:pPr>
      <w:r>
        <w:t xml:space="preserve">Stack traces go to the log, never to the screen.</w:t>
      </w:r>
    </w:p>
    <w:p>
      <w:pPr>
        <w:numPr>
          <w:ilvl w:val="0"/>
          <w:numId w:val="1002"/>
        </w:numPr>
        <w:pStyle w:val="Compact"/>
      </w:pPr>
      <w:r>
        <w:t xml:space="preserve">Unhandled exceptions return a generic error page and are logged with a correlation identifier.</w:t>
      </w:r>
    </w:p>
    <w:bookmarkEnd w:id="40"/>
    <w:bookmarkStart w:id="41" w:name="security"/>
    <w:p>
      <w:pPr>
        <w:pStyle w:val="Heading2"/>
      </w:pPr>
      <w:r>
        <w:t xml:space="preserve">12. Security</w:t>
      </w:r>
    </w:p>
    <w:p>
      <w:pPr>
        <w:pStyle w:val="FirstParagraph"/>
      </w:pPr>
      <w:r>
        <w:t xml:space="preserve">The prototype runs locally on synthetic data with no authentication (DD-05). Within that scope:</w:t>
      </w:r>
    </w:p>
    <w:tbl>
      <w:tblPr>
        <w:tblStyle w:val="Table"/>
        <w:tblW w:type="pct" w:w="5000"/>
        <w:tblLook w:firstRow="1" w:lastRow="0" w:firstColumn="0" w:lastColumn="0" w:noHBand="0" w:noVBand="0" w:val="0020"/>
        <w:jc w:val="start"/>
      </w:tblPr>
      <w:tblGrid>
        <w:gridCol w:w="1564"/>
        <w:gridCol w:w="6355"/>
      </w:tblGrid>
      <w:tr>
        <w:trPr>
          <w:tblHeader w:val="true"/>
        </w:trPr>
        <w:tc>
          <w:tcPr/>
          <w:p>
            <w:pPr>
              <w:pStyle w:val="Compact"/>
              <w:jc w:val="left"/>
            </w:pPr>
            <w:r>
              <w:t xml:space="preserve">Concern</w:t>
            </w:r>
          </w:p>
        </w:tc>
        <w:tc>
          <w:tcPr/>
          <w:p>
            <w:pPr>
              <w:pStyle w:val="Compact"/>
              <w:jc w:val="left"/>
            </w:pPr>
            <w:r>
              <w:t xml:space="preserve">Design</w:t>
            </w:r>
          </w:p>
        </w:tc>
      </w:tr>
      <w:tr>
        <w:tc>
          <w:tcPr/>
          <w:p>
            <w:pPr>
              <w:pStyle w:val="Compact"/>
              <w:jc w:val="left"/>
            </w:pPr>
            <w:r>
              <w:t xml:space="preserve">Identity</w:t>
            </w:r>
          </w:p>
        </w:tc>
        <w:tc>
          <w:tcPr/>
          <w:p>
            <w:pPr>
              <w:pStyle w:val="Compact"/>
              <w:jc w:val="left"/>
            </w:pPr>
            <w:r>
              <w:t xml:space="preserve">Selected from a list, stored in a signed session cookie, recorded on every decision. Not authentication, and documented as such</w:t>
            </w:r>
          </w:p>
        </w:tc>
      </w:tr>
      <w:tr>
        <w:tc>
          <w:tcPr/>
          <w:p>
            <w:pPr>
              <w:pStyle w:val="Compact"/>
              <w:jc w:val="left"/>
            </w:pPr>
            <w:r>
              <w:t xml:space="preserve">Authorization</w:t>
            </w:r>
          </w:p>
        </w:tc>
        <w:tc>
          <w:tcPr/>
          <w:p>
            <w:pPr>
              <w:pStyle w:val="Compact"/>
              <w:jc w:val="left"/>
            </w:pPr>
            <w:r>
              <w:t xml:space="preserve">Every state-changing route checks role and control rules server-side. The interface also hides unavailable actions, but hiding is never the control</w:t>
            </w:r>
          </w:p>
        </w:tc>
      </w:tr>
      <w:tr>
        <w:tc>
          <w:tcPr/>
          <w:p>
            <w:pPr>
              <w:pStyle w:val="Compact"/>
              <w:jc w:val="left"/>
            </w:pPr>
            <w:r>
              <w:t xml:space="preserve">Injection</w:t>
            </w:r>
          </w:p>
        </w:tc>
        <w:tc>
          <w:tcPr/>
          <w:p>
            <w:pPr>
              <w:pStyle w:val="Compact"/>
              <w:jc w:val="left"/>
            </w:pPr>
            <w:r>
              <w:t xml:space="preserve">Parameterized statements only; no string-built SQL</w:t>
            </w:r>
          </w:p>
        </w:tc>
      </w:tr>
      <w:tr>
        <w:tc>
          <w:tcPr/>
          <w:p>
            <w:pPr>
              <w:pStyle w:val="Compact"/>
              <w:jc w:val="left"/>
            </w:pPr>
            <w:r>
              <w:t xml:space="preserve">Cross-site scripting</w:t>
            </w:r>
          </w:p>
        </w:tc>
        <w:tc>
          <w:tcPr/>
          <w:p>
            <w:pPr>
              <w:pStyle w:val="Compact"/>
              <w:jc w:val="left"/>
            </w:pPr>
            <w:r>
              <w:t xml:space="preserve">Jinja2 autoescaping on; bank descriptions are treated as untrusted text</w:t>
            </w:r>
          </w:p>
        </w:tc>
      </w:tr>
      <w:tr>
        <w:tc>
          <w:tcPr/>
          <w:p>
            <w:pPr>
              <w:pStyle w:val="Compact"/>
              <w:jc w:val="left"/>
            </w:pPr>
            <w:r>
              <w:t xml:space="preserve">Cross-site request forgery</w:t>
            </w:r>
          </w:p>
        </w:tc>
        <w:tc>
          <w:tcPr/>
          <w:p>
            <w:pPr>
              <w:pStyle w:val="Compact"/>
              <w:jc w:val="left"/>
            </w:pPr>
            <w:r>
              <w:t xml:space="preserve">A per-session token on every form post</w:t>
            </w:r>
          </w:p>
        </w:tc>
      </w:tr>
      <w:tr>
        <w:tc>
          <w:tcPr/>
          <w:p>
            <w:pPr>
              <w:pStyle w:val="Compact"/>
              <w:jc w:val="left"/>
            </w:pPr>
            <w:r>
              <w:t xml:space="preserve">File upload</w:t>
            </w:r>
          </w:p>
        </w:tc>
        <w:tc>
          <w:tcPr/>
          <w:p>
            <w:pPr>
              <w:pStyle w:val="Compact"/>
              <w:jc w:val="left"/>
            </w:pPr>
            <w:r>
              <w:t xml:space="preserve">CSV only, size limit, extension and content sniffing, parsed with the standard CSV reader, never evaluated. Stored under a generated name, so a crafted file name cannot traverse paths</w:t>
            </w:r>
          </w:p>
        </w:tc>
      </w:tr>
      <w:tr>
        <w:tc>
          <w:tcPr/>
          <w:p>
            <w:pPr>
              <w:pStyle w:val="Compact"/>
              <w:jc w:val="left"/>
            </w:pPr>
            <w:r>
              <w:t xml:space="preserve">Secrets</w:t>
            </w:r>
          </w:p>
        </w:tc>
        <w:tc>
          <w:tcPr/>
          <w:p>
            <w:pPr>
              <w:pStyle w:val="Compact"/>
              <w:jc w:val="left"/>
            </w:pPr>
            <w:r>
              <w:t xml:space="preserve">The optional provider key is read from</w:t>
            </w:r>
            <w:r>
              <w:t xml:space="preserve"> </w:t>
            </w:r>
            <w:r>
              <w:rPr>
                <w:rStyle w:val="VerbatimChar"/>
              </w:rPr>
              <w:t xml:space="preserve">.env</w:t>
            </w:r>
            <w:r>
              <w:t xml:space="preserve">, which</w:t>
            </w:r>
            <w:r>
              <w:t xml:space="preserve"> </w:t>
            </w:r>
            <w:r>
              <w:rPr>
                <w:rStyle w:val="VerbatimChar"/>
              </w:rPr>
              <w:t xml:space="preserve">.gitignore</w:t>
            </w:r>
            <w:r>
              <w:t xml:space="preserve"> </w:t>
            </w:r>
            <w:r>
              <w:t xml:space="preserve">excludes. No key is required to run the system</w:t>
            </w:r>
          </w:p>
        </w:tc>
      </w:tr>
      <w:tr>
        <w:tc>
          <w:tcPr/>
          <w:p>
            <w:pPr>
              <w:pStyle w:val="Compact"/>
              <w:jc w:val="left"/>
            </w:pPr>
            <w:r>
              <w:t xml:space="preserve">External calls</w:t>
            </w:r>
          </w:p>
        </w:tc>
        <w:tc>
          <w:tcPr/>
          <w:p>
            <w:pPr>
              <w:pStyle w:val="Compact"/>
              <w:jc w:val="left"/>
            </w:pPr>
            <w:r>
              <w:t xml:space="preserve">Disabled by default. Enabling requires both a configuration flag and a</w:t>
            </w:r>
            <w:r>
              <w:t xml:space="preserve"> </w:t>
            </w:r>
            <w:r>
              <w:rPr>
                <w:rStyle w:val="VerbatimChar"/>
              </w:rPr>
              <w:t xml:space="preserve">data_classification = synthetic</w:t>
            </w:r>
            <w:r>
              <w:t xml:space="preserve"> </w:t>
            </w:r>
            <w:r>
              <w:t xml:space="preserve">assertion; the adapter refuses to send otherwise (NFR-05)</w:t>
            </w:r>
          </w:p>
        </w:tc>
      </w:tr>
      <w:tr>
        <w:tc>
          <w:tcPr/>
          <w:p>
            <w:pPr>
              <w:pStyle w:val="Compact"/>
              <w:jc w:val="left"/>
            </w:pPr>
            <w:r>
              <w:t xml:space="preserve">Logging</w:t>
            </w:r>
          </w:p>
        </w:tc>
        <w:tc>
          <w:tcPr/>
          <w:p>
            <w:pPr>
              <w:pStyle w:val="Compact"/>
              <w:jc w:val="left"/>
            </w:pPr>
            <w:r>
              <w:t xml:space="preserve">No file contents in logs; identifiers only</w:t>
            </w:r>
          </w:p>
        </w:tc>
      </w:tr>
      <w:tr>
        <w:tc>
          <w:tcPr/>
          <w:p>
            <w:pPr>
              <w:pStyle w:val="Compact"/>
              <w:jc w:val="left"/>
            </w:pPr>
            <w:r>
              <w:t xml:space="preserve">Database</w:t>
            </w:r>
          </w:p>
        </w:tc>
        <w:tc>
          <w:tcPr/>
          <w:p>
            <w:pPr>
              <w:pStyle w:val="Compact"/>
              <w:jc w:val="left"/>
            </w:pPr>
            <w:r>
              <w:t xml:space="preserve">Local file; the append-only triggers and hash chain are the integrity control, with limits stated in section 5.3</w:t>
            </w:r>
          </w:p>
        </w:tc>
      </w:tr>
    </w:tbl>
    <w:bookmarkEnd w:id="41"/>
    <w:bookmarkStart w:id="42" w:name="roles-and-permissions"/>
    <w:p>
      <w:pPr>
        <w:pStyle w:val="Heading2"/>
      </w:pPr>
      <w:r>
        <w:t xml:space="preserve">13. Roles and Permissions</w:t>
      </w:r>
    </w:p>
    <w:p>
      <w:pPr>
        <w:pStyle w:val="FirstParagraph"/>
      </w:pPr>
      <w:r>
        <w:t xml:space="preserve">Checks are implemented once, in</w:t>
      </w:r>
      <w:r>
        <w:t xml:space="preserve"> </w:t>
      </w:r>
      <w:r>
        <w:rPr>
          <w:rStyle w:val="VerbatimChar"/>
        </w:rPr>
        <w:t xml:space="preserve">app/control</w:t>
      </w:r>
      <w:r>
        <w:t xml:space="preserve">, and called by services rather than routers, so a new route cannot bypass them.</w:t>
      </w:r>
    </w:p>
    <w:tbl>
      <w:tblPr>
        <w:tblStyle w:val="Table"/>
        <w:tblW w:type="pct" w:w="5000"/>
        <w:tblLook w:firstRow="1" w:lastRow="0" w:firstColumn="0" w:lastColumn="0" w:noHBand="0" w:noVBand="0" w:val="0020"/>
        <w:jc w:val="start"/>
      </w:tblPr>
      <w:tblGrid>
        <w:gridCol w:w="3107"/>
        <w:gridCol w:w="1203"/>
        <w:gridCol w:w="1203"/>
        <w:gridCol w:w="1203"/>
        <w:gridCol w:w="1203"/>
      </w:tblGrid>
      <w:tr>
        <w:trPr>
          <w:tblHeader w:val="true"/>
        </w:trPr>
        <w:tc>
          <w:tcPr/>
          <w:p>
            <w:pPr>
              <w:pStyle w:val="Compact"/>
              <w:jc w:val="left"/>
            </w:pPr>
            <w:r>
              <w:t xml:space="preserve">Action</w:t>
            </w:r>
          </w:p>
        </w:tc>
        <w:tc>
          <w:tcPr/>
          <w:p>
            <w:pPr>
              <w:pStyle w:val="Compact"/>
              <w:jc w:val="left"/>
            </w:pPr>
            <w:r>
              <w:t xml:space="preserve">ROL-01</w:t>
            </w:r>
          </w:p>
        </w:tc>
        <w:tc>
          <w:tcPr/>
          <w:p>
            <w:pPr>
              <w:pStyle w:val="Compact"/>
              <w:jc w:val="left"/>
            </w:pPr>
            <w:r>
              <w:t xml:space="preserve">ROL-02</w:t>
            </w:r>
          </w:p>
        </w:tc>
        <w:tc>
          <w:tcPr/>
          <w:p>
            <w:pPr>
              <w:pStyle w:val="Compact"/>
              <w:jc w:val="left"/>
            </w:pPr>
            <w:r>
              <w:t xml:space="preserve">ROL-03</w:t>
            </w:r>
          </w:p>
        </w:tc>
        <w:tc>
          <w:tcPr/>
          <w:p>
            <w:pPr>
              <w:pStyle w:val="Compact"/>
              <w:jc w:val="left"/>
            </w:pPr>
            <w:r>
              <w:t xml:space="preserve">Rule</w:t>
            </w:r>
          </w:p>
        </w:tc>
      </w:tr>
      <w:tr>
        <w:tc>
          <w:tcPr/>
          <w:p>
            <w:pPr>
              <w:pStyle w:val="Compact"/>
              <w:jc w:val="left"/>
            </w:pPr>
            <w:r>
              <w:t xml:space="preserve">Import and start a run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CR-17</w:t>
            </w:r>
          </w:p>
        </w:tc>
      </w:tr>
      <w:tr>
        <w:tc>
          <w:tcPr/>
          <w:p>
            <w:pPr>
              <w:pStyle w:val="Compact"/>
              <w:jc w:val="left"/>
            </w:pPr>
            <w:r>
              <w:t xml:space="preserve">Decide CAT-01..04 items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CR-01</w:t>
            </w:r>
          </w:p>
        </w:tc>
      </w:tr>
      <w:tr>
        <w:tc>
          <w:tcPr/>
          <w:p>
            <w:pPr>
              <w:pStyle w:val="Compact"/>
              <w:jc w:val="left"/>
            </w:pPr>
            <w:r>
              <w:t xml:space="preserve">Batch approve CAT-01</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CR-11</w:t>
            </w:r>
          </w:p>
        </w:tc>
      </w:tr>
      <w:tr>
        <w:tc>
          <w:tcPr/>
          <w:p>
            <w:pPr>
              <w:pStyle w:val="Compact"/>
              <w:jc w:val="left"/>
            </w:pPr>
            <w:r>
              <w:t xml:space="preserve">Escalate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Decide CAT-05 or escalated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c>
          <w:tcPr/>
          <w:p>
            <w:pPr>
              <w:pStyle w:val="Compact"/>
              <w:jc w:val="left"/>
            </w:pPr>
            <w:r>
              <w:t xml:space="preserve">CR-02, CR-03</w:t>
            </w:r>
          </w:p>
        </w:tc>
      </w:tr>
      <w:tr>
        <w:tc>
          <w:tcPr/>
          <w:p>
            <w:pPr>
              <w:pStyle w:val="Compact"/>
              <w:jc w:val="left"/>
            </w:pPr>
            <w:r>
              <w:t xml:space="preserve">Propose an adjustment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Approve an adjustment</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c>
          <w:tcPr/>
          <w:p>
            <w:pPr>
              <w:pStyle w:val="Compact"/>
              <w:jc w:val="left"/>
            </w:pPr>
            <w:r>
              <w:t xml:space="preserve">CR-04</w:t>
            </w:r>
          </w:p>
        </w:tc>
      </w:tr>
      <w:tr>
        <w:tc>
          <w:tcPr/>
          <w:p>
            <w:pPr>
              <w:pStyle w:val="Compact"/>
              <w:jc w:val="left"/>
            </w:pPr>
            <w:r>
              <w:t xml:space="preserve">Sign off and close</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CR-05, CR-10</w:t>
            </w:r>
          </w:p>
        </w:tc>
      </w:tr>
      <w:tr>
        <w:tc>
          <w:tcPr/>
          <w:p>
            <w:pPr>
              <w:pStyle w:val="Compact"/>
              <w:jc w:val="left"/>
            </w:pPr>
            <w:r>
              <w:t xml:space="preserve">Request reopening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Approve reopening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CR-06</w:t>
            </w:r>
          </w:p>
        </w:tc>
      </w:tr>
      <w:tr>
        <w:tc>
          <w:tcPr/>
          <w:p>
            <w:pPr>
              <w:pStyle w:val="Compact"/>
              <w:jc w:val="left"/>
            </w:pPr>
            <w:r>
              <w:t xml:space="preserve">View reports and audit log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bl>
    <w:p>
      <w:pPr>
        <w:pStyle w:val="BodyText"/>
      </w:pPr>
      <w:r>
        <w:t xml:space="preserve">Separation-of-duties checks compare user identifiers across records: the escalating user on the item, the preparer on the adjustment, the first-level reviewers in the run, and the requester on the reopen request.</w:t>
      </w:r>
    </w:p>
    <w:bookmarkEnd w:id="42"/>
    <w:bookmarkStart w:id="43" w:name="configuration"/>
    <w:p>
      <w:pPr>
        <w:pStyle w:val="Heading2"/>
      </w:pPr>
      <w:r>
        <w:t xml:space="preserve">14. Configuration</w:t>
      </w:r>
    </w:p>
    <w:tbl>
      <w:tblPr>
        <w:tblStyle w:val="Table"/>
        <w:tblW w:type="pct" w:w="5000"/>
        <w:tblLook w:firstRow="1" w:lastRow="0" w:firstColumn="0" w:lastColumn="0" w:noHBand="0" w:noVBand="0" w:val="0020"/>
        <w:jc w:val="start"/>
      </w:tblPr>
      <w:tblGrid>
        <w:gridCol w:w="2318"/>
        <w:gridCol w:w="5601"/>
      </w:tblGrid>
      <w:tr>
        <w:trPr>
          <w:tblHeader w:val="true"/>
        </w:trPr>
        <w:tc>
          <w:tcPr/>
          <w:p>
            <w:pPr>
              <w:pStyle w:val="Compact"/>
              <w:jc w:val="left"/>
            </w:pPr>
            <w:r>
              <w:t xml:space="preserve">Source</w:t>
            </w:r>
          </w:p>
        </w:tc>
        <w:tc>
          <w:tcPr/>
          <w:p>
            <w:pPr>
              <w:pStyle w:val="Compact"/>
              <w:jc w:val="left"/>
            </w:pPr>
            <w:r>
              <w:t xml:space="preserve">Holds</w:t>
            </w:r>
          </w:p>
        </w:tc>
      </w:tr>
      <w:tr>
        <w:tc>
          <w:tcPr/>
          <w:p>
            <w:pPr>
              <w:pStyle w:val="Compact"/>
              <w:jc w:val="left"/>
            </w:pPr>
            <w:r>
              <w:rPr>
                <w:rStyle w:val="VerbatimChar"/>
              </w:rPr>
              <w:t xml:space="preserve">config/default.toml</w:t>
            </w:r>
          </w:p>
        </w:tc>
        <w:tc>
          <w:tcPr/>
          <w:p>
            <w:pPr>
              <w:pStyle w:val="Compact"/>
              <w:jc w:val="left"/>
            </w:pPr>
            <w:r>
              <w:t xml:space="preserve">PRM-01..10, feature weights, model version label, report output directory</w:t>
            </w:r>
          </w:p>
        </w:tc>
      </w:tr>
      <w:tr>
        <w:tc>
          <w:tcPr/>
          <w:p>
            <w:pPr>
              <w:pStyle w:val="Compact"/>
              <w:jc w:val="left"/>
            </w:pPr>
            <w:r>
              <w:rPr>
                <w:rStyle w:val="VerbatimChar"/>
              </w:rPr>
              <w:t xml:space="preserve">config/local.toml</w:t>
            </w:r>
          </w:p>
        </w:tc>
        <w:tc>
          <w:tcPr/>
          <w:p>
            <w:pPr>
              <w:pStyle w:val="Compact"/>
              <w:jc w:val="left"/>
            </w:pPr>
            <w:r>
              <w:t xml:space="preserve">Optional overrides, ignored by Git</w:t>
            </w:r>
          </w:p>
        </w:tc>
      </w:tr>
      <w:tr>
        <w:tc>
          <w:tcPr/>
          <w:p>
            <w:pPr>
              <w:pStyle w:val="Compact"/>
              <w:jc w:val="left"/>
            </w:pPr>
            <w:r>
              <w:rPr>
                <w:rStyle w:val="VerbatimChar"/>
              </w:rPr>
              <w:t xml:space="preserve">.env</w:t>
            </w:r>
          </w:p>
        </w:tc>
        <w:tc>
          <w:tcPr/>
          <w:p>
            <w:pPr>
              <w:pStyle w:val="Compact"/>
              <w:jc w:val="left"/>
            </w:pPr>
            <w:r>
              <w:t xml:space="preserve">Optional GenAI provider key and the synthetic-data assertion flag</w:t>
            </w:r>
          </w:p>
        </w:tc>
      </w:tr>
    </w:tbl>
    <w:p>
      <w:pPr>
        <w:pStyle w:val="BodyText"/>
      </w:pPr>
      <w:r>
        <w:t xml:space="preserve">At run creation the effective values are copied into</w:t>
      </w:r>
      <w:r>
        <w:t xml:space="preserve"> </w:t>
      </w:r>
      <w:r>
        <w:rPr>
          <w:rStyle w:val="VerbatimChar"/>
        </w:rPr>
        <w:t xml:space="preserve">reconciliation_run.parameter_snapshot</w:t>
      </w:r>
      <w:r>
        <w:t xml:space="preserve">. Reports and the evaluation read the snapshot, not the current configuration, so a later change cannot silently alter what a closed period reported (NFR-01).</w:t>
      </w:r>
    </w:p>
    <w:bookmarkEnd w:id="43"/>
    <w:bookmarkStart w:id="44" w:name="performance"/>
    <w:p>
      <w:pPr>
        <w:pStyle w:val="Heading2"/>
      </w:pPr>
      <w:r>
        <w:t xml:space="preserve">15. Performance</w:t>
      </w:r>
    </w:p>
    <w:tbl>
      <w:tblPr>
        <w:tblStyle w:val="Table"/>
        <w:tblW w:type="pct" w:w="5000"/>
        <w:tblLook w:firstRow="1" w:lastRow="0" w:firstColumn="0" w:lastColumn="0" w:noHBand="0" w:noVBand="0" w:val="0020"/>
        <w:jc w:val="start"/>
      </w:tblPr>
      <w:tblGrid>
        <w:gridCol w:w="1335"/>
        <w:gridCol w:w="6584"/>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Target</w:t>
            </w:r>
          </w:p>
        </w:tc>
        <w:tc>
          <w:tcPr/>
          <w:p>
            <w:pPr>
              <w:pStyle w:val="Compact"/>
              <w:jc w:val="left"/>
            </w:pPr>
            <w:r>
              <w:t xml:space="preserve">A full run from import to report package in under two minutes on a laptop (NFR-07)</w:t>
            </w:r>
          </w:p>
        </w:tc>
      </w:tr>
      <w:tr>
        <w:tc>
          <w:tcPr/>
          <w:p>
            <w:pPr>
              <w:pStyle w:val="Compact"/>
              <w:jc w:val="left"/>
            </w:pPr>
            <w:r>
              <w:t xml:space="preserve">Candidate generation</w:t>
            </w:r>
          </w:p>
        </w:tc>
        <w:tc>
          <w:tcPr/>
          <w:p>
            <w:pPr>
              <w:pStyle w:val="Compact"/>
              <w:jc w:val="left"/>
            </w:pPr>
            <w:r>
              <w:t xml:space="preserve">Blocked by signed effect, date window and amount, using the indexes in</w:t>
            </w:r>
            <w:r>
              <w:t xml:space="preserve"> </w:t>
            </w:r>
            <w:r>
              <w:rPr>
                <w:rStyle w:val="VerbatimChar"/>
              </w:rPr>
              <w:t xml:space="preserve">schema.sql</w:t>
            </w:r>
            <w:r>
              <w:t xml:space="preserve">, so each item compares against tens of rows rather than the whole period</w:t>
            </w:r>
          </w:p>
        </w:tc>
      </w:tr>
      <w:tr>
        <w:tc>
          <w:tcPr/>
          <w:p>
            <w:pPr>
              <w:pStyle w:val="Compact"/>
              <w:jc w:val="left"/>
            </w:pPr>
            <w:r>
              <w:t xml:space="preserve">Group search</w:t>
            </w:r>
          </w:p>
        </w:tc>
        <w:tc>
          <w:tcPr/>
          <w:p>
            <w:pPr>
              <w:pStyle w:val="Compact"/>
              <w:jc w:val="left"/>
            </w:pPr>
            <w:r>
              <w:t xml:space="preserve">Depth-limited and pruned, capped by PRM-04 and PRM-05, with early exit after five solutions</w:t>
            </w:r>
          </w:p>
        </w:tc>
      </w:tr>
      <w:tr>
        <w:tc>
          <w:tcPr/>
          <w:p>
            <w:pPr>
              <w:pStyle w:val="Compact"/>
              <w:jc w:val="left"/>
            </w:pPr>
            <w:r>
              <w:t xml:space="preserve">Text similarity</w:t>
            </w:r>
          </w:p>
        </w:tc>
        <w:tc>
          <w:tcPr/>
          <w:p>
            <w:pPr>
              <w:pStyle w:val="Compact"/>
              <w:jc w:val="left"/>
            </w:pPr>
            <w:r>
              <w:t xml:space="preserve">Computed only for candidates that survive blocking</w:t>
            </w:r>
          </w:p>
        </w:tc>
      </w:tr>
      <w:tr>
        <w:tc>
          <w:tcPr/>
          <w:p>
            <w:pPr>
              <w:pStyle w:val="Compact"/>
              <w:jc w:val="left"/>
            </w:pPr>
            <w:r>
              <w:t xml:space="preserve">Reports</w:t>
            </w:r>
          </w:p>
        </w:tc>
        <w:tc>
          <w:tcPr/>
          <w:p>
            <w:pPr>
              <w:pStyle w:val="Compact"/>
              <w:jc w:val="left"/>
            </w:pPr>
            <w:r>
              <w:t xml:space="preserve">Single pass per report with indexed queries</w:t>
            </w:r>
          </w:p>
        </w:tc>
      </w:tr>
      <w:tr>
        <w:tc>
          <w:tcPr/>
          <w:p>
            <w:pPr>
              <w:pStyle w:val="Compact"/>
              <w:jc w:val="left"/>
            </w:pPr>
            <w:r>
              <w:t xml:space="preserve">Measurement</w:t>
            </w:r>
          </w:p>
        </w:tc>
        <w:tc>
          <w:tcPr/>
          <w:p>
            <w:pPr>
              <w:pStyle w:val="Compact"/>
              <w:jc w:val="left"/>
            </w:pPr>
            <w:r>
              <w:t xml:space="preserve">The run records elapsed time per stage in the audit log, so the evaluation reports real figures rather than estimates</w:t>
            </w:r>
          </w:p>
        </w:tc>
      </w:tr>
    </w:tbl>
    <w:bookmarkEnd w:id="44"/>
    <w:bookmarkStart w:id="45" w:name="testing-approach"/>
    <w:p>
      <w:pPr>
        <w:pStyle w:val="Heading2"/>
      </w:pPr>
      <w:r>
        <w:t xml:space="preserve">16. Testing Approach</w:t>
      </w:r>
    </w:p>
    <w:tbl>
      <w:tblPr>
        <w:tblStyle w:val="Table"/>
        <w:tblW w:type="pct" w:w="5000"/>
        <w:tblLook w:firstRow="1" w:lastRow="0" w:firstColumn="0" w:lastColumn="0" w:noHBand="0" w:noVBand="0" w:val="0020"/>
        <w:jc w:val="start"/>
      </w:tblPr>
      <w:tblGrid>
        <w:gridCol w:w="1566"/>
        <w:gridCol w:w="5134"/>
        <w:gridCol w:w="1218"/>
      </w:tblGrid>
      <w:tr>
        <w:trPr>
          <w:tblHeader w:val="true"/>
        </w:trPr>
        <w:tc>
          <w:tcPr/>
          <w:p>
            <w:pPr>
              <w:pStyle w:val="Compact"/>
              <w:jc w:val="left"/>
            </w:pPr>
            <w:r>
              <w:t xml:space="preserve">Level</w:t>
            </w:r>
          </w:p>
        </w:tc>
        <w:tc>
          <w:tcPr/>
          <w:p>
            <w:pPr>
              <w:pStyle w:val="Compact"/>
              <w:jc w:val="left"/>
            </w:pPr>
            <w:r>
              <w:t xml:space="preserve">Scope</w:t>
            </w:r>
          </w:p>
        </w:tc>
        <w:tc>
          <w:tcPr/>
          <w:p>
            <w:pPr>
              <w:pStyle w:val="Compact"/>
              <w:jc w:val="left"/>
            </w:pPr>
            <w:r>
              <w:t xml:space="preserve">Identifiers</w:t>
            </w:r>
          </w:p>
        </w:tc>
      </w:tr>
      <w:tr>
        <w:tc>
          <w:tcPr/>
          <w:p>
            <w:pPr>
              <w:pStyle w:val="Compact"/>
              <w:jc w:val="left"/>
            </w:pPr>
            <w:r>
              <w:t xml:space="preserve">Unit</w:t>
            </w:r>
          </w:p>
        </w:tc>
        <w:tc>
          <w:tcPr/>
          <w:p>
            <w:pPr>
              <w:pStyle w:val="Compact"/>
              <w:jc w:val="left"/>
            </w:pPr>
            <w:r>
              <w:t xml:space="preserve">Domain functions with fixed inputs: rules, features, scoring, risk, explanation, calibration</w:t>
            </w:r>
          </w:p>
        </w:tc>
        <w:tc>
          <w:tcPr/>
          <w:p>
            <w:pPr>
              <w:pStyle w:val="Compact"/>
              <w:jc w:val="left"/>
            </w:pPr>
            <w:r>
              <w:t xml:space="preserve">TC-U-nnn</w:t>
            </w:r>
          </w:p>
        </w:tc>
      </w:tr>
      <w:tr>
        <w:tc>
          <w:tcPr/>
          <w:p>
            <w:pPr>
              <w:pStyle w:val="Compact"/>
              <w:jc w:val="left"/>
            </w:pPr>
            <w:r>
              <w:t xml:space="preserve">Integration</w:t>
            </w:r>
          </w:p>
        </w:tc>
        <w:tc>
          <w:tcPr/>
          <w:p>
            <w:pPr>
              <w:pStyle w:val="Compact"/>
              <w:jc w:val="left"/>
            </w:pPr>
            <w:r>
              <w:t xml:space="preserve">Service plus database: import, validation, matching, decisions, adjustments, close, reopen, reports</w:t>
            </w:r>
          </w:p>
        </w:tc>
        <w:tc>
          <w:tcPr/>
          <w:p>
            <w:pPr>
              <w:pStyle w:val="Compact"/>
              <w:jc w:val="left"/>
            </w:pPr>
            <w:r>
              <w:t xml:space="preserve">TC-I-nnn</w:t>
            </w:r>
          </w:p>
        </w:tc>
      </w:tr>
      <w:tr>
        <w:tc>
          <w:tcPr/>
          <w:p>
            <w:pPr>
              <w:pStyle w:val="Compact"/>
              <w:jc w:val="left"/>
            </w:pPr>
            <w:r>
              <w:t xml:space="preserve">Control</w:t>
            </w:r>
          </w:p>
        </w:tc>
        <w:tc>
          <w:tcPr/>
          <w:p>
            <w:pPr>
              <w:pStyle w:val="Compact"/>
              <w:jc w:val="left"/>
            </w:pPr>
            <w:r>
              <w:t xml:space="preserve">One test per control rule, asserting both the refusal and the BLOCKED_ATTEMPT event</w:t>
            </w:r>
          </w:p>
        </w:tc>
        <w:tc>
          <w:tcPr/>
          <w:p>
            <w:pPr>
              <w:pStyle w:val="Compact"/>
              <w:jc w:val="left"/>
            </w:pPr>
            <w:r>
              <w:t xml:space="preserve">TC-C-nnn</w:t>
            </w:r>
          </w:p>
        </w:tc>
      </w:tr>
      <w:tr>
        <w:tc>
          <w:tcPr/>
          <w:p>
            <w:pPr>
              <w:pStyle w:val="Compact"/>
              <w:jc w:val="left"/>
            </w:pPr>
            <w:r>
              <w:t xml:space="preserve">Scenario</w:t>
            </w:r>
          </w:p>
        </w:tc>
        <w:tc>
          <w:tcPr/>
          <w:p>
            <w:pPr>
              <w:pStyle w:val="Compact"/>
              <w:jc w:val="left"/>
            </w:pPr>
            <w:r>
              <w:t xml:space="preserve">One test per SCN-01..08 against the labelled dataset</w:t>
            </w:r>
          </w:p>
        </w:tc>
        <w:tc>
          <w:tcPr/>
          <w:p>
            <w:pPr>
              <w:pStyle w:val="Compact"/>
              <w:jc w:val="left"/>
            </w:pPr>
            <w:r>
              <w:t xml:space="preserve">TC-S-nnn</w:t>
            </w:r>
          </w:p>
        </w:tc>
      </w:tr>
      <w:tr>
        <w:tc>
          <w:tcPr/>
          <w:p>
            <w:pPr>
              <w:pStyle w:val="Compact"/>
              <w:jc w:val="left"/>
            </w:pPr>
            <w:r>
              <w:t xml:space="preserve">Reproducibility</w:t>
            </w:r>
          </w:p>
        </w:tc>
        <w:tc>
          <w:tcPr/>
          <w:p>
            <w:pPr>
              <w:pStyle w:val="Compact"/>
              <w:jc w:val="left"/>
            </w:pPr>
            <w:r>
              <w:t xml:space="preserve">Same seed yields identical data, recommendations, metrics and report hashes</w:t>
            </w:r>
          </w:p>
        </w:tc>
        <w:tc>
          <w:tcPr/>
          <w:p>
            <w:pPr>
              <w:pStyle w:val="Compact"/>
              <w:jc w:val="left"/>
            </w:pPr>
            <w:r>
              <w:t xml:space="preserve">TC-R-nnn</w:t>
            </w:r>
          </w:p>
        </w:tc>
      </w:tr>
    </w:tbl>
    <w:p>
      <w:pPr>
        <w:pStyle w:val="BodyText"/>
      </w:pPr>
      <w:r>
        <w:t xml:space="preserve">Control tests planned: append-only enforcement, decision in a locked period, senior approval required, approver is not the escalator, approver is not the preparer, signer is not the sole reviewer, reopen approver is not the requester, comment required, matching blocked before validation, item not reconciled until all six conditions hold, tampered event detected by chain verification.</w:t>
      </w:r>
    </w:p>
    <w:bookmarkEnd w:id="45"/>
    <w:bookmarkStart w:id="46" w:name="design-decisions"/>
    <w:p>
      <w:pPr>
        <w:pStyle w:val="Heading2"/>
      </w:pPr>
      <w:r>
        <w:t xml:space="preserve">17. Design Decisions</w:t>
      </w:r>
    </w:p>
    <w:p>
      <w:pPr>
        <w:pStyle w:val="FirstParagraph"/>
      </w:pPr>
      <w:r>
        <w:t xml:space="preserve">Decisions DD-01..DD-12 are recorded in DOC-01 and carried unchanged. DD-01 and DD-02 remain open with the sponsor; the design isolates both so a different ruling changes one module and one screen.</w:t>
      </w:r>
    </w:p>
    <w:tbl>
      <w:tblPr>
        <w:tblStyle w:val="Table"/>
        <w:tblW w:type="pct" w:w="5000"/>
        <w:tblLook w:firstRow="1" w:lastRow="0" w:firstColumn="0" w:lastColumn="0" w:noHBand="0" w:noVBand="0" w:val="0020"/>
        <w:jc w:val="start"/>
      </w:tblPr>
      <w:tblGrid>
        <w:gridCol w:w="838"/>
        <w:gridCol w:w="1677"/>
        <w:gridCol w:w="2981"/>
        <w:gridCol w:w="2422"/>
      </w:tblGrid>
      <w:tr>
        <w:trPr>
          <w:tblHeader w:val="true"/>
        </w:trPr>
        <w:tc>
          <w:tcPr/>
          <w:p>
            <w:pPr>
              <w:pStyle w:val="Compact"/>
              <w:jc w:val="left"/>
            </w:pPr>
            <w:r>
              <w:t xml:space="preserve">ID</w:t>
            </w:r>
          </w:p>
        </w:tc>
        <w:tc>
          <w:tcPr/>
          <w:p>
            <w:pPr>
              <w:pStyle w:val="Compact"/>
              <w:jc w:val="left"/>
            </w:pPr>
            <w:r>
              <w:t xml:space="preserve">Decision</w:t>
            </w:r>
          </w:p>
        </w:tc>
        <w:tc>
          <w:tcPr/>
          <w:p>
            <w:pPr>
              <w:pStyle w:val="Compact"/>
              <w:jc w:val="left"/>
            </w:pPr>
            <w:r>
              <w:t xml:space="preserve">Reason</w:t>
            </w:r>
          </w:p>
        </w:tc>
        <w:tc>
          <w:tcPr/>
          <w:p>
            <w:pPr>
              <w:pStyle w:val="Compact"/>
              <w:jc w:val="left"/>
            </w:pPr>
            <w:r>
              <w:t xml:space="preserve">Consequence</w:t>
            </w:r>
          </w:p>
        </w:tc>
      </w:tr>
      <w:tr>
        <w:tc>
          <w:tcPr/>
          <w:p>
            <w:pPr>
              <w:pStyle w:val="Compact"/>
              <w:jc w:val="left"/>
            </w:pPr>
            <w:r>
              <w:t xml:space="preserve">ADR-01</w:t>
            </w:r>
          </w:p>
        </w:tc>
        <w:tc>
          <w:tcPr/>
          <w:p>
            <w:pPr>
              <w:pStyle w:val="Compact"/>
              <w:jc w:val="left"/>
            </w:pPr>
            <w:r>
              <w:t xml:space="preserve">Schema in SQL, accessed through the standard library</w:t>
            </w:r>
          </w:p>
        </w:tc>
        <w:tc>
          <w:tcPr/>
          <w:p>
            <w:pPr>
              <w:pStyle w:val="Compact"/>
              <w:jc w:val="left"/>
            </w:pPr>
            <w:r>
              <w:t xml:space="preserve">Constraints and triggers are the control layer; restating them in Python would create two sources of truth. With no ORM and no migrations, SQLAlchemy would wrap</w:t>
            </w:r>
            <w:r>
              <w:t xml:space="preserve"> </w:t>
            </w:r>
            <w:r>
              <w:rPr>
                <w:rStyle w:val="VerbatimChar"/>
              </w:rPr>
              <w:t xml:space="preserve">sqlite3</w:t>
            </w:r>
            <w:r>
              <w:t xml:space="preserve"> </w:t>
            </w:r>
            <w:r>
              <w:t xml:space="preserve">rather than replace it (revised in Stage 6)</w:t>
            </w:r>
          </w:p>
        </w:tc>
        <w:tc>
          <w:tcPr/>
          <w:p>
            <w:pPr>
              <w:pStyle w:val="Compact"/>
              <w:jc w:val="left"/>
            </w:pPr>
            <w:r>
              <w:rPr>
                <w:rStyle w:val="VerbatimChar"/>
              </w:rPr>
              <w:t xml:space="preserve">sqlite3</w:t>
            </w:r>
            <w:r>
              <w:t xml:space="preserve"> </w:t>
            </w:r>
            <w:r>
              <w:t xml:space="preserve">with explicit SQL in repositories; no migrations framework</w:t>
            </w:r>
          </w:p>
        </w:tc>
      </w:tr>
      <w:tr>
        <w:tc>
          <w:tcPr/>
          <w:p>
            <w:pPr>
              <w:pStyle w:val="Compact"/>
              <w:jc w:val="left"/>
            </w:pPr>
            <w:r>
              <w:t xml:space="preserve">ADR-02</w:t>
            </w:r>
          </w:p>
        </w:tc>
        <w:tc>
          <w:tcPr/>
          <w:p>
            <w:pPr>
              <w:pStyle w:val="Compact"/>
              <w:jc w:val="left"/>
            </w:pPr>
            <w:r>
              <w:t xml:space="preserve">Separate control layer</w:t>
            </w:r>
          </w:p>
        </w:tc>
        <w:tc>
          <w:tcPr/>
          <w:p>
            <w:pPr>
              <w:pStyle w:val="Compact"/>
              <w:jc w:val="left"/>
            </w:pPr>
            <w:r>
              <w:t xml:space="preserve">One implementation and one test per control rule</w:t>
            </w:r>
          </w:p>
        </w:tc>
        <w:tc>
          <w:tcPr/>
          <w:p>
            <w:pPr>
              <w:pStyle w:val="Compact"/>
              <w:jc w:val="left"/>
            </w:pPr>
            <w:r>
              <w:t xml:space="preserve">Services must call control functions; routers never check rules themselves</w:t>
            </w:r>
          </w:p>
        </w:tc>
      </w:tr>
      <w:tr>
        <w:tc>
          <w:tcPr/>
          <w:p>
            <w:pPr>
              <w:pStyle w:val="Compact"/>
              <w:jc w:val="left"/>
            </w:pPr>
            <w:r>
              <w:t xml:space="preserve">ADR-03</w:t>
            </w:r>
          </w:p>
        </w:tc>
        <w:tc>
          <w:tcPr/>
          <w:p>
            <w:pPr>
              <w:pStyle w:val="Compact"/>
              <w:jc w:val="left"/>
            </w:pPr>
            <w:r>
              <w:t xml:space="preserve">Server-rendered HTML</w:t>
            </w:r>
          </w:p>
        </w:tc>
        <w:tc>
          <w:tcPr/>
          <w:p>
            <w:pPr>
              <w:pStyle w:val="Compact"/>
              <w:jc w:val="left"/>
            </w:pPr>
            <w:r>
              <w:t xml:space="preserve">Keeps the request path inspectable and matches the wireframes</w:t>
            </w:r>
          </w:p>
        </w:tc>
        <w:tc>
          <w:tcPr/>
          <w:p>
            <w:pPr>
              <w:pStyle w:val="Compact"/>
              <w:jc w:val="left"/>
            </w:pPr>
            <w:r>
              <w:t xml:space="preserve">No client-side state; full page loads</w:t>
            </w:r>
          </w:p>
        </w:tc>
      </w:tr>
      <w:tr>
        <w:tc>
          <w:tcPr/>
          <w:p>
            <w:pPr>
              <w:pStyle w:val="Compact"/>
              <w:jc w:val="left"/>
            </w:pPr>
            <w:r>
              <w:t xml:space="preserve">ADR-04</w:t>
            </w:r>
          </w:p>
        </w:tc>
        <w:tc>
          <w:tcPr/>
          <w:p>
            <w:pPr>
              <w:pStyle w:val="Compact"/>
              <w:jc w:val="left"/>
            </w:pPr>
            <w:r>
              <w:t xml:space="preserve">Domain layer performs no input or output</w:t>
            </w:r>
          </w:p>
        </w:tc>
        <w:tc>
          <w:tcPr/>
          <w:p>
            <w:pPr>
              <w:pStyle w:val="Compact"/>
              <w:jc w:val="left"/>
            </w:pPr>
            <w:r>
              <w:t xml:space="preserve">Reproducible, testable rules and scoring</w:t>
            </w:r>
          </w:p>
        </w:tc>
        <w:tc>
          <w:tcPr/>
          <w:p>
            <w:pPr>
              <w:pStyle w:val="Compact"/>
              <w:jc w:val="left"/>
            </w:pPr>
            <w:r>
              <w:t xml:space="preserve">Services assemble data and persist results</w:t>
            </w:r>
          </w:p>
        </w:tc>
      </w:tr>
      <w:tr>
        <w:tc>
          <w:tcPr/>
          <w:p>
            <w:pPr>
              <w:pStyle w:val="Compact"/>
              <w:jc w:val="left"/>
            </w:pPr>
            <w:r>
              <w:t xml:space="preserve">ADR-05</w:t>
            </w:r>
          </w:p>
        </w:tc>
        <w:tc>
          <w:tcPr/>
          <w:p>
            <w:pPr>
              <w:pStyle w:val="Compact"/>
              <w:jc w:val="left"/>
            </w:pPr>
            <w:r>
              <w:t xml:space="preserve">Rules before scoring</w:t>
            </w:r>
          </w:p>
        </w:tc>
        <w:tc>
          <w:tcPr/>
          <w:p>
            <w:pPr>
              <w:pStyle w:val="Compact"/>
              <w:jc w:val="left"/>
            </w:pPr>
            <w:r>
              <w:t xml:space="preserve">Scoring never re-opens what a deterministic rule settled</w:t>
            </w:r>
          </w:p>
        </w:tc>
        <w:tc>
          <w:tcPr/>
          <w:p>
            <w:pPr>
              <w:pStyle w:val="Compact"/>
              <w:jc w:val="left"/>
            </w:pPr>
            <w:r>
              <w:t xml:space="preserve">Exact matches carry no confidence value</w:t>
            </w:r>
          </w:p>
        </w:tc>
      </w:tr>
      <w:tr>
        <w:tc>
          <w:tcPr/>
          <w:p>
            <w:pPr>
              <w:pStyle w:val="Compact"/>
              <w:jc w:val="left"/>
            </w:pPr>
            <w:r>
              <w:t xml:space="preserve">ADR-06</w:t>
            </w:r>
          </w:p>
        </w:tc>
        <w:tc>
          <w:tcPr/>
          <w:p>
            <w:pPr>
              <w:pStyle w:val="Compact"/>
              <w:jc w:val="left"/>
            </w:pPr>
            <w:r>
              <w:t xml:space="preserve">Calibration fitted on a separate dataset</w:t>
            </w:r>
          </w:p>
        </w:tc>
        <w:tc>
          <w:tcPr/>
          <w:p>
            <w:pPr>
              <w:pStyle w:val="Compact"/>
              <w:jc w:val="left"/>
            </w:pPr>
            <w:r>
              <w:t xml:space="preserve">Fitting and evaluating on the same data overstates accuracy</w:t>
            </w:r>
          </w:p>
        </w:tc>
        <w:tc>
          <w:tcPr/>
          <w:p>
            <w:pPr>
              <w:pStyle w:val="Compact"/>
              <w:jc w:val="left"/>
            </w:pPr>
            <w:r>
              <w:t xml:space="preserve">A second dataset must be generated and maintained</w:t>
            </w:r>
          </w:p>
        </w:tc>
      </w:tr>
      <w:tr>
        <w:tc>
          <w:tcPr/>
          <w:p>
            <w:pPr>
              <w:pStyle w:val="Compact"/>
              <w:jc w:val="left"/>
            </w:pPr>
            <w:r>
              <w:t xml:space="preserve">ADR-07</w:t>
            </w:r>
          </w:p>
        </w:tc>
        <w:tc>
          <w:tcPr/>
          <w:p>
            <w:pPr>
              <w:pStyle w:val="Compact"/>
              <w:jc w:val="left"/>
            </w:pPr>
            <w:r>
              <w:t xml:space="preserve">Risk rules stay deterministic</w:t>
            </w:r>
          </w:p>
        </w:tc>
        <w:tc>
          <w:tcPr/>
          <w:p>
            <w:pPr>
              <w:pStyle w:val="Compact"/>
              <w:jc w:val="left"/>
            </w:pPr>
            <w:r>
              <w:t xml:space="preserve">Risk is control policy and must be inspectable and changeable without retraining</w:t>
            </w:r>
          </w:p>
        </w:tc>
        <w:tc>
          <w:tcPr/>
          <w:p>
            <w:pPr>
              <w:pStyle w:val="Compact"/>
              <w:jc w:val="left"/>
            </w:pPr>
            <w:r>
              <w:t xml:space="preserve">Risk levels cannot adapt to data; that is the intent</w:t>
            </w:r>
          </w:p>
        </w:tc>
      </w:tr>
      <w:tr>
        <w:tc>
          <w:tcPr/>
          <w:p>
            <w:pPr>
              <w:pStyle w:val="Compact"/>
              <w:jc w:val="left"/>
            </w:pPr>
            <w:r>
              <w:t xml:space="preserve">ADR-08</w:t>
            </w:r>
          </w:p>
        </w:tc>
        <w:tc>
          <w:tcPr/>
          <w:p>
            <w:pPr>
              <w:pStyle w:val="Compact"/>
              <w:jc w:val="left"/>
            </w:pPr>
            <w:r>
              <w:t xml:space="preserve">Canonical JSON for hashing</w:t>
            </w:r>
          </w:p>
        </w:tc>
        <w:tc>
          <w:tcPr/>
          <w:p>
            <w:pPr>
              <w:pStyle w:val="Compact"/>
              <w:jc w:val="left"/>
            </w:pPr>
            <w:r>
              <w:t xml:space="preserve">Byte-stable serialization makes verification reproducible</w:t>
            </w:r>
          </w:p>
        </w:tc>
        <w:tc>
          <w:tcPr/>
          <w:p>
            <w:pPr>
              <w:pStyle w:val="Compact"/>
              <w:jc w:val="left"/>
            </w:pPr>
            <w:r>
              <w:t xml:space="preserve">Event content must avoid unordered structures</w:t>
            </w:r>
          </w:p>
        </w:tc>
      </w:tr>
      <w:tr>
        <w:tc>
          <w:tcPr/>
          <w:p>
            <w:pPr>
              <w:pStyle w:val="Compact"/>
              <w:jc w:val="left"/>
            </w:pPr>
            <w:r>
              <w:t xml:space="preserve">ADR-09</w:t>
            </w:r>
          </w:p>
        </w:tc>
        <w:tc>
          <w:tcPr/>
          <w:p>
            <w:pPr>
              <w:pStyle w:val="Compact"/>
              <w:jc w:val="left"/>
            </w:pPr>
            <w:r>
              <w:rPr>
                <w:rStyle w:val="VerbatimChar"/>
              </w:rPr>
              <w:t xml:space="preserve">BEGIN IMMEDIATE</w:t>
            </w:r>
            <w:r>
              <w:t xml:space="preserve"> </w:t>
            </w:r>
            <w:r>
              <w:t xml:space="preserve">for writes</w:t>
            </w:r>
          </w:p>
        </w:tc>
        <w:tc>
          <w:tcPr/>
          <w:p>
            <w:pPr>
              <w:pStyle w:val="Compact"/>
              <w:jc w:val="left"/>
            </w:pPr>
            <w:r>
              <w:t xml:space="preserve">Prevents two events claiming the same sequence number</w:t>
            </w:r>
          </w:p>
        </w:tc>
        <w:tc>
          <w:tcPr/>
          <w:p>
            <w:pPr>
              <w:pStyle w:val="Compact"/>
              <w:jc w:val="left"/>
            </w:pPr>
            <w:r>
              <w:t xml:space="preserve">Writes serialize; acceptable for single-account use</w:t>
            </w:r>
          </w:p>
        </w:tc>
      </w:tr>
      <w:tr>
        <w:tc>
          <w:tcPr/>
          <w:p>
            <w:pPr>
              <w:pStyle w:val="Compact"/>
              <w:jc w:val="left"/>
            </w:pPr>
            <w:r>
              <w:t xml:space="preserve">ADR-10</w:t>
            </w:r>
          </w:p>
        </w:tc>
        <w:tc>
          <w:tcPr/>
          <w:p>
            <w:pPr>
              <w:pStyle w:val="Compact"/>
              <w:jc w:val="left"/>
            </w:pPr>
            <w:r>
              <w:t xml:space="preserve">Parameter snapshot per run</w:t>
            </w:r>
          </w:p>
        </w:tc>
        <w:tc>
          <w:tcPr/>
          <w:p>
            <w:pPr>
              <w:pStyle w:val="Compact"/>
              <w:jc w:val="left"/>
            </w:pPr>
            <w:r>
              <w:t xml:space="preserve">A configuration change must not alter what a closed period reported</w:t>
            </w:r>
          </w:p>
        </w:tc>
        <w:tc>
          <w:tcPr/>
          <w:p>
            <w:pPr>
              <w:pStyle w:val="Compact"/>
              <w:jc w:val="left"/>
            </w:pPr>
            <w:r>
              <w:t xml:space="preserve">Reports read the snapshot, not the live configuration</w:t>
            </w:r>
          </w:p>
        </w:tc>
      </w:tr>
      <w:tr>
        <w:tc>
          <w:tcPr/>
          <w:p>
            <w:pPr>
              <w:pStyle w:val="Compact"/>
              <w:jc w:val="left"/>
            </w:pPr>
            <w:r>
              <w:t xml:space="preserve">ADR-11</w:t>
            </w:r>
          </w:p>
        </w:tc>
        <w:tc>
          <w:tcPr/>
          <w:p>
            <w:pPr>
              <w:pStyle w:val="Compact"/>
              <w:jc w:val="left"/>
            </w:pPr>
            <w:r>
              <w:t xml:space="preserve">Evaluation as a command, not a route</w:t>
            </w:r>
          </w:p>
        </w:tc>
        <w:tc>
          <w:tcPr/>
          <w:p>
            <w:pPr>
              <w:pStyle w:val="Compact"/>
              <w:jc w:val="left"/>
            </w:pPr>
            <w:r>
              <w:t xml:space="preserve">Ground truth must stay out of the application surface</w:t>
            </w:r>
          </w:p>
        </w:tc>
        <w:tc>
          <w:tcPr/>
          <w:p>
            <w:pPr>
              <w:pStyle w:val="Compact"/>
              <w:jc w:val="left"/>
            </w:pPr>
            <w:r>
              <w:t xml:space="preserve">Evaluation runs offline and is tested separately</w:t>
            </w:r>
          </w:p>
        </w:tc>
      </w:tr>
      <w:tr>
        <w:tc>
          <w:tcPr/>
          <w:p>
            <w:pPr>
              <w:pStyle w:val="Compact"/>
              <w:jc w:val="left"/>
            </w:pPr>
            <w:r>
              <w:t xml:space="preserve">ADR-12</w:t>
            </w:r>
          </w:p>
        </w:tc>
        <w:tc>
          <w:tcPr/>
          <w:p>
            <w:pPr>
              <w:pStyle w:val="Compact"/>
              <w:jc w:val="left"/>
            </w:pPr>
            <w:r>
              <w:t xml:space="preserve">Blocked attempts are audited</w:t>
            </w:r>
          </w:p>
        </w:tc>
        <w:tc>
          <w:tcPr/>
          <w:p>
            <w:pPr>
              <w:pStyle w:val="Compact"/>
              <w:jc w:val="left"/>
            </w:pPr>
            <w:r>
              <w:t xml:space="preserve">Refused actions are evidence that controls work</w:t>
            </w:r>
          </w:p>
        </w:tc>
        <w:tc>
          <w:tcPr/>
          <w:p>
            <w:pPr>
              <w:pStyle w:val="Compact"/>
              <w:jc w:val="left"/>
            </w:pPr>
            <w:r>
              <w:t xml:space="preserve">Extra events in the log, labelled BLOCKED_ATTEMPT</w:t>
            </w:r>
          </w:p>
        </w:tc>
      </w:tr>
      <w:tr>
        <w:tc>
          <w:tcPr/>
          <w:p>
            <w:pPr>
              <w:pStyle w:val="Compact"/>
              <w:jc w:val="left"/>
            </w:pPr>
            <w:r>
              <w:t xml:space="preserve">ADR-13</w:t>
            </w:r>
          </w:p>
        </w:tc>
        <w:tc>
          <w:tcPr/>
          <w:p>
            <w:pPr>
              <w:pStyle w:val="Compact"/>
              <w:jc w:val="left"/>
            </w:pPr>
            <w:r>
              <w:t xml:space="preserve">GenAI adapter in infrastructure</w:t>
            </w:r>
          </w:p>
        </w:tc>
        <w:tc>
          <w:tcPr/>
          <w:p>
            <w:pPr>
              <w:pStyle w:val="Compact"/>
              <w:jc w:val="left"/>
            </w:pPr>
            <w:r>
              <w:t xml:space="preserve">Nothing in the domain layer can reach it</w:t>
            </w:r>
          </w:p>
        </w:tc>
        <w:tc>
          <w:tcPr/>
          <w:p>
            <w:pPr>
              <w:pStyle w:val="Compact"/>
              <w:jc w:val="left"/>
            </w:pPr>
            <w:r>
              <w:t xml:space="preserve">Prose is stored in a separate field and labelled</w:t>
            </w:r>
          </w:p>
        </w:tc>
      </w:tr>
      <w:tr>
        <w:tc>
          <w:tcPr/>
          <w:p>
            <w:pPr>
              <w:pStyle w:val="Compact"/>
              <w:jc w:val="left"/>
            </w:pPr>
            <w:r>
              <w:t xml:space="preserve">ADR-14</w:t>
            </w:r>
          </w:p>
        </w:tc>
        <w:tc>
          <w:tcPr/>
          <w:p>
            <w:pPr>
              <w:pStyle w:val="Compact"/>
              <w:jc w:val="left"/>
            </w:pPr>
            <w:r>
              <w:t xml:space="preserve">Reports hashed on content</w:t>
            </w:r>
          </w:p>
        </w:tc>
        <w:tc>
          <w:tcPr/>
          <w:p>
            <w:pPr>
              <w:pStyle w:val="Compact"/>
              <w:jc w:val="left"/>
            </w:pPr>
            <w:r>
              <w:t xml:space="preserve">Lets a report be shown unchanged since generation</w:t>
            </w:r>
          </w:p>
        </w:tc>
        <w:tc>
          <w:tcPr/>
          <w:p>
            <w:pPr>
              <w:pStyle w:val="Compact"/>
              <w:jc w:val="left"/>
            </w:pPr>
            <w:r>
              <w:t xml:space="preserve">The generation timestamp is excluded from the hash</w:t>
            </w:r>
          </w:p>
        </w:tc>
      </w:tr>
      <w:tr>
        <w:tc>
          <w:tcPr/>
          <w:p>
            <w:pPr>
              <w:pStyle w:val="Compact"/>
              <w:jc w:val="left"/>
            </w:pPr>
            <w:r>
              <w:t xml:space="preserve">ADR-15</w:t>
            </w:r>
          </w:p>
        </w:tc>
        <w:tc>
          <w:tcPr/>
          <w:p>
            <w:pPr>
              <w:pStyle w:val="Compact"/>
              <w:jc w:val="left"/>
            </w:pPr>
            <w:r>
              <w:t xml:space="preserve">Elapsed time recorded per stage</w:t>
            </w:r>
          </w:p>
        </w:tc>
        <w:tc>
          <w:tcPr/>
          <w:p>
            <w:pPr>
              <w:pStyle w:val="Compact"/>
              <w:jc w:val="left"/>
            </w:pPr>
            <w:r>
              <w:t xml:space="preserve">Performance is reported from measurement, not estimated</w:t>
            </w:r>
          </w:p>
        </w:tc>
        <w:tc>
          <w:tcPr/>
          <w:p>
            <w:pPr>
              <w:pStyle w:val="Compact"/>
              <w:jc w:val="left"/>
            </w:pPr>
            <w:r>
              <w:t xml:space="preserve">Extra timing events in the audit log</w:t>
            </w:r>
          </w:p>
        </w:tc>
      </w:tr>
      <w:tr>
        <w:tc>
          <w:tcPr/>
          <w:p>
            <w:pPr>
              <w:pStyle w:val="Compact"/>
              <w:jc w:val="left"/>
            </w:pPr>
            <w:r>
              <w:t xml:space="preserve">ADR-16</w:t>
            </w:r>
          </w:p>
        </w:tc>
        <w:tc>
          <w:tcPr/>
          <w:p>
            <w:pPr>
              <w:pStyle w:val="Compact"/>
              <w:jc w:val="left"/>
            </w:pPr>
            <w:r>
              <w:t xml:space="preserve">Text similarity written in the project, not imported</w:t>
            </w:r>
          </w:p>
        </w:tc>
        <w:tc>
          <w:tcPr/>
          <w:p>
            <w:pPr>
              <w:pStyle w:val="Compact"/>
              <w:jc w:val="left"/>
            </w:pPr>
            <w:r>
              <w:t xml:space="preserve">One function, and the abbreviation case needs a subsequence test; a reviewer asking why two names scored 0.94 can read the answer</w:t>
            </w:r>
          </w:p>
        </w:tc>
        <w:tc>
          <w:tcPr/>
          <w:p>
            <w:pPr>
              <w:pStyle w:val="Compact"/>
              <w:jc w:val="left"/>
            </w:pPr>
            <w:r>
              <w:t xml:space="preserve">Forty lines to maintain, and no library to upgrade</w:t>
            </w:r>
          </w:p>
        </w:tc>
      </w:tr>
      <w:tr>
        <w:tc>
          <w:tcPr/>
          <w:p>
            <w:pPr>
              <w:pStyle w:val="Compact"/>
              <w:jc w:val="left"/>
            </w:pPr>
            <w:r>
              <w:t xml:space="preserve">ADR-17</w:t>
            </w:r>
          </w:p>
        </w:tc>
        <w:tc>
          <w:tcPr/>
          <w:p>
            <w:pPr>
              <w:pStyle w:val="Compact"/>
              <w:jc w:val="left"/>
            </w:pPr>
            <w:r>
              <w:t xml:space="preserve">Group search by meet in the middle</w:t>
            </w:r>
          </w:p>
        </w:tc>
        <w:tc>
          <w:tcPr/>
          <w:p>
            <w:pPr>
              <w:pStyle w:val="Compact"/>
              <w:jc w:val="left"/>
            </w:pPr>
            <w:r>
              <w:t xml:space="preserve">Keeping only the largest candidates is the wrong slice: a deposit made of four mid-sized receipts would never be found. Indexing subset sums searches the whole window in quadratic time</w:t>
            </w:r>
          </w:p>
        </w:tc>
        <w:tc>
          <w:tcPr/>
          <w:p>
            <w:pPr>
              <w:pStyle w:val="Compact"/>
              <w:jc w:val="left"/>
            </w:pPr>
            <w:r>
              <w:t xml:space="preserve">Groups of five or more members remain out of reach, and that limit is reported as EXC-08</w:t>
            </w:r>
          </w:p>
        </w:tc>
      </w:tr>
      <w:tr>
        <w:tc>
          <w:tcPr/>
          <w:p>
            <w:pPr>
              <w:pStyle w:val="Compact"/>
              <w:jc w:val="left"/>
            </w:pPr>
            <w:r>
              <w:t xml:space="preserve">ADR-18</w:t>
            </w:r>
          </w:p>
        </w:tc>
        <w:tc>
          <w:tcPr/>
          <w:p>
            <w:pPr>
              <w:pStyle w:val="Compact"/>
              <w:jc w:val="left"/>
            </w:pPr>
            <w:r>
              <w:t xml:space="preserve">Confidence clamped to [0.02, 0.98]</w:t>
            </w:r>
          </w:p>
        </w:tc>
        <w:tc>
          <w:tcPr/>
          <w:p>
            <w:pPr>
              <w:pStyle w:val="Compact"/>
              <w:jc w:val="left"/>
            </w:pPr>
            <w:r>
              <w:t xml:space="preserve">A finite sample cannot establish certainty, and an interface showing</w:t>
            </w:r>
            <w:r>
              <w:t xml:space="preserve"> </w:t>
            </w:r>
            <w:r>
              <w:t xml:space="preserve">“</w:t>
            </w:r>
            <w:r>
              <w:t xml:space="preserve">100% confident</w:t>
            </w:r>
            <w:r>
              <w:t xml:space="preserve">”</w:t>
            </w:r>
            <w:r>
              <w:t xml:space="preserve"> </w:t>
            </w:r>
            <w:r>
              <w:t xml:space="preserve">invites the over-trust the control design exists to prevent</w:t>
            </w:r>
          </w:p>
        </w:tc>
        <w:tc>
          <w:tcPr/>
          <w:p>
            <w:pPr>
              <w:pStyle w:val="Compact"/>
              <w:jc w:val="left"/>
            </w:pPr>
            <w:r>
              <w:t xml:space="preserve">No recommendation can ever display as certain</w:t>
            </w:r>
          </w:p>
        </w:tc>
      </w:tr>
      <w:tr>
        <w:tc>
          <w:tcPr/>
          <w:p>
            <w:pPr>
              <w:pStyle w:val="Compact"/>
              <w:jc w:val="left"/>
            </w:pPr>
            <w:r>
              <w:t xml:space="preserve">ADR-19</w:t>
            </w:r>
          </w:p>
        </w:tc>
        <w:tc>
          <w:tcPr/>
          <w:p>
            <w:pPr>
              <w:pStyle w:val="Compact"/>
              <w:jc w:val="left"/>
            </w:pPr>
            <w:r>
              <w:t xml:space="preserve">Hard negatives added when fitting calibration</w:t>
            </w:r>
          </w:p>
        </w:tc>
        <w:tc>
          <w:tcPr/>
          <w:p>
            <w:pPr>
              <w:pStyle w:val="Compact"/>
              <w:jc w:val="left"/>
            </w:pPr>
            <w:r>
              <w:t xml:space="preserve">Candidate generation is narrow, so its output alone is almost all correct and teaches a calibrator nothing about the middle of the range</w:t>
            </w:r>
          </w:p>
        </w:tc>
        <w:tc>
          <w:tcPr/>
          <w:p>
            <w:pPr>
              <w:pStyle w:val="Compact"/>
              <w:jc w:val="left"/>
            </w:pPr>
            <w:r>
              <w:t xml:space="preserve">The fitting set is not the production distribution, which is recorded in the artefact notes</w:t>
            </w:r>
          </w:p>
        </w:tc>
      </w:tr>
      <w:tr>
        <w:tc>
          <w:tcPr/>
          <w:p>
            <w:pPr>
              <w:pStyle w:val="Compact"/>
              <w:jc w:val="left"/>
            </w:pPr>
            <w:r>
              <w:t xml:space="preserve">ADR-20</w:t>
            </w:r>
          </w:p>
        </w:tc>
        <w:tc>
          <w:tcPr/>
          <w:p>
            <w:pPr>
              <w:pStyle w:val="Compact"/>
              <w:jc w:val="left"/>
            </w:pPr>
            <w:r>
              <w:t xml:space="preserve">A missing calibration artefact is not an error</w:t>
            </w:r>
          </w:p>
        </w:tc>
        <w:tc>
          <w:tcPr/>
          <w:p>
            <w:pPr>
              <w:pStyle w:val="Compact"/>
              <w:jc w:val="left"/>
            </w:pPr>
            <w:r>
              <w:t xml:space="preserve">A run proceeds and labels itself uncalibrated, so no report can present an unfitted score as a calibrated confidence</w:t>
            </w:r>
          </w:p>
        </w:tc>
        <w:tc>
          <w:tcPr/>
          <w:p>
            <w:pPr>
              <w:pStyle w:val="Compact"/>
              <w:jc w:val="left"/>
            </w:pPr>
            <w:r>
              <w:t xml:space="preserve">Two possible states to handle in reports</w:t>
            </w:r>
          </w:p>
        </w:tc>
      </w:tr>
    </w:tbl>
    <w:bookmarkEnd w:id="46"/>
    <w:bookmarkStart w:id="47" w:name="traceability"/>
    <w:p>
      <w:pPr>
        <w:pStyle w:val="Heading2"/>
      </w:pPr>
      <w:r>
        <w:t xml:space="preserve">18. Traceability</w:t>
      </w:r>
    </w:p>
    <w:tbl>
      <w:tblPr>
        <w:tblStyle w:val="Table"/>
        <w:tblW w:type="pct" w:w="5000"/>
        <w:tblLook w:firstRow="1" w:lastRow="0" w:firstColumn="0" w:lastColumn="0" w:noHBand="0" w:noVBand="0" w:val="0020"/>
        <w:jc w:val="start"/>
      </w:tblPr>
      <w:tblGrid>
        <w:gridCol w:w="1466"/>
        <w:gridCol w:w="6453"/>
      </w:tblGrid>
      <w:tr>
        <w:trPr>
          <w:tblHeader w:val="true"/>
        </w:trPr>
        <w:tc>
          <w:tcPr/>
          <w:p>
            <w:pPr>
              <w:pStyle w:val="Compact"/>
              <w:jc w:val="left"/>
            </w:pPr>
            <w:r>
              <w:t xml:space="preserve">Requirement group</w:t>
            </w:r>
          </w:p>
        </w:tc>
        <w:tc>
          <w:tcPr/>
          <w:p>
            <w:pPr>
              <w:pStyle w:val="Compact"/>
              <w:jc w:val="left"/>
            </w:pPr>
            <w:r>
              <w:t xml:space="preserve">Implemented in</w:t>
            </w:r>
          </w:p>
        </w:tc>
      </w:tr>
      <w:tr>
        <w:tc>
          <w:tcPr/>
          <w:p>
            <w:pPr>
              <w:pStyle w:val="Compact"/>
              <w:jc w:val="left"/>
            </w:pPr>
            <w:r>
              <w:t xml:space="preserve">FR-IMP</w:t>
            </w:r>
          </w:p>
        </w:tc>
        <w:tc>
          <w:tcPr/>
          <w:p>
            <w:pPr>
              <w:pStyle w:val="Compact"/>
              <w:jc w:val="left"/>
            </w:pPr>
            <w:r>
              <w:rPr>
                <w:rStyle w:val="VerbatimChar"/>
              </w:rPr>
              <w:t xml:space="preserve">services/import_service.py</w:t>
            </w:r>
            <w:r>
              <w:t xml:space="preserve">,</w:t>
            </w:r>
            <w:r>
              <w:t xml:space="preserve"> </w:t>
            </w:r>
            <w:r>
              <w:rPr>
                <w:rStyle w:val="VerbatimChar"/>
              </w:rPr>
              <w:t xml:space="preserve">infra/repositories</w:t>
            </w:r>
          </w:p>
        </w:tc>
      </w:tr>
      <w:tr>
        <w:tc>
          <w:tcPr/>
          <w:p>
            <w:pPr>
              <w:pStyle w:val="Compact"/>
              <w:jc w:val="left"/>
            </w:pPr>
            <w:r>
              <w:t xml:space="preserve">FR-VAL, FR-NRM</w:t>
            </w:r>
          </w:p>
        </w:tc>
        <w:tc>
          <w:tcPr/>
          <w:p>
            <w:pPr>
              <w:pStyle w:val="Compact"/>
              <w:jc w:val="left"/>
            </w:pPr>
            <w:r>
              <w:rPr>
                <w:rStyle w:val="VerbatimChar"/>
              </w:rPr>
              <w:t xml:space="preserve">services/validation_service.py</w:t>
            </w:r>
          </w:p>
        </w:tc>
      </w:tr>
      <w:tr>
        <w:tc>
          <w:tcPr/>
          <w:p>
            <w:pPr>
              <w:pStyle w:val="Compact"/>
              <w:jc w:val="left"/>
            </w:pPr>
            <w:r>
              <w:t xml:space="preserve">FR-MAT</w:t>
            </w:r>
          </w:p>
        </w:tc>
        <w:tc>
          <w:tcPr/>
          <w:p>
            <w:pPr>
              <w:pStyle w:val="Compact"/>
              <w:jc w:val="left"/>
            </w:pPr>
            <w:r>
              <w:rPr>
                <w:rStyle w:val="VerbatimChar"/>
              </w:rPr>
              <w:t xml:space="preserve">domain/rules.py</w:t>
            </w:r>
          </w:p>
        </w:tc>
      </w:tr>
      <w:tr>
        <w:tc>
          <w:tcPr/>
          <w:p>
            <w:pPr>
              <w:pStyle w:val="Compact"/>
              <w:jc w:val="left"/>
            </w:pPr>
            <w:r>
              <w:t xml:space="preserve">FR-AI</w:t>
            </w:r>
          </w:p>
        </w:tc>
        <w:tc>
          <w:tcPr/>
          <w:p>
            <w:pPr>
              <w:pStyle w:val="Compact"/>
              <w:jc w:val="left"/>
            </w:pPr>
            <w:r>
              <w:rPr>
                <w:rStyle w:val="VerbatimChar"/>
              </w:rPr>
              <w:t xml:space="preserve">domain/candidates.py</w:t>
            </w:r>
            <w:r>
              <w:t xml:space="preserve">,</w:t>
            </w:r>
            <w:r>
              <w:t xml:space="preserve"> </w:t>
            </w:r>
            <w:r>
              <w:rPr>
                <w:rStyle w:val="VerbatimChar"/>
              </w:rPr>
              <w:t xml:space="preserve">features.py</w:t>
            </w:r>
            <w:r>
              <w:t xml:space="preserve">,</w:t>
            </w:r>
            <w:r>
              <w:t xml:space="preserve"> </w:t>
            </w:r>
            <w:r>
              <w:rPr>
                <w:rStyle w:val="VerbatimChar"/>
              </w:rPr>
              <w:t xml:space="preserve">scoring.py</w:t>
            </w:r>
            <w:r>
              <w:t xml:space="preserve">,</w:t>
            </w:r>
            <w:r>
              <w:t xml:space="preserve"> </w:t>
            </w:r>
            <w:r>
              <w:rPr>
                <w:rStyle w:val="VerbatimChar"/>
              </w:rPr>
              <w:t xml:space="preserve">calibration.py</w:t>
            </w:r>
          </w:p>
        </w:tc>
      </w:tr>
      <w:tr>
        <w:tc>
          <w:tcPr/>
          <w:p>
            <w:pPr>
              <w:pStyle w:val="Compact"/>
              <w:jc w:val="left"/>
            </w:pPr>
            <w:r>
              <w:t xml:space="preserve">FR-RSK, FR-EXC</w:t>
            </w:r>
          </w:p>
        </w:tc>
        <w:tc>
          <w:tcPr/>
          <w:p>
            <w:pPr>
              <w:pStyle w:val="Compact"/>
              <w:jc w:val="left"/>
            </w:pPr>
            <w:r>
              <w:rPr>
                <w:rStyle w:val="VerbatimChar"/>
              </w:rPr>
              <w:t xml:space="preserve">domain/risk.py</w:t>
            </w:r>
            <w:r>
              <w:t xml:space="preserve">,</w:t>
            </w:r>
            <w:r>
              <w:t xml:space="preserve"> </w:t>
            </w:r>
            <w:r>
              <w:rPr>
                <w:rStyle w:val="VerbatimChar"/>
              </w:rPr>
              <w:t xml:space="preserve">domain/explanation.py</w:t>
            </w:r>
            <w:r>
              <w:t xml:space="preserve">,</w:t>
            </w:r>
            <w:r>
              <w:t xml:space="preserve"> </w:t>
            </w:r>
            <w:r>
              <w:rPr>
                <w:rStyle w:val="VerbatimChar"/>
              </w:rPr>
              <w:t xml:space="preserve">services/matching_service.py</w:t>
            </w:r>
          </w:p>
        </w:tc>
      </w:tr>
      <w:tr>
        <w:tc>
          <w:tcPr/>
          <w:p>
            <w:pPr>
              <w:pStyle w:val="Compact"/>
              <w:jc w:val="left"/>
            </w:pPr>
            <w:r>
              <w:t xml:space="preserve">FR-REV</w:t>
            </w:r>
          </w:p>
        </w:tc>
        <w:tc>
          <w:tcPr/>
          <w:p>
            <w:pPr>
              <w:pStyle w:val="Compact"/>
              <w:jc w:val="left"/>
            </w:pPr>
            <w:r>
              <w:rPr>
                <w:rStyle w:val="VerbatimChar"/>
              </w:rPr>
              <w:t xml:space="preserve">services/review_service.py</w:t>
            </w:r>
            <w:r>
              <w:t xml:space="preserve">,</w:t>
            </w:r>
            <w:r>
              <w:t xml:space="preserve"> </w:t>
            </w:r>
            <w:r>
              <w:rPr>
                <w:rStyle w:val="VerbatimChar"/>
              </w:rPr>
              <w:t xml:space="preserve">web/routes_review.py</w:t>
            </w:r>
            <w:r>
              <w:t xml:space="preserve">,</w:t>
            </w:r>
            <w:r>
              <w:t xml:space="preserve"> </w:t>
            </w:r>
            <w:r>
              <w:rPr>
                <w:rStyle w:val="VerbatimChar"/>
              </w:rPr>
              <w:t xml:space="preserve">control/permissions.py</w:t>
            </w:r>
          </w:p>
        </w:tc>
      </w:tr>
      <w:tr>
        <w:tc>
          <w:tcPr/>
          <w:p>
            <w:pPr>
              <w:pStyle w:val="Compact"/>
              <w:jc w:val="left"/>
            </w:pPr>
            <w:r>
              <w:t xml:space="preserve">FR-ADJ</w:t>
            </w:r>
          </w:p>
        </w:tc>
        <w:tc>
          <w:tcPr/>
          <w:p>
            <w:pPr>
              <w:pStyle w:val="Compact"/>
              <w:jc w:val="left"/>
            </w:pPr>
            <w:r>
              <w:rPr>
                <w:rStyle w:val="VerbatimChar"/>
              </w:rPr>
              <w:t xml:space="preserve">services/adjustment_service.py</w:t>
            </w:r>
            <w:r>
              <w:t xml:space="preserve">,</w:t>
            </w:r>
            <w:r>
              <w:t xml:space="preserve"> </w:t>
            </w:r>
            <w:r>
              <w:rPr>
                <w:rStyle w:val="VerbatimChar"/>
              </w:rPr>
              <w:t xml:space="preserve">control/duties.py</w:t>
            </w:r>
          </w:p>
        </w:tc>
      </w:tr>
      <w:tr>
        <w:tc>
          <w:tcPr/>
          <w:p>
            <w:pPr>
              <w:pStyle w:val="Compact"/>
              <w:jc w:val="left"/>
            </w:pPr>
            <w:r>
              <w:t xml:space="preserve">FR-AUD</w:t>
            </w:r>
          </w:p>
        </w:tc>
        <w:tc>
          <w:tcPr/>
          <w:p>
            <w:pPr>
              <w:pStyle w:val="Compact"/>
              <w:jc w:val="left"/>
            </w:pPr>
            <w:r>
              <w:rPr>
                <w:rStyle w:val="VerbatimChar"/>
              </w:rPr>
              <w:t xml:space="preserve">infra/audit.py</w:t>
            </w:r>
            <w:r>
              <w:t xml:space="preserve">, schema triggers</w:t>
            </w:r>
          </w:p>
        </w:tc>
      </w:tr>
      <w:tr>
        <w:tc>
          <w:tcPr/>
          <w:p>
            <w:pPr>
              <w:pStyle w:val="Compact"/>
              <w:jc w:val="left"/>
            </w:pPr>
            <w:r>
              <w:t xml:space="preserve">FR-PER</w:t>
            </w:r>
          </w:p>
        </w:tc>
        <w:tc>
          <w:tcPr/>
          <w:p>
            <w:pPr>
              <w:pStyle w:val="Compact"/>
              <w:jc w:val="left"/>
            </w:pPr>
            <w:r>
              <w:rPr>
                <w:rStyle w:val="VerbatimChar"/>
              </w:rPr>
              <w:t xml:space="preserve">services/period_service.py</w:t>
            </w:r>
            <w:r>
              <w:t xml:space="preserve">,</w:t>
            </w:r>
            <w:r>
              <w:t xml:space="preserve"> </w:t>
            </w:r>
            <w:r>
              <w:rPr>
                <w:rStyle w:val="VerbatimChar"/>
              </w:rPr>
              <w:t xml:space="preserve">control/period_lock.py</w:t>
            </w:r>
          </w:p>
        </w:tc>
      </w:tr>
      <w:tr>
        <w:tc>
          <w:tcPr/>
          <w:p>
            <w:pPr>
              <w:pStyle w:val="Compact"/>
              <w:jc w:val="left"/>
            </w:pPr>
            <w:r>
              <w:t xml:space="preserve">FR-RPT</w:t>
            </w:r>
          </w:p>
        </w:tc>
        <w:tc>
          <w:tcPr/>
          <w:p>
            <w:pPr>
              <w:pStyle w:val="Compact"/>
              <w:jc w:val="left"/>
            </w:pPr>
            <w:r>
              <w:rPr>
                <w:rStyle w:val="VerbatimChar"/>
              </w:rPr>
              <w:t xml:space="preserve">services/report_service.py</w:t>
            </w:r>
            <w:r>
              <w:t xml:space="preserve">,</w:t>
            </w:r>
            <w:r>
              <w:t xml:space="preserve"> </w:t>
            </w:r>
            <w:r>
              <w:rPr>
                <w:rStyle w:val="VerbatimChar"/>
              </w:rPr>
              <w:t xml:space="preserve">infra/reports/</w:t>
            </w:r>
            <w:r>
              <w:t xml:space="preserve">,</w:t>
            </w:r>
            <w:r>
              <w:t xml:space="preserve"> </w:t>
            </w:r>
            <w:r>
              <w:rPr>
                <w:rStyle w:val="VerbatimChar"/>
              </w:rPr>
              <w:t xml:space="preserve">control/completion.py</w:t>
            </w:r>
          </w:p>
        </w:tc>
      </w:tr>
      <w:tr>
        <w:tc>
          <w:tcPr/>
          <w:p>
            <w:pPr>
              <w:pStyle w:val="Compact"/>
              <w:jc w:val="left"/>
            </w:pPr>
            <w:r>
              <w:t xml:space="preserve">FR-EVL</w:t>
            </w:r>
          </w:p>
        </w:tc>
        <w:tc>
          <w:tcPr/>
          <w:p>
            <w:pPr>
              <w:pStyle w:val="Compact"/>
              <w:jc w:val="left"/>
            </w:pPr>
            <w:r>
              <w:rPr>
                <w:rStyle w:val="VerbatimChar"/>
              </w:rPr>
              <w:t xml:space="preserve">services/evaluation_service.py</w:t>
            </w:r>
            <w:r>
              <w:t xml:space="preserve">,</w:t>
            </w:r>
            <w:r>
              <w:t xml:space="preserve"> </w:t>
            </w:r>
            <w:r>
              <w:rPr>
                <w:rStyle w:val="VerbatimChar"/>
              </w:rPr>
              <w:t xml:space="preserve">cli.py</w:t>
            </w:r>
          </w:p>
        </w:tc>
      </w:tr>
      <w:tr>
        <w:tc>
          <w:tcPr/>
          <w:p>
            <w:pPr>
              <w:pStyle w:val="Compact"/>
              <w:jc w:val="left"/>
            </w:pPr>
            <w:r>
              <w:t xml:space="preserve">FR-GAI</w:t>
            </w:r>
          </w:p>
        </w:tc>
        <w:tc>
          <w:tcPr/>
          <w:p>
            <w:pPr>
              <w:pStyle w:val="Compact"/>
              <w:jc w:val="left"/>
            </w:pPr>
            <w:r>
              <w:rPr>
                <w:rStyle w:val="VerbatimChar"/>
              </w:rPr>
              <w:t xml:space="preserve">infra/genai/</w:t>
            </w:r>
          </w:p>
        </w:tc>
      </w:tr>
      <w:tr>
        <w:tc>
          <w:tcPr/>
          <w:p>
            <w:pPr>
              <w:pStyle w:val="Compact"/>
              <w:jc w:val="left"/>
            </w:pPr>
            <w:r>
              <w:t xml:space="preserve">CR-01..CR-18</w:t>
            </w:r>
          </w:p>
        </w:tc>
        <w:tc>
          <w:tcPr/>
          <w:p>
            <w:pPr>
              <w:pStyle w:val="Compact"/>
              <w:jc w:val="left"/>
            </w:pPr>
            <w:r>
              <w:rPr>
                <w:rStyle w:val="VerbatimChar"/>
              </w:rPr>
              <w:t xml:space="preserve">app/control</w:t>
            </w:r>
            <w:r>
              <w:t xml:space="preserve"> </w:t>
            </w:r>
            <w:r>
              <w:t xml:space="preserve">plus schema constraints and triggers</w:t>
            </w:r>
          </w:p>
        </w:tc>
      </w:tr>
    </w:tbl>
    <w:bookmarkEnd w:id="47"/>
    <w:bookmarkEnd w:id="48"/>
    <w:sectPr>
      <w:pgSz w:h="15840" w:w="12240"/>
      <w:pgMar w:bottom="1008" w:left="1080" w:right="1080"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pPr>
    <w:rPr>
      <w:rFonts w:ascii="Calibri" w:cs="Calibri" w:eastAsia="Calibri" w:hAnsi="Calibri"/>
      <w:sz w:val="20"/>
    </w:rPr>
  </w:style>
  <w:style w:styleId="BodyText" w:type="paragraph">
    <w:name w:val="Body Text"/>
    <w:basedOn w:val="Normal"/>
    <w:link w:val="BodyTextChar"/>
    <w:pPr>
      <w:spacing w:after="80" w:before="80" w:line="240" w:lineRule="auto"/>
    </w:pPr>
    <w:qFormat/>
    <w:rPr>
      <w:rFonts w:ascii="Calibri" w:cs="Calibri" w:eastAsia="Calibri" w:hAnsi="Calibri"/>
      <w:sz w:val="20"/>
    </w:rPr>
  </w:style>
  <w:style w:customStyle="1" w:styleId="FirstParagraph" w:type="paragraph">
    <w:name w:val="First Paragraph"/>
    <w:basedOn w:val="BodyText"/>
    <w:next w:val="BodyText"/>
    <w:qFormat/>
    <w:pPr>
      <w:spacing w:after="80" w:before="80" w:line="240" w:lineRule="auto"/>
    </w:pPr>
    <w:rPr>
      <w:rFonts w:ascii="Calibri" w:cs="Calibri" w:eastAsia="Calibri" w:hAnsi="Calibri"/>
      <w:sz w:val="20"/>
    </w:rPr>
  </w:style>
  <w:style w:customStyle="1" w:styleId="Compact" w:type="paragraph">
    <w:name w:val="Compact"/>
    <w:basedOn w:val="BodyText"/>
    <w:qFormat/>
    <w:pPr>
      <w:spacing w:after="0" w:before="0"/>
    </w:pPr>
    <w:rPr>
      <w:rFonts w:ascii="Calibri" w:cs="Calibri" w:eastAsia="Calibri" w:hAnsi="Calibri"/>
      <w:sz w:val="18"/>
    </w:rPr>
  </w:style>
  <w:style w:styleId="Title" w:type="paragraph">
    <w:name w:val="Title"/>
    <w:basedOn w:val="Normal"/>
    <w:next w:val="BodyText"/>
    <w:qFormat/>
    <w:pPr>
      <w:keepNext/>
      <w:keepLines/>
      <w:spacing w:after="120" w:before="0"/>
      <w:jc w:val="center"/>
    </w:pPr>
    <w:rPr>
      <w:rFonts w:ascii="Calibri" w:cs="Calibri" w:eastAsia="Calibri" w:hAnsi="Calibri"/>
      <w:b/>
      <w:bCs/>
      <w:color w:val="1F386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40"/>
      <w:ind w:firstLine="0" w:left="480" w:right="480"/>
    </w:pPr>
    <w:rPr>
      <w:rFonts w:ascii="Calibri" w:cs="Calibri" w:eastAsia="Calibri" w:hAnsi="Calibr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20"/>
        <w:left w:type="dxa" w:w="70"/>
        <w:bottom w:type="dxa" w:w="20"/>
        <w:right w:type="dxa" w:w="70"/>
      </w:tblCellMar>
    </w:tblPr>
    <w:tblStylePr w:type="firstRow">
      <w:rPr>
        <w:b/>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2026-09-30T22:24:33Z</dcterms:created>
  <dcterms:modified xsi:type="dcterms:W3CDTF">2026-09-30T22:24:33Z</dcterms:modified>
</cp:coreProperties>
</file>

<file path=docProps/custom.xml><?xml version="1.0" encoding="utf-8"?>
<Properties xmlns="http://schemas.openxmlformats.org/officeDocument/2006/custom-properties" xmlns:vt="http://schemas.openxmlformats.org/officeDocument/2006/docPropsVTypes"/>
</file>