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f0ba72c3d06666842d7511e89258bb9582222b4"/>
    <w:p>
      <w:pPr>
        <w:pStyle w:val="Heading1"/>
      </w:pPr>
      <w:r>
        <w:t xml:space="preserve">Data Specification — AI-Assisted Bank Reconciliation</w:t>
      </w:r>
    </w:p>
    <w:bookmarkStart w:id="20" w:name="purpose-and-conventions"/>
    <w:p>
      <w:pPr>
        <w:pStyle w:val="Heading2"/>
      </w:pPr>
      <w:r>
        <w:t xml:space="preserve">1. Purpose and Conventions</w:t>
      </w:r>
    </w:p>
    <w:p>
      <w:pPr>
        <w:pStyle w:val="FirstParagraph"/>
      </w:pPr>
      <w:r>
        <w:t xml:space="preserve">This document defines the data the system reads, stores and produces: the three CSV input files, the ground-truth label file used only for evaluation, the synthetic dataset design, and the data dictionary for all 23 database tables.</w:t>
      </w:r>
    </w:p>
    <w:p>
      <w:pPr>
        <w:pStyle w:val="BodyText"/>
      </w:pPr>
      <w:r>
        <w:t xml:space="preserve">The physical schema in</w:t>
      </w:r>
      <w:r>
        <w:t xml:space="preserve"> </w:t>
      </w:r>
      <w:r>
        <w:rPr>
          <w:rStyle w:val="VerbatimChar"/>
        </w:rPr>
        <w:t xml:space="preserve">db/schema.sql</w:t>
      </w:r>
      <w:r>
        <w:t xml:space="preserve"> </w:t>
      </w:r>
      <w:r>
        <w:t xml:space="preserve">is the source of truth. This document describes it; where the two ever differ, the schema wins.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6"/>
        <w:gridCol w:w="6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cents, always positive;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  <w:r>
              <w:t xml:space="preserve"> </w:t>
            </w:r>
            <w:r>
              <w:t xml:space="preserve">carries the 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date (YYYY-MM-DD), business dates from the source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UTC (YYYY-MM-DDTHH:MM:SSZ)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Singular lower_snake_case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are voided or superseded, never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UTF-8, comma-delimited, double-quote escaped, one header row</w:t>
            </w:r>
          </w:p>
        </w:tc>
      </w:tr>
    </w:tbl>
    <w:bookmarkEnd w:id="20"/>
    <w:bookmarkStart w:id="24" w:name="business-data"/>
    <w:p>
      <w:pPr>
        <w:pStyle w:val="Heading2"/>
      </w:pPr>
      <w:r>
        <w:t xml:space="preserve">2. Business Data</w:t>
      </w:r>
    </w:p>
    <w:p>
      <w:pPr>
        <w:pStyle w:val="FirstParagraph"/>
      </w:pPr>
      <w:r>
        <w:t xml:space="preserve">All data is fictional and generated from a fixed seed. No real banking or customer data is used (ASM-03).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Bonneville Provisions Co., specialty-food wholesaler, Salt Lake 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Lone Peak Commercial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Checking ending 7310,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1010 Cash — Operating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1–31 August 2026, 21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2026, supplying carry-in items</w:t>
            </w:r>
          </w:p>
        </w:tc>
      </w:tr>
    </w:tbl>
    <w:bookmarkStart w:id="21" w:name="chart-of-accounts-used-by-adjustments"/>
    <w:p>
      <w:pPr>
        <w:pStyle w:val="Heading3"/>
      </w:pPr>
      <w:r>
        <w:t xml:space="preserve">2.1 Chart of accounts used by adjustments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82"/>
        <w:gridCol w:w="2248"/>
        <w:gridCol w:w="1271"/>
        <w:gridCol w:w="36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— Operating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adjustment’s other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Receivable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Unrecorded customer receipts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Payable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Unrecorded vendor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Service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EXC-03 bank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Returned Item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Returned deposits and related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EXC-04 bank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Suspense — Under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EXC-07 unexplained items pending explanation</w:t>
            </w:r>
          </w:p>
        </w:tc>
      </w:tr>
    </w:tbl>
    <w:bookmarkEnd w:id="21"/>
    <w:bookmarkStart w:id="22" w:name="counterparties"/>
    <w:p>
      <w:pPr>
        <w:pStyle w:val="Heading3"/>
      </w:pPr>
      <w:r>
        <w:t xml:space="preserve">2.2 Counterparties</w:t>
      </w:r>
    </w:p>
    <w:p>
      <w:pPr>
        <w:pStyle w:val="FirstParagraph"/>
      </w:pPr>
      <w:r>
        <w:t xml:space="preserve">The generator draws from a fixed list of 24 customers (restaurants and grocers) and 18 vendors (producers, freight, utilities, payroll), each with a full ledger name and one to three abbreviated bank forms, for example</w:t>
      </w:r>
      <w:r>
        <w:t xml:space="preserve"> </w:t>
      </w:r>
      <w:r>
        <w:rPr>
          <w:rStyle w:val="VerbatimChar"/>
        </w:rPr>
        <w:t xml:space="preserve">Canyon Ridge Grocery</w:t>
      </w:r>
      <w:r>
        <w:t xml:space="preserve"> </w:t>
      </w:r>
      <w:r>
        <w:t xml:space="preserve">appearing as</w:t>
      </w:r>
      <w:r>
        <w:t xml:space="preserve"> </w:t>
      </w:r>
      <w:r>
        <w:rPr>
          <w:rStyle w:val="VerbatimChar"/>
        </w:rPr>
        <w:t xml:space="preserve">CANYON RIDGE GRCRY</w:t>
      </w:r>
      <w:r>
        <w:t xml:space="preserve">,</w:t>
      </w:r>
      <w:r>
        <w:t xml:space="preserve"> </w:t>
      </w:r>
      <w:r>
        <w:rPr>
          <w:rStyle w:val="VerbatimChar"/>
        </w:rPr>
        <w:t xml:space="preserve">CYN RIDGE GROC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CANYONRIDGE GROC LLC</w:t>
      </w:r>
      <w:r>
        <w:t xml:space="preserve">. These pairs are what SCN-03 name variation tests.</w:t>
      </w:r>
    </w:p>
    <w:bookmarkEnd w:id="22"/>
    <w:bookmarkStart w:id="23" w:name="staff-identities"/>
    <w:p>
      <w:pPr>
        <w:pStyle w:val="Heading3"/>
      </w:pPr>
      <w:r>
        <w:t xml:space="preserve">2.3 Staff identities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47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Maya Castillo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ROL-01 Staff Accountant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Ethan Brooks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ROL-01 Staff Accountant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Raman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ROL-02 Senior Accountant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ROL-03 Controller</w:t>
            </w:r>
          </w:p>
        </w:tc>
      </w:tr>
    </w:tbl>
    <w:p>
      <w:pPr>
        <w:pStyle w:val="BodyText"/>
      </w:pPr>
      <w:r>
        <w:t xml:space="preserve">Two ROL-01 identities exist so separation of duties can be demonstrated (CR-03, CR-05).</w:t>
      </w:r>
    </w:p>
    <w:bookmarkEnd w:id="23"/>
    <w:bookmarkEnd w:id="24"/>
    <w:bookmarkStart w:id="30" w:name="input-files"/>
    <w:p>
      <w:pPr>
        <w:pStyle w:val="Heading2"/>
      </w:pPr>
      <w:r>
        <w:t xml:space="preserve">3. Input Files</w:t>
      </w:r>
    </w:p>
    <w:p>
      <w:pPr>
        <w:pStyle w:val="FirstParagraph"/>
      </w:pPr>
      <w:r>
        <w:t xml:space="preserve">Five files are produced by the generator. Three are imported, one carries control totals, and one is the ground truth, which the application never reads.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1"/>
        <w:gridCol w:w="2897"/>
        <w:gridCol w:w="2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bank_statement.csv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statement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as</w:t>
            </w:r>
            <w:r>
              <w:t xml:space="preserve"> </w:t>
            </w:r>
            <w:r>
              <w:rPr>
                <w:rStyle w:val="VerbatimChar"/>
              </w:rPr>
              <w:t xml:space="preserve">file_type =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gl_cash_detail.csv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entries for account 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as</w:t>
            </w:r>
            <w:r>
              <w:t xml:space="preserve"> </w:t>
            </w:r>
            <w:r>
              <w:rPr>
                <w:rStyle w:val="VerbatimChar"/>
              </w:rPr>
              <w:t xml:space="preserve">file_type = gl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carry_in_items.csv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items from July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as</w:t>
            </w:r>
            <w:r>
              <w:t xml:space="preserve"> </w:t>
            </w:r>
            <w:r>
              <w:rPr>
                <w:rStyle w:val="VerbatimChar"/>
              </w:rPr>
              <w:t xml:space="preserve">file_type = carry_in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run_control.csv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row counts, control totals and balances for each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used by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ground_truth.csv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answer for every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evaluation only (FR-EVL-11)</w:t>
            </w:r>
          </w:p>
        </w:tc>
      </w:tr>
    </w:tbl>
    <w:bookmarkStart w:id="25" w:name="bank_statement.csv"/>
    <w:p>
      <w:pPr>
        <w:pStyle w:val="Heading3"/>
      </w:pPr>
      <w:r>
        <w:t xml:space="preserve">3.1 bank_statement.csv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942"/>
        <w:gridCol w:w="1037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within the file, format BT-000123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date the bank posted the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Positive, two decimal 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debit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text, abbreviated and inconsistent by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number, ACH trace or wire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bank_type_code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ACH-DR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ACH-CR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RTN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after the item; used to check continuity</w:t>
            </w:r>
          </w:p>
        </w:tc>
      </w:tr>
    </w:tbl>
    <w:bookmarkEnd w:id="25"/>
    <w:bookmarkStart w:id="26" w:name="gl_cash_detail.csv"/>
    <w:p>
      <w:pPr>
        <w:pStyle w:val="Heading3"/>
      </w:pPr>
      <w:r>
        <w:t xml:space="preserve">3.2 gl_cash_detail.csv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2"/>
        <w:gridCol w:w="954"/>
        <w:gridCol w:w="1049"/>
        <w:gridCol w:w="42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within the file, format GL-000123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posting_date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the entry was posted in the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Positive, two decimal 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debit</w:t>
            </w:r>
            <w:r>
              <w:t xml:space="preserve"> </w:t>
            </w:r>
            <w:r>
              <w:t xml:space="preserve">increases cash,</w:t>
            </w:r>
            <w:r>
              <w:t xml:space="preserve"> </w:t>
            </w:r>
            <w:r>
              <w:rPr>
                <w:rStyle w:val="VerbatimChar"/>
              </w:rPr>
              <w:t xml:space="preserve">credit</w:t>
            </w:r>
            <w:r>
              <w:t xml:space="preserve"> </w:t>
            </w:r>
            <w:r>
              <w:t xml:space="preserve">decreases cash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text, generally the full counterparty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Invoice, check or deposit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1010 in this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receipts,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disbursements,</w:t>
            </w:r>
            <w:r>
              <w:t xml:space="preserve"> </w:t>
            </w:r>
            <w:r>
              <w:rPr>
                <w:rStyle w:val="VerbatimChar"/>
              </w:rPr>
              <w:t xml:space="preserve">PR</w:t>
            </w:r>
            <w:r>
              <w:t xml:space="preserve"> </w:t>
            </w:r>
            <w:r>
              <w:t xml:space="preserve">payroll,</w:t>
            </w:r>
            <w:r>
              <w:t xml:space="preserve"> </w:t>
            </w:r>
            <w:r>
              <w:rPr>
                <w:rStyle w:val="VerbatimChar"/>
              </w:rPr>
              <w:t xml:space="preserve">GJ</w:t>
            </w:r>
            <w:r>
              <w:t xml:space="preserve"> </w:t>
            </w:r>
            <w:r>
              <w:t xml:space="preserve">general</w:t>
            </w:r>
          </w:p>
        </w:tc>
      </w:tr>
    </w:tbl>
    <w:p>
      <w:pPr>
        <w:pStyle w:val="BodyText"/>
      </w:pPr>
      <w:r>
        <w:t xml:space="preserve">The two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columns describe the same movement from opposite viewpoints: a customer receipt is a</w:t>
      </w:r>
      <w:r>
        <w:t xml:space="preserve"> </w:t>
      </w:r>
      <w:r>
        <w:rPr>
          <w:rStyle w:val="VerbatimChar"/>
        </w:rPr>
        <w:t xml:space="preserve">credit</w:t>
      </w:r>
      <w:r>
        <w:t xml:space="preserve"> </w:t>
      </w:r>
      <w:r>
        <w:t xml:space="preserve">on the bank file and a</w:t>
      </w:r>
      <w:r>
        <w:t xml:space="preserve"> </w:t>
      </w:r>
      <w:r>
        <w:rPr>
          <w:rStyle w:val="VerbatimChar"/>
        </w:rPr>
        <w:t xml:space="preserve">debit</w:t>
      </w:r>
      <w:r>
        <w:t xml:space="preserve"> </w:t>
      </w:r>
      <w:r>
        <w:t xml:space="preserve">in the ledger. Normalization records both, and matching compares the movement, not the label.</w:t>
      </w:r>
    </w:p>
    <w:bookmarkEnd w:id="26"/>
    <w:bookmarkStart w:id="27" w:name="carry_in_items.csv"/>
    <w:p>
      <w:pPr>
        <w:pStyle w:val="Heading3"/>
      </w:pPr>
      <w:r>
        <w:t xml:space="preserve">3.3 carry_in_items.csv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2"/>
        <w:gridCol w:w="1089"/>
        <w:gridCol w:w="1287"/>
        <w:gridCol w:w="3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CI-0012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outstanding_check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deposit_in_transit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in the prior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recorded in the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and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number or deposit reference</w:t>
            </w:r>
          </w:p>
        </w:tc>
      </w:tr>
    </w:tbl>
    <w:bookmarkEnd w:id="27"/>
    <w:bookmarkStart w:id="28" w:name="run_control.csv"/>
    <w:p>
      <w:pPr>
        <w:pStyle w:val="Heading3"/>
      </w:pPr>
      <w:r>
        <w:t xml:space="preserve">3.4 run_control.csv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79"/>
        <w:gridCol w:w="1089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carry_in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row count, compared with rows read (FR-VAL-03)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total_debits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debit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credit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opening_balance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opening balance; blank for carry-in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closing balance; blank for carry-in</w:t>
            </w:r>
          </w:p>
        </w:tc>
      </w:tr>
    </w:tbl>
    <w:p>
      <w:pPr>
        <w:pStyle w:val="BodyText"/>
      </w:pPr>
      <w:r>
        <w:t xml:space="preserve">Validation checks that opening balance plus credits minus debits equals closing balance for both the bank and ledger files. This is what makes the bank-to-book statement provable rather than asserted.</w:t>
      </w:r>
    </w:p>
    <w:bookmarkEnd w:id="28"/>
    <w:bookmarkStart w:id="29" w:name="ground_truth.csv"/>
    <w:p>
      <w:pPr>
        <w:pStyle w:val="Heading3"/>
      </w:pPr>
      <w:r>
        <w:t xml:space="preserve">3.5 ground_truth.csv</w:t>
      </w:r>
    </w:p>
    <w:p>
      <w:pPr>
        <w:pStyle w:val="FirstParagraph"/>
      </w:pPr>
      <w:r>
        <w:t xml:space="preserve">Read only by the evaluation harness, never by the application (FR-EVL-11, DD-11).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3"/>
        <w:gridCol w:w="652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carry_in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item this label describes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true_match_group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key for all items that belong together, blank if the item matches 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SCN-01..SCN-08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EXC-01..EXC-08 where the item is an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under BR-15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expected_disposition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carry_forward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adjust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investigate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the item was generated this way</w:t>
            </w:r>
          </w:p>
        </w:tc>
      </w:tr>
    </w:tbl>
    <w:p>
      <w:pPr>
        <w:pStyle w:val="BodyText"/>
      </w:pPr>
      <w:r>
        <w:t xml:space="preserve">A group key rather than a single match ID is used because one-to-many and many-to-one relationships have no single counterpart. All members of a group share one key.</w:t>
      </w:r>
    </w:p>
    <w:bookmarkEnd w:id="29"/>
    <w:bookmarkEnd w:id="30"/>
    <w:bookmarkStart w:id="35" w:name="dataset-design"/>
    <w:p>
      <w:pPr>
        <w:pStyle w:val="Heading2"/>
      </w:pPr>
      <w:r>
        <w:t xml:space="preserve">4. Dataset Design</w:t>
      </w:r>
    </w:p>
    <w:bookmarkStart w:id="31" w:name="volumes"/>
    <w:p>
      <w:pPr>
        <w:pStyle w:val="Heading3"/>
      </w:pPr>
      <w:r>
        <w:t xml:space="preserve">4.1 Volumes</w:t>
      </w:r>
    </w:p>
    <w:p>
      <w:pPr>
        <w:pStyle w:val="FirstParagraph"/>
      </w:pPr>
      <w:r>
        <w:t xml:space="preserve">1,240 transactions in total, plus 18 carry-in items from July.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80"/>
        <w:gridCol w:w="851"/>
        <w:gridCol w:w="936"/>
        <w:gridCol w:w="31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 or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 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SCN-02 Timing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SCN-03 Name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SCN-04 One to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groups: six of 4, six of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SCN-05 Many to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groups of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SCN-06 Bank-originated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fees, 3 interest, 3 returned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SCN-07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groups; one genuine copy matches, the extra copy does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SCN-08 Unexplained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items with no counterpart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Carry-in clearings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12 of the 18 July items (BR-11)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Outstanding checks at period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 EXC-01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Deposits in transit at period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 EXC-02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test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invalid amount, 2 dated outside the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628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Group sizes respect the caps in DD-07 (at most 4 members), and two groups are generated deliberately at the boundary so the cap behaviour is exercised.</w:t>
      </w:r>
    </w:p>
    <w:bookmarkEnd w:id="31"/>
    <w:bookmarkStart w:id="32" w:name="risk-and-confidence-mix"/>
    <w:p>
      <w:pPr>
        <w:pStyle w:val="Heading3"/>
      </w:pPr>
      <w:r>
        <w:t xml:space="preserve">4.2 Risk and confidence mix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8"/>
        <w:gridCol w:w="1556"/>
        <w:gridCol w:w="33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 at or above $10,000 (PRM-01)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(12 bank, 11 ledger)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senior approval (CR-02)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Suspected duplicate groups (BR-07)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groups, 18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CAT-05 routing on duplication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Unexplained items (EXC-07)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escalation and the unresolved end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counterparties not seen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the medium-risk novelty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carry-in items over PRM-03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remaining at period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BR-10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Near-miss amounts within $1.00, same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genuinely competing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Repeated identical amount and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that BR-02 uniqueness prevents a false exact match</w:t>
            </w:r>
          </w:p>
        </w:tc>
      </w:tr>
    </w:tbl>
    <w:bookmarkEnd w:id="32"/>
    <w:bookmarkStart w:id="33" w:name="reproducibility"/>
    <w:p>
      <w:pPr>
        <w:pStyle w:val="Heading3"/>
      </w:pPr>
      <w:r>
        <w:t xml:space="preserve">4.3 Reproducibility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5"/>
        <w:gridCol w:w="1062"/>
        <w:gridCol w:w="2124"/>
        <w:gridCol w:w="31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20260701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2026, about 1,000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the confidence calibrator only (DD-11)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and demonstration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20260801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2026, 1,240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demo, test and reported metric</w:t>
            </w:r>
          </w:p>
        </w:tc>
      </w:tr>
    </w:tbl>
    <w:p>
      <w:pPr>
        <w:pStyle w:val="BodyText"/>
      </w:pPr>
      <w:r>
        <w:t xml:space="preserve">The two datasets never overlap. A fixed seed plus the parameter snapshot on the run means the same input always produces the same recommendations, metrics and reports (NFR-01, SC-06).</w:t>
      </w:r>
    </w:p>
    <w:bookmarkEnd w:id="33"/>
    <w:bookmarkStart w:id="34" w:name="balance-tie-out"/>
    <w:p>
      <w:pPr>
        <w:pStyle w:val="Heading3"/>
      </w:pPr>
      <w:r>
        <w:t xml:space="preserve">4.4 Balance tie-out</w:t>
      </w:r>
    </w:p>
    <w:p>
      <w:pPr>
        <w:pStyle w:val="FirstParagraph"/>
      </w:pPr>
      <w:r>
        <w:t xml:space="preserve">The generator builds the ledger from the bank file and the known differences, so the reconciliation statement provably ties:</w:t>
      </w:r>
    </w:p>
    <w:p>
      <w:pPr>
        <w:pStyle w:val="SourceCode"/>
      </w:pPr>
      <w:r>
        <w:rPr>
          <w:rStyle w:val="VerbatimChar"/>
        </w:rPr>
        <w:t xml:space="preserve">adjusted bank balance = bank closing balance</w:t>
      </w:r>
      <w:r>
        <w:br/>
      </w:r>
      <w:r>
        <w:rPr>
          <w:rStyle w:val="VerbatimChar"/>
        </w:rPr>
        <w:t xml:space="preserve">                      + deposits in transit</w:t>
      </w:r>
      <w:r>
        <w:br/>
      </w:r>
      <w:r>
        <w:rPr>
          <w:rStyle w:val="VerbatimChar"/>
        </w:rPr>
        <w:t xml:space="preserve">                      - outstanding checks</w:t>
      </w:r>
      <w:r>
        <w:br/>
      </w:r>
      <w:r>
        <w:rPr>
          <w:rStyle w:val="VerbatimChar"/>
        </w:rPr>
        <w:t xml:space="preserve">adjusted book balance = ledger closing balance</w:t>
      </w:r>
      <w:r>
        <w:br/>
      </w:r>
      <w:r>
        <w:rPr>
          <w:rStyle w:val="VerbatimChar"/>
        </w:rPr>
        <w:t xml:space="preserve">                      + unrecorded interest</w:t>
      </w:r>
      <w:r>
        <w:br/>
      </w:r>
      <w:r>
        <w:rPr>
          <w:rStyle w:val="VerbatimChar"/>
        </w:rPr>
        <w:t xml:space="preserve">                      - unrecorded fees and returned items</w:t>
      </w:r>
    </w:p>
    <w:p>
      <w:pPr>
        <w:pStyle w:val="FirstParagraph"/>
      </w:pPr>
      <w:r>
        <w:t xml:space="preserve">With every generated difference accounted for, the two sides agree exactly, apart from items that are unmatched by design: the unexplained items (SCN-08) and the extra copy of each duplicate (SCN-07). Those leave an unresolved difference of $9,392.35 in the seeded dataset, so the close screen and the CR-10 comment rule are exercised on a real figure. The generator asserts this identity on every run and fails if it does not hold.</w:t>
      </w:r>
    </w:p>
    <w:bookmarkEnd w:id="34"/>
    <w:bookmarkEnd w:id="35"/>
    <w:bookmarkStart w:id="36" w:name="normalization-rules"/>
    <w:p>
      <w:pPr>
        <w:pStyle w:val="Heading2"/>
      </w:pPr>
      <w:r>
        <w:t xml:space="preserve">5. Normalization Rules</w:t>
      </w:r>
    </w:p>
    <w:p>
      <w:pPr>
        <w:pStyle w:val="FirstParagraph"/>
      </w:pPr>
      <w:r>
        <w:t xml:space="preserve">Every change is recorded with its original value and rule name in</w:t>
      </w:r>
      <w:r>
        <w:t xml:space="preserve"> </w:t>
      </w:r>
      <w:r>
        <w:rPr>
          <w:rStyle w:val="VerbatimChar"/>
        </w:rPr>
        <w:t xml:space="preserve">normalization_change</w:t>
      </w:r>
      <w:r>
        <w:t xml:space="preserve"> </w:t>
      </w:r>
      <w:r>
        <w:t xml:space="preserve">(FR-NRM-05).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6"/>
        <w:gridCol w:w="1334"/>
        <w:gridCol w:w="54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NRM-DATE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to ISO 8601; reject unparseable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NRM-AMOUNT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integer cents; reject non-numeric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NRM-CASE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Uppercase and collapse repeated 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NRM-PUNCT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punctuation other than digits and spaces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NRM-ABBREV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known abbreviations: GRCRY → GROCERY, MKT → MARKET, CO → COMPANY, INTL → INTERNATIONAL, and 40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NRM-NOISE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 bank prefixes such as</w:t>
            </w:r>
            <w:r>
              <w:t xml:space="preserve"> </w:t>
            </w:r>
            <w:r>
              <w:rPr>
                <w:rStyle w:val="VerbatimChar"/>
              </w:rPr>
              <w:t xml:space="preserve">ACH DEP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 DEB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WIRE OUT</w:t>
            </w:r>
            <w:r>
              <w:t xml:space="preserve"> </w:t>
            </w:r>
            <w:r>
              <w:t xml:space="preserve">into a separate channel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NRM-PAYEE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the counterparty name after prefix removal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NRM-REF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</w:t>
            </w:r>
            <w:r>
              <w:t xml:space="preserve"> </w:t>
            </w:r>
            <w:r>
              <w:rPr>
                <w:rStyle w:val="VerbatimChar"/>
              </w:rPr>
              <w:t xml:space="preserve">CHK#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 </w:t>
            </w:r>
            <w:r>
              <w:t xml:space="preserve">prefixes and leading zeros</w:t>
            </w:r>
          </w:p>
        </w:tc>
      </w:tr>
    </w:tbl>
    <w:p>
      <w:pPr>
        <w:pStyle w:val="BodyText"/>
      </w:pPr>
      <w:r>
        <w:t xml:space="preserve">Normalized values are used for matching. Original values are always kept and are what the reviewer sees alongside them.</w:t>
      </w:r>
    </w:p>
    <w:bookmarkEnd w:id="36"/>
    <w:bookmarkStart w:id="60" w:name="data-dictionary"/>
    <w:p>
      <w:pPr>
        <w:pStyle w:val="Heading2"/>
      </w:pPr>
      <w:r>
        <w:t xml:space="preserve">6. Data Dictionary</w:t>
      </w:r>
    </w:p>
    <w:p>
      <w:pPr>
        <w:pStyle w:val="FirstParagraph"/>
      </w:pPr>
      <w:r>
        <w:t xml:space="preserve">Twenty-three tables, generated from</w:t>
      </w:r>
      <w:r>
        <w:t xml:space="preserve"> </w:t>
      </w:r>
      <w:r>
        <w:rPr>
          <w:rStyle w:val="VerbatimChar"/>
        </w:rPr>
        <w:t xml:space="preserve">db/schema.sql</w:t>
      </w:r>
      <w:r>
        <w:t xml:space="preserve">. Types are SQLite storage classes. Constraints and triggers are stated in the schema file and summarized in DOC-05.</w:t>
      </w:r>
    </w:p>
    <w:bookmarkStart w:id="37" w:name="app_user"/>
    <w:p>
      <w:pPr>
        <w:pStyle w:val="Heading3"/>
      </w:pPr>
      <w:r>
        <w:t xml:space="preserve">app_user</w:t>
      </w:r>
    </w:p>
    <w:p>
      <w:pPr>
        <w:pStyle w:val="FirstParagraph"/>
      </w:pPr>
      <w:r>
        <w:t xml:space="preserve">Reviewer identities and their roles. Selected from a list at review time; there is no authentication (DD-05).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40"/>
        <w:gridCol w:w="954"/>
        <w:gridCol w:w="572"/>
        <w:gridCol w:w="667"/>
        <w:gridCol w:w="4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ROL-01 Staff Accountant, ROL-02 Senior Accountant, ROL-03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deactivates the identity; rows are never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 when the row was written</w:t>
            </w:r>
          </w:p>
        </w:tc>
      </w:tr>
    </w:tbl>
    <w:bookmarkEnd w:id="37"/>
    <w:bookmarkStart w:id="38" w:name="bank_account"/>
    <w:p>
      <w:pPr>
        <w:pStyle w:val="Heading3"/>
      </w:pPr>
      <w:r>
        <w:t xml:space="preserve">bank_account</w:t>
      </w:r>
    </w:p>
    <w:p>
      <w:pPr>
        <w:pStyle w:val="FirstParagraph"/>
      </w:pPr>
      <w:r>
        <w:t xml:space="preserve">The bank account in scope and the ledger account it reconciles 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910"/>
        <w:gridCol w:w="546"/>
        <w:gridCol w:w="637"/>
        <w:gridCol w:w="41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bank_account_id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in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Masked account number shown in the interface, for example 7310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gl_account_code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cash account reconciled against this bank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gl_account"/>
    <w:p>
      <w:pPr>
        <w:pStyle w:val="Heading3"/>
      </w:pPr>
      <w:r>
        <w:t xml:space="preserve">gl_account</w:t>
      </w:r>
    </w:p>
    <w:p>
      <w:pPr>
        <w:pStyle w:val="FirstParagraph"/>
      </w:pPr>
      <w:r>
        <w:t xml:space="preserve">Chart of accounts subset used by adjustments, so every proposed entry cites a real account.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7"/>
        <w:gridCol w:w="1075"/>
        <w:gridCol w:w="880"/>
        <w:gridCol w:w="1075"/>
        <w:gridCol w:w="21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gl_account_code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asset, liability, equity, income or expense</w:t>
            </w:r>
          </w:p>
        </w:tc>
      </w:tr>
    </w:tbl>
    <w:bookmarkEnd w:id="39"/>
    <w:bookmarkStart w:id="40" w:name="model_version"/>
    <w:p>
      <w:pPr>
        <w:pStyle w:val="Heading3"/>
      </w:pPr>
      <w:r>
        <w:t xml:space="preserve">model_version</w:t>
      </w:r>
    </w:p>
    <w:p>
      <w:pPr>
        <w:pStyle w:val="FirstParagraph"/>
      </w:pPr>
      <w:r>
        <w:t xml:space="preserve">Scoring and calibration model in use, recorded on every AI recommendation (FR-AI-07).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57"/>
        <w:gridCol w:w="889"/>
        <w:gridCol w:w="978"/>
        <w:gridCol w:w="622"/>
        <w:gridCol w:w="34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model_version_id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version in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of the calibration dataset, kept separate from the evaluation dataset (DD-11)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app_user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approved this model version for use (CR-14)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reconciliation_run"/>
    <w:p>
      <w:pPr>
        <w:pStyle w:val="Heading3"/>
      </w:pPr>
      <w:r>
        <w:t xml:space="preserve">reconciliation_run</w:t>
      </w:r>
    </w:p>
    <w:p>
      <w:pPr>
        <w:pStyle w:val="FirstParagraph"/>
      </w:pPr>
      <w:r>
        <w:t xml:space="preserve">One account and one accounting period. Holds run status and the parameter values used, so a rerun reproduces the same results.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825"/>
        <w:gridCol w:w="1320"/>
        <w:gridCol w:w="577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bank_account_id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bank_account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in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created, validating, validation_failed, processing, in_review, ready_to_close, closed, reopen_requested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parameter_snapshot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copy of PRM-01..PRM-10 as used by this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dataset_seed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used to generate the synthetic data, for reproducibility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model_version_id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model_version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version in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app_user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 when the row was written</w:t>
            </w:r>
          </w:p>
        </w:tc>
      </w:tr>
    </w:tbl>
    <w:bookmarkEnd w:id="41"/>
    <w:bookmarkStart w:id="42" w:name="source_file"/>
    <w:p>
      <w:pPr>
        <w:pStyle w:val="Heading3"/>
      </w:pPr>
      <w:r>
        <w:t xml:space="preserve">source_file</w:t>
      </w:r>
    </w:p>
    <w:p>
      <w:pPr>
        <w:pStyle w:val="FirstParagraph"/>
      </w:pPr>
      <w:r>
        <w:t xml:space="preserve">Metadata for each imported CSV: hash, row count and control totals (FR-IMP-04).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851"/>
        <w:gridCol w:w="1788"/>
        <w:gridCol w:w="596"/>
        <w:gridCol w:w="21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source_file_id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the row was imported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reconciliation_run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bank, gl or carry_in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the imported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of the file as imported; unique per run so the same file cannot be imported twice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in the file as imported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control_total_debits_cents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control_total_credits_cents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opening_balance_cents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the statement or trial balance; null for the carry-in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closing_balance_cents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app_user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that imported the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 of the import</w:t>
            </w:r>
          </w:p>
        </w:tc>
      </w:tr>
    </w:tbl>
    <w:bookmarkEnd w:id="42"/>
    <w:bookmarkStart w:id="43" w:name="bank_transaction"/>
    <w:p>
      <w:pPr>
        <w:pStyle w:val="Heading3"/>
      </w:pPr>
      <w:r>
        <w:t xml:space="preserve">bank_transaction</w:t>
      </w:r>
    </w:p>
    <w:p>
      <w:pPr>
        <w:pStyle w:val="FirstParagraph"/>
      </w:pPr>
      <w:r>
        <w:t xml:space="preserve">One line of the bank statement, with original and normalized values and its current status.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41"/>
        <w:gridCol w:w="776"/>
        <w:gridCol w:w="1630"/>
        <w:gridCol w:w="54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bank_transaction_id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reconciliation_run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source_file_id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source_file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the row was imported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external_txn_id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 supplied by the bank, unique within the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positive; direction carries the 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 reduces cash, credit increases cash, as seen by the account 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as supplied, never overwritten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description_normalized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Cleaned text used for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exactly as supplied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after normalization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payee_normalized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bank_type_code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transaction code, used to identify fees and interest (BR-06)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running_balance_cents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lifecycle status: imported through reconciled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is_possible_duplicate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 by BR-07 for investigation; the row is not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exclusion_reason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a row was excluded during validation</w:t>
            </w:r>
          </w:p>
        </w:tc>
      </w:tr>
    </w:tbl>
    <w:bookmarkEnd w:id="43"/>
    <w:bookmarkStart w:id="44" w:name="ledger_entry"/>
    <w:p>
      <w:pPr>
        <w:pStyle w:val="Heading3"/>
      </w:pPr>
      <w:r>
        <w:t xml:space="preserve">ledger_entry</w:t>
      </w:r>
    </w:p>
    <w:p>
      <w:pPr>
        <w:pStyle w:val="FirstParagraph"/>
      </w:pPr>
      <w:r>
        <w:t xml:space="preserve">One general ledger cash entry, with original and normalized values and its current status.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80"/>
        <w:gridCol w:w="800"/>
        <w:gridCol w:w="1680"/>
        <w:gridCol w:w="560"/>
        <w:gridCol w:w="2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ledger_entry_id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reconciliation_run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source_file_id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source_file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the row was imported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external_entry_id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 supplied by the ledger export, unique within the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posting_date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in integer cents, always 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exactly as supplied, never overwritten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description_normalized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Cleaned text used for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exactly as supplied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after normalization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counterparty_normalized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gl_account_code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gl_account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Originating journal, for example cash receipts or accounts payable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is_possible_duplicate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exclusion_reason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carry_in_item"/>
    <w:p>
      <w:pPr>
        <w:pStyle w:val="Heading3"/>
      </w:pPr>
      <w:r>
        <w:t xml:space="preserve">carry_in_item</w:t>
      </w:r>
    </w:p>
    <w:p>
      <w:pPr>
        <w:pStyle w:val="FirstParagraph"/>
      </w:pPr>
      <w:r>
        <w:t xml:space="preserve">An outstanding item brought forward from the prior period (DD-12).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13"/>
        <w:gridCol w:w="792"/>
        <w:gridCol w:w="1663"/>
        <w:gridCol w:w="554"/>
        <w:gridCol w:w="22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carry_in_item_id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reconciliation_run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source_file_id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source_file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the row was imported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outstanding_check or deposit_in_transit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in integer cents, always 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exactly as supplied, never overwritten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description_normalized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Cleaned text used for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exactly as supplied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after normalization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cleared_by_bank_transaction_id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bank_transaction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when a current-period bank item clears this carry-in item (BR-11)</w:t>
            </w:r>
          </w:p>
        </w:tc>
      </w:tr>
    </w:tbl>
    <w:bookmarkEnd w:id="45"/>
    <w:bookmarkStart w:id="46" w:name="validation_result"/>
    <w:p>
      <w:pPr>
        <w:pStyle w:val="Heading3"/>
      </w:pPr>
      <w:r>
        <w:t xml:space="preserve">validation_result</w:t>
      </w:r>
    </w:p>
    <w:p>
      <w:pPr>
        <w:pStyle w:val="FirstParagraph"/>
      </w:pPr>
      <w:r>
        <w:t xml:space="preserve">Outcome of one validation test at file or row level (FR-VAL-06).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97"/>
        <w:gridCol w:w="825"/>
        <w:gridCol w:w="1732"/>
        <w:gridCol w:w="577"/>
        <w:gridCol w:w="28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validation_result_id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reconciliation_run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source_file_id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source_file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the row was imported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for whole-file tests, row for per-row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row_reference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pass, fail or warning. File-level failures block matching (CR-17)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 when the row was written</w:t>
            </w:r>
          </w:p>
        </w:tc>
      </w:tr>
    </w:tbl>
    <w:bookmarkEnd w:id="46"/>
    <w:bookmarkStart w:id="47" w:name="normalization_change"/>
    <w:p>
      <w:pPr>
        <w:pStyle w:val="Heading3"/>
      </w:pPr>
      <w:r>
        <w:t xml:space="preserve">normalization_change</w:t>
      </w:r>
    </w:p>
    <w:p>
      <w:pPr>
        <w:pStyle w:val="FirstParagraph"/>
      </w:pPr>
      <w:r>
        <w:t xml:space="preserve">Original value, revised value and the rule applied, for every field the system changed (FR-NRM-05).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94"/>
        <w:gridCol w:w="920"/>
        <w:gridCol w:w="1933"/>
        <w:gridCol w:w="644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normalization_change_id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reconciliation_run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bank, ledger or carry_in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 when the row was written</w:t>
            </w:r>
          </w:p>
        </w:tc>
      </w:tr>
    </w:tbl>
    <w:bookmarkEnd w:id="47"/>
    <w:bookmarkStart w:id="48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A proposed match or exception disposition for one item, with category, risk, confidence and explanation.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00"/>
        <w:gridCol w:w="800"/>
        <w:gridCol w:w="1680"/>
        <w:gridCol w:w="560"/>
        <w:gridCol w:w="3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this row belongs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reconciliation_run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subject_item_type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side the recommendation is 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or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one_to_one, one_to_many, many_to_one, or none for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for deterministic results, ai for scored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model_version_id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model_version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version in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CAT-01 Exact through CAT-05 High risk, assigned by BR-13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EXC-01..08; required when kind is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low, medium or high, assigned by rule (BR-15)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array naming each risk rule that 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probability between 0 and 1; null for rule-based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Plain-language supporting and conflicting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genai_prose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AI-written prose, labelled and never a score (CR-13)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decided or superseded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 when the row was written</w:t>
            </w:r>
          </w:p>
        </w:tc>
      </w:tr>
    </w:tbl>
    <w:bookmarkEnd w:id="48"/>
    <w:bookmarkStart w:id="49" w:name="candidate"/>
    <w:p>
      <w:pPr>
        <w:pStyle w:val="Heading3"/>
      </w:pPr>
      <w:r>
        <w:t xml:space="preserve">candidate</w:t>
      </w:r>
    </w:p>
    <w:p>
      <w:pPr>
        <w:pStyle w:val="FirstParagraph"/>
      </w:pPr>
      <w:r>
        <w:t xml:space="preserve">One ranked option within a recommendation, with its score and feature values.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16"/>
        <w:gridCol w:w="808"/>
        <w:gridCol w:w="1373"/>
        <w:gridCol w:w="565"/>
        <w:gridCol w:w="3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this row belongs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this row belongs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is the best-scoring option; every candidate is retained and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JSON: date distance, amount similarity, text similarity, reference similarity, relationship type</w:t>
            </w:r>
          </w:p>
        </w:tc>
      </w:tr>
    </w:tbl>
    <w:bookmarkEnd w:id="49"/>
    <w:bookmarkStart w:id="50" w:name="candidate_member"/>
    <w:p>
      <w:pPr>
        <w:pStyle w:val="Heading3"/>
      </w:pPr>
      <w:r>
        <w:t xml:space="preserve">candidate_member</w:t>
      </w:r>
    </w:p>
    <w:p>
      <w:pPr>
        <w:pStyle w:val="FirstParagraph"/>
      </w:pPr>
      <w:r>
        <w:t xml:space="preserve">A transaction that forms part of a candidate. Groups have several members (one-to-many, many-to-one).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1089"/>
        <w:gridCol w:w="2079"/>
        <w:gridCol w:w="792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candidate_member_id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this row belongs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bank_transaction_id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bank_transaction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ledger_entry_id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ledger_entry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carry_in_item_id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carry_in_item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review_batch"/>
    <w:p>
      <w:pPr>
        <w:pStyle w:val="Heading3"/>
      </w:pPr>
      <w:r>
        <w:t xml:space="preserve">review_batch</w:t>
      </w:r>
    </w:p>
    <w:p>
      <w:pPr>
        <w:pStyle w:val="FirstParagraph"/>
      </w:pPr>
      <w:r>
        <w:t xml:space="preserve">A group of exact matches presented for one approval action (CR-11, DD-02).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977"/>
        <w:gridCol w:w="2053"/>
        <w:gridCol w:w="684"/>
        <w:gridCol w:w="24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review_batch_id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reconciliation_run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app_user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 when the row was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review_decision"/>
    <w:p>
      <w:pPr>
        <w:pStyle w:val="Heading3"/>
      </w:pPr>
      <w:r>
        <w:t xml:space="preserve">review_decision</w:t>
      </w:r>
    </w:p>
    <w:p>
      <w:pPr>
        <w:pStyle w:val="FirstParagraph"/>
      </w:pPr>
      <w:r>
        <w:t xml:space="preserve">One human decision on one recommendation. Append-only: corrections add rows.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25"/>
        <w:gridCol w:w="784"/>
        <w:gridCol w:w="1646"/>
        <w:gridCol w:w="548"/>
        <w:gridCol w:w="32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review_decision_id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reconciliation_run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this row belongs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chosen_candidate_id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when the decision is modify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review_batch_id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review_batch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when the decision came from a batch action; the record is still per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approve, reject, modify, escalate or 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for first-level review, senior for escalated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to reject, modify, escalate, leave unresolved or approve a high-risk item (CR-16)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app_user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that made the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detail view was opened, used for time per item (DD-04)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 of the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before the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after the action</w:t>
            </w:r>
          </w:p>
        </w:tc>
      </w:tr>
    </w:tbl>
    <w:bookmarkEnd w:id="52"/>
    <w:bookmarkStart w:id="53" w:name="adjustment"/>
    <w:p>
      <w:pPr>
        <w:pStyle w:val="Heading3"/>
      </w:pPr>
      <w:r>
        <w:t xml:space="preserve">adjustment</w:t>
      </w:r>
    </w:p>
    <w:p>
      <w:pPr>
        <w:pStyle w:val="FirstParagraph"/>
      </w:pPr>
      <w:r>
        <w:t xml:space="preserve">A proposed correcting entry. Recorded only, never posted (CR-12).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3"/>
        <w:gridCol w:w="851"/>
        <w:gridCol w:w="1788"/>
        <w:gridCol w:w="596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 this row belongs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reconciliation_run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this row belongs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in integer cents, always 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debit_account_code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gl_account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to debit; must differ from the credit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credit_account_code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gl_account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the entry is proposed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evidence_refs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to supporting documents or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app_user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that prepared the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 when the record was 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proposed, approved or rejected</w:t>
            </w:r>
          </w:p>
        </w:tc>
      </w:tr>
    </w:tbl>
    <w:bookmarkEnd w:id="53"/>
    <w:bookmarkStart w:id="54" w:name="adjustment_decision"/>
    <w:p>
      <w:pPr>
        <w:pStyle w:val="Heading3"/>
      </w:pPr>
      <w:r>
        <w:t xml:space="preserve">adjustment_decision</w:t>
      </w:r>
    </w:p>
    <w:p>
      <w:pPr>
        <w:pStyle w:val="FirstParagraph"/>
      </w:pPr>
      <w:r>
        <w:t xml:space="preserve">Approval or rejection of an adjustment by someone other than the preparer (CR-04).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85"/>
        <w:gridCol w:w="954"/>
        <w:gridCol w:w="1240"/>
        <w:gridCol w:w="667"/>
        <w:gridCol w:w="26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adjustment_decision_id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 this row belongs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reviewer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app_user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that made the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 of the decision</w:t>
            </w:r>
          </w:p>
        </w:tc>
      </w:tr>
    </w:tbl>
    <w:bookmarkEnd w:id="54"/>
    <w:bookmarkStart w:id="55" w:name="period_signoff"/>
    <w:p>
      <w:pPr>
        <w:pStyle w:val="Heading3"/>
      </w:pPr>
      <w:r>
        <w:t xml:space="preserve">period_signoff</w:t>
      </w:r>
    </w:p>
    <w:p>
      <w:pPr>
        <w:pStyle w:val="FirstParagraph"/>
      </w:pPr>
      <w:r>
        <w:t xml:space="preserve">Controller sign-off with final balances, unresolved difference and the audit chain head hash.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880"/>
        <w:gridCol w:w="1848"/>
        <w:gridCol w:w="616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period_signoff_id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reconciliation_run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app_user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bank_ending_balance_cents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book_ending_balance_cents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deposits_in_transit_cents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outstanding_checks_cents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bank_originated_cents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unresolved_difference_cents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bank balance minus adjusted book balance; a non-zero value requires a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unresolved_item_count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reviewer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chain_head_hash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of the last audit event at sign-off, the external anchor for tamper detection</w:t>
            </w:r>
          </w:p>
        </w:tc>
      </w:tr>
    </w:tbl>
    <w:bookmarkEnd w:id="55"/>
    <w:bookmarkStart w:id="56" w:name="reopen_request"/>
    <w:p>
      <w:pPr>
        <w:pStyle w:val="Heading3"/>
      </w:pPr>
      <w:r>
        <w:t xml:space="preserve">reopen_request</w:t>
      </w:r>
    </w:p>
    <w:p>
      <w:pPr>
        <w:pStyle w:val="FirstParagraph"/>
      </w:pPr>
      <w:r>
        <w:t xml:space="preserve">A request to reopen a closed period, with reason and requester.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931"/>
        <w:gridCol w:w="1956"/>
        <w:gridCol w:w="652"/>
        <w:gridCol w:w="25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reopen_request_id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Reopen request this decision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reconciliation_run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app_user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status before the request</w:t>
            </w:r>
          </w:p>
        </w:tc>
      </w:tr>
    </w:tbl>
    <w:bookmarkEnd w:id="56"/>
    <w:bookmarkStart w:id="57" w:name="reopen_decision"/>
    <w:p>
      <w:pPr>
        <w:pStyle w:val="Heading3"/>
      </w:pPr>
      <w:r>
        <w:t xml:space="preserve">reopen_decision</w:t>
      </w:r>
    </w:p>
    <w:p>
      <w:pPr>
        <w:pStyle w:val="FirstParagraph"/>
      </w:pPr>
      <w:r>
        <w:t xml:space="preserve">The Controller decision on a reopen request (CR-06).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942"/>
        <w:gridCol w:w="1602"/>
        <w:gridCol w:w="660"/>
        <w:gridCol w:w="27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reopen_decision_id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reopen_request_id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reopen_request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Reopen request this decision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reviewer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app_user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that made the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 of the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status after the decision</w:t>
            </w:r>
          </w:p>
        </w:tc>
      </w:tr>
    </w:tbl>
    <w:bookmarkEnd w:id="57"/>
    <w:bookmarkStart w:id="58" w:name="report"/>
    <w:p>
      <w:pPr>
        <w:pStyle w:val="Heading3"/>
      </w:pPr>
      <w:r>
        <w:t xml:space="preserve">report</w:t>
      </w:r>
    </w:p>
    <w:p>
      <w:pPr>
        <w:pStyle w:val="FirstParagraph"/>
      </w:pPr>
      <w:r>
        <w:t xml:space="preserve">A generated report file with its content hash (RPT-01..13).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3"/>
        <w:gridCol w:w="990"/>
        <w:gridCol w:w="2079"/>
        <w:gridCol w:w="693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reconciliation_run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RPT-01..RPT-13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content_sha256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of the generated file, so a report can be shown to be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"/>
    <w:bookmarkStart w:id="59" w:name="audit_event"/>
    <w:p>
      <w:pPr>
        <w:pStyle w:val="Heading3"/>
      </w:pPr>
      <w:r>
        <w:t xml:space="preserve">audit_event</w:t>
      </w:r>
    </w:p>
    <w:p>
      <w:pPr>
        <w:pStyle w:val="FirstParagraph"/>
      </w:pPr>
      <w:r>
        <w:t xml:space="preserve">One system or human action. Append-only and hash-chained (FR-AUD-01..07).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67"/>
        <w:gridCol w:w="825"/>
        <w:gridCol w:w="1732"/>
        <w:gridCol w:w="577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audit_event_id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reconciliation_run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reconciliation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in the run chain, unique per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IMPORT, VALIDATION, NORMALIZATION, RULE, AI_RECOMMENDATION, ROUTING, DECISION, ADJUSTMENT, REPORT, SIGNOFF, REOPEN, BLOCKED_ATTEMPT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P1..P8 from the data flow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bank_account_id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bank_account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in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or system; actor_user_id is required for human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app_user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array of affected transaction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of values before the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revised_values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of values after the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model_version_id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model_version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version in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candidate_scores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array of all candidate scores at the time of the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reviewer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evidence_refs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to supporting documents or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before the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after the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event_hash of the previous event, GENESIS for the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over the event content and previous_hash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 when the row was written</w:t>
            </w:r>
          </w:p>
        </w:tc>
      </w:tr>
    </w:tbl>
    <w:bookmarkEnd w:id="59"/>
    <w:bookmarkEnd w:id="60"/>
    <w:bookmarkStart w:id="61" w:name="retention-and-privacy"/>
    <w:p>
      <w:pPr>
        <w:pStyle w:val="Heading2"/>
      </w:pPr>
      <w:r>
        <w:t xml:space="preserve">7. Retention and Privacy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31"/>
        <w:gridCol w:w="6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only, generated locally from a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Counterparty and staff names are invented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by default. With the optional GenAI adapter enabled, only synthetic evidence text is sent (DD-10, NFR-05)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table supports deletion of evidence; decisions and audit events are append-only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SQLite file, recreated from the generator at any time</w:t>
            </w:r>
          </w:p>
        </w:tc>
      </w:tr>
    </w:tbl>
    <w:bookmarkEnd w:id="61"/>
    <w:bookmarkStart w:id="62" w:name="traceability"/>
    <w:p>
      <w:pPr>
        <w:pStyle w:val="Heading2"/>
      </w:pPr>
      <w:r>
        <w:t xml:space="preserve">8. Traceability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FR-IMP-01..03 CSV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§3.1–3.3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FR-IMP-04 hash and control 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§3.4,</w:t>
            </w:r>
            <w:r>
              <w:t xml:space="preserve"> </w:t>
            </w:r>
            <w:r>
              <w:rPr>
                <w:rStyle w:val="VerbatimChar"/>
              </w:rPr>
              <w:t xml:space="preserve">source_file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FR-VAL-03 control 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§3.4, 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FR-NRM-01..05 normalization with originals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§5,</w:t>
            </w:r>
            <w:r>
              <w:t xml:space="preserve"> </w:t>
            </w:r>
            <w:r>
              <w:rPr>
                <w:rStyle w:val="VerbatimChar"/>
              </w:rPr>
              <w:t xml:space="preserve">normalization_change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FR-AI-07 model version on recommendations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FR-AUD-02 minimum audit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FR-EVL-11 separate calibration and evaluation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SCN-01..08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DD-07 group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DD-09 approximately 1,240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DD-12 carry-in items and full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§3.3, 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SC-06 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</w:tbl>
    <w:bookmarkEnd w:id="62"/>
    <w:bookmarkEnd w:id="63"/>
    <w:sectPr>
      <w:pgSz w:h="15840" w:w="12240"/>
      <w:pgMar w:bottom="1008" w:left="1080" w:right="1080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40" w:lineRule="auto"/>
    </w:pPr>
    <w:rPr>
      <w:rFonts w:ascii="Calibri" w:cs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80" w:before="80" w:line="240" w:lineRule="auto"/>
    </w:pPr>
    <w:qFormat/>
    <w:rPr>
      <w:rFonts w:ascii="Calibri" w:cs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before="80" w:line="240" w:lineRule="auto"/>
    </w:pPr>
    <w:rPr>
      <w:rFonts w:ascii="Calibri" w:cs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0" w:before="0"/>
    </w:pPr>
    <w:rPr>
      <w:rFonts w:ascii="Calibri" w:cs="Calibri" w:eastAsia="Calibri" w:hAnsi="Calibri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="Calibri" w:cs="Calibri" w:eastAsia="Calibri" w:hAnsi="Calibri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40"/>
      <w:ind w:firstLine="0" w:left="480" w:right="480"/>
    </w:pPr>
    <w:rPr>
      <w:rFonts w:ascii="Calibri" w:cs="Calibri" w:eastAsia="Calibri" w:hAnsi="Calibri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20"/>
        <w:left w:type="dxa" w:w="70"/>
        <w:bottom w:type="dxa" w:w="20"/>
        <w:right w:type="dxa" w:w="70"/>
      </w:tblCellMar>
    </w:tblPr>
    <w:tblStylePr w:type="firstRow">
      <w:rPr>
        <w:b/>
      </w:rPr>
      <w:tcPr>
        <w:shd w:color="auto" w:fill="DCE6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2026-09-23T20:51:59Z</dcterms:created>
  <dcterms:modified xsi:type="dcterms:W3CDTF">2026-09-23T20:51:59Z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