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Why do we need Configuration Management tool? 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Anyone who works as an operations engineer has witnessed a bunch of issues with manual configuration approach and more repetitive tasks which are time-consuming. How many times key resources left the company and new engineer struggle to understand the environment and start performing the tasks without escalation? Server configuration is a very broad landscape which needs to be maintained properly from the beginning. Organization Standard will be documented in KM but people will forget/miss to follow due to resource crunch, laziness and skill gap. Scripting is one of the option to automate and maintain the configuration but it’s not an easy task.</w:t>
      </w:r>
    </w:p>
    <w:p w:rsidR="00000000" w:rsidRDefault="00567ABE">
      <w:r>
        <w:rPr>
          <w:noProof/>
        </w:rPr>
        <w:drawing>
          <wp:inline distT="0" distB="0" distL="0" distR="0">
            <wp:extent cx="4848225" cy="2152650"/>
            <wp:effectExtent l="19050" t="0" r="9525" b="0"/>
            <wp:docPr id="1" name="Picture 1" descr="Configura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tion Manag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What is </w:t>
      </w: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? 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Configuration management and Orchestration tool is the solution to eliminate all the problem in the system management.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is one of the most popular ones which is supported by Red Hat. 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is simple IT automation engine to save time and be more productive. Human resources can spend more time on innovation to make the operation more cost-effective.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Why </w:t>
      </w: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? </w:t>
      </w:r>
    </w:p>
    <w:p w:rsidR="00567ABE" w:rsidRPr="00567ABE" w:rsidRDefault="00567ABE" w:rsidP="00567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is free and Open Source.</w:t>
      </w:r>
    </w:p>
    <w:p w:rsidR="00567ABE" w:rsidRPr="00567ABE" w:rsidRDefault="00567ABE" w:rsidP="00567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Agentless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.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doesn’t require any agent on client machines unlike other automation tool exists in the market (Puppet, Chef, Salt.). It uses SSH protocol to connect the servers.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required Python to make the use of modules on client machines.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also works with a system which doesn’t have python installed using the “raw” module.</w:t>
      </w:r>
    </w:p>
    <w:p w:rsidR="00567ABE" w:rsidRPr="00567ABE" w:rsidRDefault="00567ABE" w:rsidP="00567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uses YAML language which is very easy to learn.</w:t>
      </w:r>
    </w:p>
    <w:p w:rsidR="00567ABE" w:rsidRPr="00567ABE" w:rsidRDefault="00567ABE" w:rsidP="00567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Supported by Red Hat.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lastRenderedPageBreak/>
        <w:t xml:space="preserve">How </w:t>
      </w: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work? 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works by connecting to your server using “SSH” and pushing out small programs, called “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modules” to it. Using these modules, playbooks (a small piece of YAML code), we should be to perform the specific task on all the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clients. The specific task could be installing the packages, restarting the services, rebooting the servers etc..There are lots of things that you could do using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567ABE" w:rsidRDefault="00567ABE">
      <w:r>
        <w:rPr>
          <w:noProof/>
        </w:rPr>
        <w:drawing>
          <wp:inline distT="0" distB="0" distL="0" distR="0">
            <wp:extent cx="5543550" cy="3105150"/>
            <wp:effectExtent l="19050" t="0" r="0" b="0"/>
            <wp:docPr id="4" name="Picture 4" descr="Ansible -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sible - Tow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Use cases 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Provisioning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Configuraiton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Management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App Deployment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Continous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Delivery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Security &amp; Compliance</w:t>
      </w:r>
    </w:p>
    <w:p w:rsidR="00567ABE" w:rsidRPr="00567ABE" w:rsidRDefault="00567ABE" w:rsidP="00567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Orchestration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– Supported Operating Systems </w:t>
      </w:r>
    </w:p>
    <w:p w:rsidR="00567ABE" w:rsidRPr="00567ABE" w:rsidRDefault="00567ABE" w:rsidP="00567A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Linux, including RHEL,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CentOS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, Fedora,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Ubuntu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>, and others.</w:t>
      </w:r>
    </w:p>
    <w:p w:rsidR="00567ABE" w:rsidRPr="00567ABE" w:rsidRDefault="00567ABE" w:rsidP="00567A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Windows and Windows Server</w:t>
      </w:r>
    </w:p>
    <w:p w:rsidR="00567ABE" w:rsidRPr="00567ABE" w:rsidRDefault="00567ABE" w:rsidP="00567A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UNIX</w:t>
      </w:r>
    </w:p>
    <w:p w:rsidR="00567ABE" w:rsidRPr="00567ABE" w:rsidRDefault="00567ABE" w:rsidP="00567A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OS X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– Supported Hypervisors</w:t>
      </w:r>
    </w:p>
    <w:p w:rsidR="00567ABE" w:rsidRPr="00567ABE" w:rsidRDefault="00567ABE" w:rsidP="00567A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lastRenderedPageBreak/>
        <w:t>VMware</w:t>
      </w:r>
    </w:p>
    <w:p w:rsidR="00567ABE" w:rsidRPr="00567ABE" w:rsidRDefault="00567ABE" w:rsidP="00567A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Red Hat Enterprise Virtualization (RHEV)</w:t>
      </w:r>
    </w:p>
    <w:p w:rsidR="00567ABE" w:rsidRPr="00567ABE" w:rsidRDefault="00567ABE" w:rsidP="00567A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Libvirt</w:t>
      </w:r>
      <w:proofErr w:type="spellEnd"/>
    </w:p>
    <w:p w:rsidR="00567ABE" w:rsidRPr="00567ABE" w:rsidRDefault="00567ABE" w:rsidP="00567A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Xenserver</w:t>
      </w:r>
      <w:proofErr w:type="spellEnd"/>
    </w:p>
    <w:p w:rsidR="00567ABE" w:rsidRPr="00567ABE" w:rsidRDefault="00567ABE" w:rsidP="00567A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Vagrant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– Supported Cloud platforms</w:t>
      </w:r>
    </w:p>
    <w:p w:rsidR="00567ABE" w:rsidRPr="00567ABE" w:rsidRDefault="00567ABE" w:rsidP="00567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7" w:history="1"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Amazon Web Services</w:t>
        </w:r>
      </w:hyperlink>
    </w:p>
    <w:p w:rsidR="00567ABE" w:rsidRPr="00567ABE" w:rsidRDefault="00567ABE" w:rsidP="00567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8" w:history="1"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Google Cloud Platform</w:t>
        </w:r>
      </w:hyperlink>
    </w:p>
    <w:p w:rsidR="00567ABE" w:rsidRPr="00567ABE" w:rsidRDefault="00567ABE" w:rsidP="00567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9" w:history="1">
        <w:proofErr w:type="spellStart"/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OpenStack</w:t>
        </w:r>
        <w:proofErr w:type="spellEnd"/>
      </w:hyperlink>
    </w:p>
    <w:p w:rsidR="00567ABE" w:rsidRPr="00567ABE" w:rsidRDefault="00567ABE" w:rsidP="00567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10" w:history="1"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Microsoft Azure</w:t>
        </w:r>
      </w:hyperlink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– Tower </w:t>
      </w: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vs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Engine: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Here are the key difference between “</w:t>
      </w:r>
      <w:proofErr w:type="spellStart"/>
      <w:r w:rsidRPr="00567ABE">
        <w:rPr>
          <w:rFonts w:ascii="Arial" w:eastAsia="Times New Roman" w:hAnsi="Arial" w:cs="Arial"/>
          <w:b/>
          <w:bCs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Engine</w:t>
      </w:r>
      <w:r w:rsidRPr="00567ABE">
        <w:rPr>
          <w:rFonts w:ascii="Arial" w:eastAsia="Times New Roman" w:hAnsi="Arial" w:cs="Arial"/>
          <w:color w:val="666666"/>
          <w:sz w:val="24"/>
          <w:szCs w:val="24"/>
        </w:rPr>
        <w:t>” and “</w:t>
      </w:r>
      <w:proofErr w:type="spellStart"/>
      <w:r w:rsidRPr="00567ABE">
        <w:rPr>
          <w:rFonts w:ascii="Arial" w:eastAsia="Times New Roman" w:hAnsi="Arial" w:cs="Arial"/>
          <w:b/>
          <w:bCs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Tower</w:t>
      </w:r>
      <w:r w:rsidRPr="00567ABE">
        <w:rPr>
          <w:rFonts w:ascii="Arial" w:eastAsia="Times New Roman" w:hAnsi="Arial" w:cs="Arial"/>
          <w:color w:val="666666"/>
          <w:sz w:val="24"/>
          <w:szCs w:val="24"/>
        </w:rPr>
        <w:t>“.</w:t>
      </w:r>
    </w:p>
    <w:tbl>
      <w:tblPr>
        <w:tblW w:w="8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6"/>
        <w:gridCol w:w="3184"/>
      </w:tblGrid>
      <w:tr w:rsidR="00567ABE" w:rsidRPr="00567ABE" w:rsidTr="00567ABE">
        <w:trPr>
          <w:trHeight w:val="94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 xml:space="preserve">Red Hat </w:t>
            </w:r>
            <w:proofErr w:type="spellStart"/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Ansible</w:t>
            </w:r>
            <w:proofErr w:type="spellEnd"/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 xml:space="preserve"> Engine</w:t>
            </w: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 xml:space="preserve">Red Hat </w:t>
            </w:r>
            <w:proofErr w:type="spellStart"/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Ansible</w:t>
            </w:r>
            <w:proofErr w:type="spellEnd"/>
            <w:r w:rsidRPr="00567AB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 xml:space="preserve"> Tower</w:t>
            </w:r>
          </w:p>
        </w:tc>
      </w:tr>
      <w:tr w:rsidR="00567ABE" w:rsidRPr="00567ABE" w:rsidTr="00567ABE">
        <w:trPr>
          <w:trHeight w:val="94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 xml:space="preserve">Support for the </w:t>
            </w:r>
            <w:proofErr w:type="spellStart"/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Ansible</w:t>
            </w:r>
            <w:proofErr w:type="spellEnd"/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 xml:space="preserve"> execution engine</w:t>
            </w: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A GUI dashboard</w:t>
            </w:r>
          </w:p>
        </w:tc>
      </w:tr>
      <w:tr w:rsidR="00567ABE" w:rsidRPr="00567ABE" w:rsidTr="00567ABE">
        <w:trPr>
          <w:trHeight w:val="94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 xml:space="preserve">Support for </w:t>
            </w:r>
            <w:proofErr w:type="spellStart"/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Ansible</w:t>
            </w:r>
            <w:proofErr w:type="spellEnd"/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 xml:space="preserve"> core modules per product lifecycle</w:t>
            </w: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Role-based access control</w:t>
            </w:r>
          </w:p>
        </w:tc>
      </w:tr>
      <w:tr w:rsidR="00567ABE" w:rsidRPr="00567ABE" w:rsidTr="00567ABE">
        <w:trPr>
          <w:trHeight w:val="94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Integration with Red Hat Enterprise Linux</w:t>
            </w: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Job scheduling</w:t>
            </w:r>
          </w:p>
        </w:tc>
      </w:tr>
      <w:tr w:rsidR="00567ABE" w:rsidRPr="00567ABE" w:rsidTr="00567ABE">
        <w:trPr>
          <w:trHeight w:val="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 xml:space="preserve">Graphical inventory </w:t>
            </w: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lastRenderedPageBreak/>
              <w:t>management</w:t>
            </w:r>
          </w:p>
        </w:tc>
      </w:tr>
      <w:tr w:rsidR="00567ABE" w:rsidRPr="00567ABE" w:rsidTr="00567ABE">
        <w:trPr>
          <w:trHeight w:val="755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Multi-playbook workflow</w:t>
            </w:r>
          </w:p>
        </w:tc>
      </w:tr>
      <w:tr w:rsidR="00567ABE" w:rsidRPr="00567ABE" w:rsidTr="00567ABE">
        <w:trPr>
          <w:trHeight w:val="745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REST API</w:t>
            </w:r>
          </w:p>
        </w:tc>
      </w:tr>
      <w:tr w:rsidR="00567ABE" w:rsidRPr="00567ABE" w:rsidTr="00567ABE">
        <w:trPr>
          <w:trHeight w:val="755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External logging integrations</w:t>
            </w:r>
          </w:p>
        </w:tc>
      </w:tr>
      <w:tr w:rsidR="00567ABE" w:rsidRPr="00567ABE" w:rsidTr="00567ABE">
        <w:trPr>
          <w:trHeight w:val="755"/>
        </w:trPr>
        <w:tc>
          <w:tcPr>
            <w:tcW w:w="5166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67ABE" w:rsidRPr="00567ABE" w:rsidRDefault="00567ABE" w:rsidP="00567ABE">
            <w:pPr>
              <w:spacing w:after="600" w:line="480" w:lineRule="auto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567ABE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Real-time job status updates</w:t>
            </w:r>
          </w:p>
        </w:tc>
      </w:tr>
    </w:tbl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567ABE" w:rsidRPr="00567ABE" w:rsidRDefault="00567ABE" w:rsidP="00567AB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567ABE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 Tower without Red Hat’s subscription</w:t>
      </w:r>
    </w:p>
    <w:p w:rsidR="00567ABE" w:rsidRPr="00567ABE" w:rsidRDefault="00567ABE" w:rsidP="00567AB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AWX is the upstream project from which the Red Hat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Tower offering is ultimately derived. You could </w:t>
      </w:r>
      <w:hyperlink r:id="rId11" w:tgtFrame="_blank" w:history="1"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download AWX</w:t>
        </w:r>
      </w:hyperlink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 and experience the </w:t>
      </w:r>
      <w:proofErr w:type="spellStart"/>
      <w:r w:rsidRPr="00567ABE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567ABE">
        <w:rPr>
          <w:rFonts w:ascii="Arial" w:eastAsia="Times New Roman" w:hAnsi="Arial" w:cs="Arial"/>
          <w:color w:val="666666"/>
          <w:sz w:val="24"/>
          <w:szCs w:val="24"/>
        </w:rPr>
        <w:t xml:space="preserve"> Tower experience. To know more about</w:t>
      </w:r>
      <w:hyperlink r:id="rId12" w:tgtFrame="_blank" w:history="1">
        <w:r w:rsidRPr="00567ABE">
          <w:rPr>
            <w:rFonts w:ascii="Arial" w:eastAsia="Times New Roman" w:hAnsi="Arial" w:cs="Arial"/>
            <w:color w:val="FF0000"/>
            <w:sz w:val="24"/>
            <w:szCs w:val="24"/>
          </w:rPr>
          <w:t> AWX project, check out here.</w:t>
        </w:r>
      </w:hyperlink>
    </w:p>
    <w:p w:rsidR="00567ABE" w:rsidRDefault="00567ABE"/>
    <w:sectPr w:rsidR="0056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246"/>
    <w:multiLevelType w:val="multilevel"/>
    <w:tmpl w:val="AE3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A5AE7"/>
    <w:multiLevelType w:val="multilevel"/>
    <w:tmpl w:val="757E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1756A"/>
    <w:multiLevelType w:val="multilevel"/>
    <w:tmpl w:val="8CE4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57437"/>
    <w:multiLevelType w:val="multilevel"/>
    <w:tmpl w:val="743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6467F"/>
    <w:multiLevelType w:val="multilevel"/>
    <w:tmpl w:val="6F5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67ABE"/>
    <w:rsid w:val="0056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A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7A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A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67A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sible.com/integrations/cloud/google-cloud-platform?hsLang=en-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sible.com/integrations/cloud/amazon-web-services?hsLang=en-us" TargetMode="External"/><Relationship Id="rId12" Type="http://schemas.openxmlformats.org/officeDocument/2006/relationships/hyperlink" Target="https://www.ansible.com/products/awx-project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nsible/aw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ansible.com/integrations/cloud/microsoft-azure?hsLang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sible.com/integrations/cloud/openstack?hsLang=en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2019-07-29T10:22:00Z</dcterms:created>
  <dcterms:modified xsi:type="dcterms:W3CDTF">2019-07-29T10:24:00Z</dcterms:modified>
</cp:coreProperties>
</file>