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SupplierProducts(ProductId,SupplierId,Price)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VALUES('C001','BANE','1'),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('C001','CHEP','2'),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('C001','ALPA','3'),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('C002','BANE','5'),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('C003','CHEP','2'),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('C002','ALPA','1'),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('E001','ALPA','10')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('C004','OMEG','1');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