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how-to-tow-your-aventro-car"/>
    <w:p>
      <w:pPr>
        <w:pStyle w:val="Heading1"/>
      </w:pPr>
      <w:r>
        <w:t xml:space="preserve">How to Tow Your Aventro Car</w:t>
      </w:r>
    </w:p>
    <w:p>
      <w:pPr>
        <w:pStyle w:val="FirstParagraph"/>
      </w:pPr>
      <w:r>
        <w:t xml:space="preserve">Whether you’ve had a breakdown, a minor accident, or just need to move your Aventro vehicle, towing it safely is critical. Below is a step-by-step guide for both manual and automatic Aventro car models.</w:t>
      </w:r>
    </w:p>
    <w:p>
      <w:r>
        <w:pict>
          <v:rect style="width:0;height:1.5pt" o:hralign="center" o:hrstd="t" o:hr="t"/>
        </w:pict>
      </w:r>
    </w:p>
    <w:bookmarkStart w:id="20" w:name="before-you-begin"/>
    <w:p>
      <w:pPr>
        <w:pStyle w:val="Heading2"/>
      </w:pPr>
      <w:r>
        <w:rPr>
          <w:bCs/>
          <w:b/>
        </w:rPr>
        <w:t xml:space="preserve">Before You Begin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Check Owner’s Manual:</w:t>
      </w:r>
      <w:r>
        <w:t xml:space="preserve"> </w:t>
      </w:r>
      <w:r>
        <w:t xml:space="preserve">Refer to your specific model’s owner’s manual for any towing restrictions or recommendations.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Warning!</w:t>
      </w:r>
      <w:r>
        <w:t xml:space="preserve"> </w:t>
      </w:r>
      <w:r>
        <w:t xml:space="preserve">Never tow with wheels on the ground if your model is electric. Use a flatbed truck.</w:t>
      </w:r>
    </w:p>
    <w:p>
      <w:r>
        <w:pict>
          <v:rect style="width:0;height:1.5pt" o:hralign="center" o:hrstd="t" o:hr="t"/>
        </w:pict>
      </w:r>
    </w:p>
    <w:bookmarkEnd w:id="20"/>
    <w:bookmarkStart w:id="21" w:name="step-1-gather-necessary-tools"/>
    <w:p>
      <w:pPr>
        <w:pStyle w:val="Heading2"/>
      </w:pPr>
      <w:r>
        <w:rPr>
          <w:bCs/>
          <w:b/>
        </w:rPr>
        <w:t xml:space="preserve">Step 1: Gather Necessary Tools</w:t>
      </w:r>
    </w:p>
    <w:p>
      <w:pPr>
        <w:numPr>
          <w:ilvl w:val="0"/>
          <w:numId w:val="1002"/>
        </w:numPr>
        <w:pStyle w:val="Compact"/>
      </w:pPr>
      <w:r>
        <w:t xml:space="preserve">Tow strap or tow rope (rated for your car weight)</w:t>
      </w:r>
    </w:p>
    <w:p>
      <w:pPr>
        <w:numPr>
          <w:ilvl w:val="0"/>
          <w:numId w:val="1002"/>
        </w:numPr>
        <w:pStyle w:val="Compact"/>
      </w:pPr>
      <w:r>
        <w:t xml:space="preserve">Tow hook (provided with vehicle, usually in trunk/tool kit)</w:t>
      </w:r>
    </w:p>
    <w:p>
      <w:pPr>
        <w:numPr>
          <w:ilvl w:val="0"/>
          <w:numId w:val="1002"/>
        </w:numPr>
        <w:pStyle w:val="Compact"/>
      </w:pPr>
      <w:r>
        <w:t xml:space="preserve">Torch (for visibility at night)</w:t>
      </w:r>
    </w:p>
    <w:p>
      <w:pPr>
        <w:numPr>
          <w:ilvl w:val="0"/>
          <w:numId w:val="1002"/>
        </w:numPr>
        <w:pStyle w:val="Compact"/>
      </w:pPr>
      <w:r>
        <w:t xml:space="preserve">Warning triangle or cones</w:t>
      </w:r>
    </w:p>
    <w:p>
      <w:r>
        <w:pict>
          <v:rect style="width:0;height:1.5pt" o:hralign="center" o:hrstd="t" o:hr="t"/>
        </w:pict>
      </w:r>
    </w:p>
    <w:bookmarkEnd w:id="21"/>
    <w:bookmarkStart w:id="22" w:name="step-2-locate-the-tow-hook-covers"/>
    <w:p>
      <w:pPr>
        <w:pStyle w:val="Heading2"/>
      </w:pPr>
      <w:r>
        <w:rPr>
          <w:bCs/>
          <w:b/>
        </w:rPr>
        <w:t xml:space="preserve">Step 2: Locate the Tow Hook Covers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Front and Rear Bumper:</w:t>
      </w:r>
    </w:p>
    <w:p>
      <w:pPr>
        <w:numPr>
          <w:ilvl w:val="1"/>
          <w:numId w:val="1004"/>
        </w:numPr>
        <w:pStyle w:val="Compact"/>
      </w:pPr>
      <w:r>
        <w:t xml:space="preserve">Look for small plastic covers on the bumper (often marked by a tow symbol).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Remove the Cover:</w:t>
      </w:r>
    </w:p>
    <w:p>
      <w:pPr>
        <w:numPr>
          <w:ilvl w:val="1"/>
          <w:numId w:val="1005"/>
        </w:numPr>
        <w:pStyle w:val="Compact"/>
      </w:pPr>
      <w:r>
        <w:t xml:space="preserve">Use a plastic pry tool or key to open the cover.</w:t>
      </w:r>
    </w:p>
    <w:p>
      <w:r>
        <w:pict>
          <v:rect style="width:0;height:1.5pt" o:hralign="center" o:hrstd="t" o:hr="t"/>
        </w:pict>
      </w:r>
    </w:p>
    <w:bookmarkEnd w:id="22"/>
    <w:bookmarkStart w:id="23" w:name="step-3-attach-the-tow-hook"/>
    <w:p>
      <w:pPr>
        <w:pStyle w:val="Heading2"/>
      </w:pPr>
      <w:r>
        <w:rPr>
          <w:bCs/>
          <w:b/>
        </w:rPr>
        <w:t xml:space="preserve">Step 3: Attach the Tow Hook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Retrieve the Tow Hook:</w:t>
      </w:r>
    </w:p>
    <w:p>
      <w:pPr>
        <w:numPr>
          <w:ilvl w:val="1"/>
          <w:numId w:val="1007"/>
        </w:numPr>
        <w:pStyle w:val="Compact"/>
      </w:pPr>
      <w:r>
        <w:t xml:space="preserve">Found in your car’s tool kit or trunk.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Screw in the Tow Hook:</w:t>
      </w:r>
    </w:p>
    <w:p>
      <w:pPr>
        <w:numPr>
          <w:ilvl w:val="1"/>
          <w:numId w:val="1008"/>
        </w:numPr>
        <w:pStyle w:val="Compact"/>
      </w:pPr>
      <w:r>
        <w:t xml:space="preserve">Insert into the exposed thread &amp; rotate clockwise until tight.</w:t>
      </w:r>
    </w:p>
    <w:p>
      <w:r>
        <w:pict>
          <v:rect style="width:0;height:1.5pt" o:hralign="center" o:hrstd="t" o:hr="t"/>
        </w:pict>
      </w:r>
    </w:p>
    <w:bookmarkEnd w:id="23"/>
    <w:bookmarkStart w:id="24" w:name="step-4-connect-the-tow-strap-or-tow-rope"/>
    <w:p>
      <w:pPr>
        <w:pStyle w:val="Heading2"/>
      </w:pPr>
      <w:r>
        <w:rPr>
          <w:bCs/>
          <w:b/>
        </w:rPr>
        <w:t xml:space="preserve">Step 4: Connect the Tow Strap or Tow Rope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Attach to Tow Hook:</w:t>
      </w:r>
      <w:r>
        <w:br/>
      </w:r>
      <w:r>
        <w:t xml:space="preserve">Ensure the strap/rope is securely fastened to the tow hook.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Other Vehicle:</w:t>
      </w:r>
      <w:r>
        <w:br/>
      </w:r>
      <w:r>
        <w:t xml:space="preserve">Attach the other end to the towing vehicle’s tow point.</w:t>
      </w:r>
    </w:p>
    <w:p>
      <w:r>
        <w:pict>
          <v:rect style="width:0;height:1.5pt" o:hralign="center" o:hrstd="t" o:hr="t"/>
        </w:pict>
      </w:r>
    </w:p>
    <w:bookmarkEnd w:id="24"/>
    <w:bookmarkStart w:id="25" w:name="step-5-prepare-the-vehicle-for-towing"/>
    <w:p>
      <w:pPr>
        <w:pStyle w:val="Heading2"/>
      </w:pPr>
      <w:r>
        <w:rPr>
          <w:bCs/>
          <w:b/>
        </w:rPr>
        <w:t xml:space="preserve">Step 5: Prepare the Vehicle for Towing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Manual Transmission:</w:t>
      </w:r>
      <w:r>
        <w:br/>
      </w:r>
      <w:r>
        <w:t xml:space="preserve">Place in Neutral, release the parking brake.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Automatic Transmission:</w:t>
      </w:r>
      <w:r>
        <w:br/>
      </w:r>
      <w:r>
        <w:t xml:space="preserve">Place in Neutral (N), release the parking brake.</w:t>
      </w:r>
      <w:r>
        <w:br/>
      </w:r>
      <w:r>
        <w:rPr>
          <w:bCs/>
          <w:b/>
        </w:rPr>
        <w:t xml:space="preserve">CAUTION:</w:t>
      </w:r>
      <w:r>
        <w:t xml:space="preserve"> </w:t>
      </w:r>
      <w:r>
        <w:t xml:space="preserve">For automatics and hybrids, flatbed towing is recommended to avoid transmission damage.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Electric Vehicles:</w:t>
      </w:r>
      <w:r>
        <w:br/>
      </w:r>
      <w:r>
        <w:rPr>
          <w:bCs/>
          <w:b/>
        </w:rPr>
        <w:t xml:space="preserve">ONLY FLATBED TOWING.</w:t>
      </w:r>
      <w:r>
        <w:t xml:space="preserve"> </w:t>
      </w:r>
      <w:r>
        <w:t xml:space="preserve">Do not tow with wheels on ground.</w:t>
      </w:r>
    </w:p>
    <w:p>
      <w:r>
        <w:pict>
          <v:rect style="width:0;height:1.5pt" o:hralign="center" o:hrstd="t" o:hr="t"/>
        </w:pict>
      </w:r>
    </w:p>
    <w:bookmarkEnd w:id="25"/>
    <w:bookmarkStart w:id="26" w:name="step-6-safety-measures"/>
    <w:p>
      <w:pPr>
        <w:pStyle w:val="Heading2"/>
      </w:pPr>
      <w:r>
        <w:rPr>
          <w:bCs/>
          <w:b/>
        </w:rPr>
        <w:t xml:space="preserve">Step 6: Safety Measures</w:t>
      </w:r>
    </w:p>
    <w:p>
      <w:pPr>
        <w:numPr>
          <w:ilvl w:val="0"/>
          <w:numId w:val="1011"/>
        </w:numPr>
        <w:pStyle w:val="Compact"/>
      </w:pPr>
      <w:r>
        <w:t xml:space="preserve">Place warning triangle/cones at a safe distance behind both vehicles.</w:t>
      </w:r>
    </w:p>
    <w:p>
      <w:pPr>
        <w:numPr>
          <w:ilvl w:val="0"/>
          <w:numId w:val="1011"/>
        </w:numPr>
        <w:pStyle w:val="Compact"/>
      </w:pPr>
      <w:r>
        <w:t xml:space="preserve">Switch ON hazard lights on both vehicles.</w:t>
      </w:r>
    </w:p>
    <w:p>
      <w:pPr>
        <w:numPr>
          <w:ilvl w:val="0"/>
          <w:numId w:val="1011"/>
        </w:numPr>
        <w:pStyle w:val="Compact"/>
      </w:pPr>
      <w:r>
        <w:t xml:space="preserve">Ensure both drivers agree on signaling and communication.</w:t>
      </w:r>
    </w:p>
    <w:p>
      <w:r>
        <w:pict>
          <v:rect style="width:0;height:1.5pt" o:hralign="center" o:hrstd="t" o:hr="t"/>
        </w:pict>
      </w:r>
    </w:p>
    <w:bookmarkEnd w:id="26"/>
    <w:bookmarkStart w:id="27" w:name="step-7-towing"/>
    <w:p>
      <w:pPr>
        <w:pStyle w:val="Heading2"/>
      </w:pPr>
      <w:r>
        <w:rPr>
          <w:bCs/>
          <w:b/>
        </w:rPr>
        <w:t xml:space="preserve">Step 7: Towing</w:t>
      </w:r>
    </w:p>
    <w:p>
      <w:pPr>
        <w:numPr>
          <w:ilvl w:val="0"/>
          <w:numId w:val="1012"/>
        </w:numPr>
        <w:pStyle w:val="Compact"/>
      </w:pPr>
      <w:r>
        <w:t xml:space="preserve">The towing vehicle should accelerate slowly – no sudden jerks.</w:t>
      </w:r>
    </w:p>
    <w:p>
      <w:pPr>
        <w:numPr>
          <w:ilvl w:val="0"/>
          <w:numId w:val="1012"/>
        </w:numPr>
        <w:pStyle w:val="Compact"/>
      </w:pPr>
      <w:r>
        <w:t xml:space="preserve">Maximum speed should not exceed 25 km/h.</w:t>
      </w:r>
    </w:p>
    <w:p>
      <w:pPr>
        <w:numPr>
          <w:ilvl w:val="0"/>
          <w:numId w:val="1012"/>
        </w:numPr>
        <w:pStyle w:val="Compact"/>
      </w:pPr>
      <w:r>
        <w:t xml:space="preserve">Keep the towed vehicle’s ignition ON (to prevent steering lock and allow brake assist).</w:t>
      </w:r>
    </w:p>
    <w:p>
      <w:pPr>
        <w:numPr>
          <w:ilvl w:val="0"/>
          <w:numId w:val="1012"/>
        </w:numPr>
        <w:pStyle w:val="Compact"/>
      </w:pPr>
      <w:r>
        <w:t xml:space="preserve">Steer and brake gently in the towed vehicle.</w:t>
      </w:r>
    </w:p>
    <w:p>
      <w:r>
        <w:pict>
          <v:rect style="width:0;height:1.5pt" o:hralign="center" o:hrstd="t" o:hr="t"/>
        </w:pict>
      </w:r>
    </w:p>
    <w:bookmarkEnd w:id="27"/>
    <w:bookmarkStart w:id="28" w:name="step-8-after-towing"/>
    <w:p>
      <w:pPr>
        <w:pStyle w:val="Heading2"/>
      </w:pPr>
      <w:r>
        <w:rPr>
          <w:bCs/>
          <w:b/>
        </w:rPr>
        <w:t xml:space="preserve">Step 8: After Towing</w:t>
      </w:r>
    </w:p>
    <w:p>
      <w:pPr>
        <w:numPr>
          <w:ilvl w:val="0"/>
          <w:numId w:val="1013"/>
        </w:numPr>
        <w:pStyle w:val="Compact"/>
      </w:pPr>
      <w:r>
        <w:t xml:space="preserve">Park both vehicles safely.</w:t>
      </w:r>
    </w:p>
    <w:p>
      <w:pPr>
        <w:numPr>
          <w:ilvl w:val="0"/>
          <w:numId w:val="1013"/>
        </w:numPr>
        <w:pStyle w:val="Compact"/>
      </w:pPr>
      <w:r>
        <w:t xml:space="preserve">Unscrew the tow hook and store it back with your tools.</w:t>
      </w:r>
    </w:p>
    <w:p>
      <w:pPr>
        <w:numPr>
          <w:ilvl w:val="0"/>
          <w:numId w:val="1013"/>
        </w:numPr>
        <w:pStyle w:val="Compact"/>
      </w:pPr>
      <w:r>
        <w:t xml:space="preserve">Replace the plastic tow hook cover.</w:t>
      </w:r>
    </w:p>
    <w:p>
      <w:r>
        <w:pict>
          <v:rect style="width:0;height:1.5pt" o:hralign="center" o:hrstd="t" o:hr="t"/>
        </w:pict>
      </w:r>
    </w:p>
    <w:bookmarkEnd w:id="28"/>
    <w:bookmarkStart w:id="29" w:name="important-safety-notice"/>
    <w:p>
      <w:pPr>
        <w:pStyle w:val="Heading2"/>
      </w:pPr>
      <w:r>
        <w:rPr>
          <w:bCs/>
          <w:b/>
        </w:rPr>
        <w:t xml:space="preserve">Important Safety Notice</w:t>
      </w:r>
    </w:p>
    <w:p>
      <w:pPr>
        <w:numPr>
          <w:ilvl w:val="0"/>
          <w:numId w:val="1014"/>
        </w:numPr>
        <w:pStyle w:val="Compact"/>
      </w:pPr>
      <w:r>
        <w:t xml:space="preserve">Never tow on highways unless necessary.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Do not allow passengers in the towed vehicle.</w:t>
      </w:r>
    </w:p>
    <w:p>
      <w:pPr>
        <w:numPr>
          <w:ilvl w:val="0"/>
          <w:numId w:val="1014"/>
        </w:numPr>
        <w:pStyle w:val="Compact"/>
      </w:pPr>
      <w:r>
        <w:t xml:space="preserve">If in doubt, use Aventro Roadside Assistance or professional towing.</w:t>
      </w:r>
    </w:p>
    <w:p>
      <w:r>
        <w:pict>
          <v:rect style="width:0;height:1.5pt" o:hralign="center" o:hrstd="t" o:hr="t"/>
        </w:pict>
      </w:r>
    </w:p>
    <w:bookmarkEnd w:id="29"/>
    <w:bookmarkStart w:id="30" w:name="X0f30e6514095b4bebb073c9e0d9db11c0cf2a33"/>
    <w:p>
      <w:pPr>
        <w:pStyle w:val="Heading2"/>
      </w:pPr>
      <w:r>
        <w:rPr>
          <w:bCs/>
          <w:b/>
        </w:rPr>
        <w:t xml:space="preserve">Contact Aventro Motors Roadside Assistance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Phone:</w:t>
      </w:r>
      <w:r>
        <w:t xml:space="preserve"> </w:t>
      </w:r>
      <w:r>
        <w:t xml:space="preserve">+91 124 1234567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info@aventromotors.com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For model-specific instructions, always refer to your Aventro Owner’s Manual.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2025-07-30T08:17:42Z</dcterms:created>
  <dcterms:modified xsi:type="dcterms:W3CDTF">2025-07-30T08:17:42Z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