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ventro-motors-pvt.-ltd."/>
    <w:p>
      <w:pPr>
        <w:pStyle w:val="Heading1"/>
      </w:pPr>
      <w:r>
        <w:t xml:space="preserve">Aventro Motors Pvt. Ltd. </w:t>
      </w:r>
    </w:p>
    <w:bookmarkStart w:id="20" w:name="X5f9a155f5c29dca5415f0d37b7730cb184cf3a1"/>
    <w:p>
      <w:pPr>
        <w:pStyle w:val="Heading3"/>
      </w:pPr>
      <w:r>
        <w:t xml:space="preserve">Genuine Spare Parts – Details &amp; Price (Industry Standard Estimates)</w:t>
      </w:r>
    </w:p>
    <w:p>
      <w:r>
        <w:pict>
          <v:rect style="width:0;height:1.5pt" o:hralign="center" o:hrstd="t" o:hr="t"/>
        </w:pict>
      </w:r>
    </w:p>
    <w:bookmarkEnd w:id="20"/>
    <w:bookmarkStart w:id="21" w:name="engine-assembly"/>
    <w:p>
      <w:pPr>
        <w:pStyle w:val="Heading2"/>
      </w:pPr>
      <w:r>
        <w:t xml:space="preserve">1. Engine Assembly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core mechanical component that converts fuel into mechanical power for propulsion.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Applicable Models:</w:t>
      </w:r>
      <w:r>
        <w:t xml:space="preserve"> </w:t>
      </w:r>
      <w:r>
        <w:t xml:space="preserve">All Petrol, Diesel, and Hybrid variants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Industry Standard Price:</w:t>
      </w:r>
      <w:r>
        <w:t xml:space="preserve"> </w:t>
      </w:r>
      <w:r>
        <w:t xml:space="preserve">₹1,20,000 – ₹2,50,000 (varies by engine capacity and technology)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Warranty:</w:t>
      </w:r>
      <w:r>
        <w:t xml:space="preserve"> </w:t>
      </w:r>
      <w:r>
        <w:t xml:space="preserve">2 years or 50,000 km (whichever earlier)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For Electric variants, Engine Assembly is replaced by Battery Pack/Motor assembly.</w:t>
      </w:r>
    </w:p>
    <w:p>
      <w:r>
        <w:pict>
          <v:rect style="width:0;height:1.5pt" o:hralign="center" o:hrstd="t" o:hr="t"/>
        </w:pict>
      </w:r>
    </w:p>
    <w:bookmarkEnd w:id="21"/>
    <w:bookmarkStart w:id="22" w:name="battery-pack"/>
    <w:p>
      <w:pPr>
        <w:pStyle w:val="Heading2"/>
      </w:pPr>
      <w:r>
        <w:t xml:space="preserve">2. Battery Pack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High-capacity rechargeable battery powering Electric and Hybrid models.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Applicable Models:</w:t>
      </w:r>
      <w:r>
        <w:t xml:space="preserve"> </w:t>
      </w:r>
      <w:r>
        <w:t xml:space="preserve">Electric &amp; Hybrid variants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Industry Standard Price:</w:t>
      </w:r>
    </w:p>
    <w:p>
      <w:pPr>
        <w:numPr>
          <w:ilvl w:val="1"/>
          <w:numId w:val="1003"/>
        </w:numPr>
        <w:pStyle w:val="Compact"/>
      </w:pPr>
      <w:r>
        <w:t xml:space="preserve">Electric: ₹2,00,000 – ₹4,50,000 (depending on kWh rating)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Hybrid: ₹60,000 – ₹1,50,000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Warranty:</w:t>
      </w:r>
      <w:r>
        <w:t xml:space="preserve"> </w:t>
      </w:r>
      <w:r>
        <w:t xml:space="preserve">8 years or 1,60,000 km (whichever earlier)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Prices depend on size (kWh), chemistry, and import duties.</w:t>
      </w:r>
    </w:p>
    <w:p>
      <w:r>
        <w:pict>
          <v:rect style="width:0;height:1.5pt" o:hralign="center" o:hrstd="t" o:hr="t"/>
        </w:pict>
      </w:r>
    </w:p>
    <w:bookmarkEnd w:id="22"/>
    <w:bookmarkStart w:id="23" w:name="transmission"/>
    <w:p>
      <w:pPr>
        <w:pStyle w:val="Heading2"/>
      </w:pPr>
      <w:r>
        <w:t xml:space="preserve">3. Transmission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Transmits engine/motor power to wheels, manages speed and torque.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Applicable Models:</w:t>
      </w:r>
      <w:r>
        <w:t xml:space="preserve"> </w:t>
      </w:r>
      <w:r>
        <w:t xml:space="preserve">All variants (specific tech for Automatic, Manual, or e-Drive)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Industry Standard Price:</w:t>
      </w:r>
    </w:p>
    <w:p>
      <w:pPr>
        <w:numPr>
          <w:ilvl w:val="1"/>
          <w:numId w:val="1005"/>
        </w:numPr>
        <w:pStyle w:val="Compact"/>
      </w:pPr>
      <w:r>
        <w:t xml:space="preserve">Manual: ₹65,000 – ₹1,20,000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Automatic (AT/CVT/DCT): ₹1,10,000 – ₹2,00,000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Warranty:</w:t>
      </w:r>
      <w:r>
        <w:t xml:space="preserve"> </w:t>
      </w:r>
      <w:r>
        <w:t xml:space="preserve">2 years or 40,000 km (whichever earlier)</w:t>
      </w:r>
    </w:p>
    <w:p>
      <w:r>
        <w:pict>
          <v:rect style="width:0;height:1.5pt" o:hralign="center" o:hrstd="t" o:hr="t"/>
        </w:pict>
      </w:r>
    </w:p>
    <w:bookmarkEnd w:id="23"/>
    <w:bookmarkStart w:id="24" w:name="brake-pads"/>
    <w:p>
      <w:pPr>
        <w:pStyle w:val="Heading2"/>
      </w:pPr>
      <w:r>
        <w:t xml:space="preserve">4. Brake Pads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Key component for vehicle stopping, includes front and rear sets.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Applicable Models:</w:t>
      </w:r>
      <w:r>
        <w:t xml:space="preserve"> </w:t>
      </w:r>
      <w:r>
        <w:t xml:space="preserve">All, with some EVs using regenerative braking for longevity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Industry Standard Price:</w:t>
      </w:r>
    </w:p>
    <w:p>
      <w:pPr>
        <w:numPr>
          <w:ilvl w:val="1"/>
          <w:numId w:val="1007"/>
        </w:numPr>
        <w:pStyle w:val="Compact"/>
      </w:pPr>
      <w:r>
        <w:t xml:space="preserve">Front Set: ₹3,000 – ₹6,000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Rear Set: ₹2,500 – ₹5,000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Warranty:</w:t>
      </w:r>
      <w:r>
        <w:t xml:space="preserve"> </w:t>
      </w:r>
      <w:r>
        <w:t xml:space="preserve">1 year or 20,000 km</w:t>
      </w:r>
    </w:p>
    <w:p>
      <w:r>
        <w:pict>
          <v:rect style="width:0;height:1.5pt" o:hralign="center" o:hrstd="t" o:hr="t"/>
        </w:pict>
      </w:r>
    </w:p>
    <w:bookmarkEnd w:id="24"/>
    <w:bookmarkStart w:id="25" w:name="suspension-system"/>
    <w:p>
      <w:pPr>
        <w:pStyle w:val="Heading2"/>
      </w:pPr>
      <w:r>
        <w:t xml:space="preserve">5. Suspension System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System of springs, dampers, and linkages for ride comfort and handling.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Applicable Models:</w:t>
      </w:r>
      <w:r>
        <w:t xml:space="preserve"> </w:t>
      </w:r>
      <w:r>
        <w:t xml:space="preserve">All models and variants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Industry Standard Price:</w:t>
      </w:r>
      <w:r>
        <w:t xml:space="preserve"> </w:t>
      </w:r>
      <w:r>
        <w:t xml:space="preserve">₹18,000 – ₹45,000 (per axle, including shock absorbers &amp; bushings)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Warranty:</w:t>
      </w:r>
      <w:r>
        <w:t xml:space="preserve"> </w:t>
      </w:r>
      <w:r>
        <w:t xml:space="preserve">1 year or 25,000 km</w:t>
      </w:r>
    </w:p>
    <w:p>
      <w:r>
        <w:pict>
          <v:rect style="width:0;height:1.5pt" o:hralign="center" o:hrstd="t" o:hr="t"/>
        </w:pict>
      </w:r>
    </w:p>
    <w:bookmarkEnd w:id="25"/>
    <w:bookmarkStart w:id="26" w:name="notes"/>
    <w:p>
      <w:pPr>
        <w:pStyle w:val="Heading2"/>
      </w:pPr>
      <w:r>
        <w:t xml:space="preserve">Notes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Prices are indicative, ex-showroom, exclude labor, taxes, and may vary by region/model.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 authorized fitment and exact part match, contact nearest</w:t>
      </w:r>
      <w:r>
        <w:rPr>
          <w:bCs/>
          <w:b/>
        </w:rPr>
        <w:t xml:space="preserve"> </w:t>
      </w:r>
      <w:hyperlink w:anchor="Xc60a77b7125a779857e69926ae7cac6553a7b9c">
        <w:r>
          <w:rPr>
            <w:rStyle w:val="Hyperlink"/>
            <w:bCs/>
            <w:b/>
          </w:rPr>
          <w:t xml:space="preserve">Aventro Service Center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or email info@aventromotors.com</w:t>
      </w:r>
    </w:p>
    <w:p>
      <w:r>
        <w:pict>
          <v:rect style="width:0;height:1.5pt" o:hralign="center" o:hrstd="t" o:hr="t"/>
        </w:pic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2025-07-30T08:16:24Z</dcterms:created>
  <dcterms:modified xsi:type="dcterms:W3CDTF">2025-07-30T08:16:24Z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