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cendara-university-campus-map-guide"/>
    <w:p>
      <w:pPr>
        <w:pStyle w:val="Heading1"/>
      </w:pPr>
      <w:r>
        <w:t xml:space="preserve">Cendara University Campus Map Guide</w:t>
      </w:r>
    </w:p>
    <w:p>
      <w:pPr>
        <w:pStyle w:val="FirstParagraph"/>
      </w:pPr>
      <w:r>
        <w:t xml:space="preserve">Welcome to Cendara University! This guide provides a detailed overview of our main campus, highlighting building locations, parking areas, emergency stations, and essential facilities. For your convenience, refer to the descriptions below to navigate and familiarize yourself with campus resources.</w:t>
      </w:r>
    </w:p>
    <w:p>
      <w:r>
        <w:pict>
          <v:rect style="width:0;height:1.5pt" o:hralign="center" o:hrstd="t" o:hr="t"/>
        </w:pict>
      </w:r>
    </w:p>
    <w:bookmarkStart w:id="20" w:name="academic-buildings"/>
    <w:p>
      <w:pPr>
        <w:pStyle w:val="Heading2"/>
      </w:pPr>
      <w:r>
        <w:t xml:space="preserve">1. Academic Buildings</w:t>
      </w:r>
    </w:p>
    <w:tbl>
      <w:tblPr>
        <w:tblStyle w:val="Table"/>
        <w:tblW w:type="pct" w:w="5000"/>
        <w:tblLook w:firstRow="1" w:lastRow="0" w:firstColumn="0" w:lastColumn="0" w:noHBand="0" w:noVBand="0" w:val="0020"/>
      </w:tblPr>
      <w:tblGrid>
        <w:gridCol w:w="2098"/>
        <w:gridCol w:w="947"/>
        <w:gridCol w:w="1150"/>
        <w:gridCol w:w="3723"/>
      </w:tblGrid>
      <w:tr>
        <w:trPr>
          <w:tblHeader w:val="true"/>
        </w:trPr>
        <w:tc>
          <w:tcPr/>
          <w:p>
            <w:pPr>
              <w:pStyle w:val="Compact"/>
              <w:jc w:val="left"/>
            </w:pPr>
            <w:r>
              <w:t xml:space="preserve">Name</w:t>
            </w:r>
          </w:p>
        </w:tc>
        <w:tc>
          <w:tcPr/>
          <w:p>
            <w:pPr>
              <w:pStyle w:val="Compact"/>
              <w:jc w:val="left"/>
            </w:pPr>
            <w:r>
              <w:t xml:space="preserve">Abbreviation</w:t>
            </w:r>
          </w:p>
        </w:tc>
        <w:tc>
          <w:tcPr/>
          <w:p>
            <w:pPr>
              <w:pStyle w:val="Compact"/>
              <w:jc w:val="left"/>
            </w:pPr>
            <w:r>
              <w:t xml:space="preserve">Location</w:t>
            </w:r>
          </w:p>
        </w:tc>
        <w:tc>
          <w:tcPr/>
          <w:p>
            <w:pPr>
              <w:pStyle w:val="Compact"/>
              <w:jc w:val="left"/>
            </w:pPr>
            <w:r>
              <w:t xml:space="preserve">Departments/Offices</w:t>
            </w:r>
          </w:p>
        </w:tc>
      </w:tr>
      <w:tr>
        <w:tc>
          <w:tcPr/>
          <w:p>
            <w:pPr>
              <w:pStyle w:val="Compact"/>
              <w:jc w:val="left"/>
            </w:pPr>
            <w:r>
              <w:t xml:space="preserve">Ivory Academic Hall</w:t>
            </w:r>
          </w:p>
        </w:tc>
        <w:tc>
          <w:tcPr/>
          <w:p>
            <w:pPr>
              <w:pStyle w:val="Compact"/>
              <w:jc w:val="left"/>
            </w:pPr>
            <w:r>
              <w:t xml:space="preserve">IVH</w:t>
            </w:r>
          </w:p>
        </w:tc>
        <w:tc>
          <w:tcPr/>
          <w:p>
            <w:pPr>
              <w:pStyle w:val="Compact"/>
              <w:jc w:val="left"/>
            </w:pPr>
            <w:r>
              <w:t xml:space="preserve">Central Quad</w:t>
            </w:r>
          </w:p>
        </w:tc>
        <w:tc>
          <w:tcPr/>
          <w:p>
            <w:pPr>
              <w:pStyle w:val="Compact"/>
              <w:jc w:val="left"/>
            </w:pPr>
            <w:r>
              <w:t xml:space="preserve">Mathematics, Philosophy, Academic Advising</w:t>
            </w:r>
          </w:p>
        </w:tc>
      </w:tr>
      <w:tr>
        <w:tc>
          <w:tcPr/>
          <w:p>
            <w:pPr>
              <w:pStyle w:val="Compact"/>
              <w:jc w:val="left"/>
            </w:pPr>
            <w:r>
              <w:t xml:space="preserve">Harrow Science Complex</w:t>
            </w:r>
          </w:p>
        </w:tc>
        <w:tc>
          <w:tcPr/>
          <w:p>
            <w:pPr>
              <w:pStyle w:val="Compact"/>
              <w:jc w:val="left"/>
            </w:pPr>
            <w:r>
              <w:t xml:space="preserve">HSC</w:t>
            </w:r>
          </w:p>
        </w:tc>
        <w:tc>
          <w:tcPr/>
          <w:p>
            <w:pPr>
              <w:pStyle w:val="Compact"/>
              <w:jc w:val="left"/>
            </w:pPr>
            <w:r>
              <w:t xml:space="preserve">Science Drive</w:t>
            </w:r>
          </w:p>
        </w:tc>
        <w:tc>
          <w:tcPr/>
          <w:p>
            <w:pPr>
              <w:pStyle w:val="Compact"/>
              <w:jc w:val="left"/>
            </w:pPr>
            <w:r>
              <w:t xml:space="preserve">Biology, Chemistry, Physics, Science Labs</w:t>
            </w:r>
          </w:p>
        </w:tc>
      </w:tr>
      <w:tr>
        <w:tc>
          <w:tcPr/>
          <w:p>
            <w:pPr>
              <w:pStyle w:val="Compact"/>
              <w:jc w:val="left"/>
            </w:pPr>
            <w:r>
              <w:t xml:space="preserve">Calderwood Engineering Center</w:t>
            </w:r>
          </w:p>
        </w:tc>
        <w:tc>
          <w:tcPr/>
          <w:p>
            <w:pPr>
              <w:pStyle w:val="Compact"/>
              <w:jc w:val="left"/>
            </w:pPr>
            <w:r>
              <w:t xml:space="preserve">CEC</w:t>
            </w:r>
          </w:p>
        </w:tc>
        <w:tc>
          <w:tcPr/>
          <w:p>
            <w:pPr>
              <w:pStyle w:val="Compact"/>
              <w:jc w:val="left"/>
            </w:pPr>
            <w:r>
              <w:t xml:space="preserve">West Avenue</w:t>
            </w:r>
          </w:p>
        </w:tc>
        <w:tc>
          <w:tcPr/>
          <w:p>
            <w:pPr>
              <w:pStyle w:val="Compact"/>
              <w:jc w:val="left"/>
            </w:pPr>
            <w:r>
              <w:t xml:space="preserve">Civil, Mechanical, Electrical Engineering</w:t>
            </w:r>
          </w:p>
        </w:tc>
      </w:tr>
      <w:tr>
        <w:tc>
          <w:tcPr/>
          <w:p>
            <w:pPr>
              <w:pStyle w:val="Compact"/>
              <w:jc w:val="left"/>
            </w:pPr>
            <w:r>
              <w:t xml:space="preserve">Sylvan Library &amp; Archives</w:t>
            </w:r>
          </w:p>
        </w:tc>
        <w:tc>
          <w:tcPr/>
          <w:p>
            <w:pPr>
              <w:pStyle w:val="Compact"/>
              <w:jc w:val="left"/>
            </w:pPr>
            <w:r>
              <w:t xml:space="preserve">SLA</w:t>
            </w:r>
          </w:p>
        </w:tc>
        <w:tc>
          <w:tcPr/>
          <w:p>
            <w:pPr>
              <w:pStyle w:val="Compact"/>
              <w:jc w:val="left"/>
            </w:pPr>
            <w:r>
              <w:t xml:space="preserve">Library Lane</w:t>
            </w:r>
          </w:p>
        </w:tc>
        <w:tc>
          <w:tcPr/>
          <w:p>
            <w:pPr>
              <w:pStyle w:val="Compact"/>
              <w:jc w:val="left"/>
            </w:pPr>
            <w:r>
              <w:t xml:space="preserve">Library Services, Special Collections, Study Spaces</w:t>
            </w:r>
          </w:p>
        </w:tc>
      </w:tr>
      <w:tr>
        <w:tc>
          <w:tcPr/>
          <w:p>
            <w:pPr>
              <w:pStyle w:val="Compact"/>
              <w:jc w:val="left"/>
            </w:pPr>
            <w:r>
              <w:t xml:space="preserve">Lorraine Arts &amp; Media Building</w:t>
            </w:r>
          </w:p>
        </w:tc>
        <w:tc>
          <w:tcPr/>
          <w:p>
            <w:pPr>
              <w:pStyle w:val="Compact"/>
              <w:jc w:val="left"/>
            </w:pPr>
            <w:r>
              <w:t xml:space="preserve">LAM</w:t>
            </w:r>
          </w:p>
        </w:tc>
        <w:tc>
          <w:tcPr/>
          <w:p>
            <w:pPr>
              <w:pStyle w:val="Compact"/>
              <w:jc w:val="left"/>
            </w:pPr>
            <w:r>
              <w:t xml:space="preserve">East Promenade</w:t>
            </w:r>
          </w:p>
        </w:tc>
        <w:tc>
          <w:tcPr/>
          <w:p>
            <w:pPr>
              <w:pStyle w:val="Compact"/>
              <w:jc w:val="left"/>
            </w:pPr>
            <w:r>
              <w:t xml:space="preserve">Fine Arts, Media Studies, Art Galleries</w:t>
            </w:r>
          </w:p>
        </w:tc>
      </w:tr>
      <w:tr>
        <w:tc>
          <w:tcPr/>
          <w:p>
            <w:pPr>
              <w:pStyle w:val="Compact"/>
              <w:jc w:val="left"/>
            </w:pPr>
            <w:r>
              <w:t xml:space="preserve">Farrow Business Pavilion</w:t>
            </w:r>
          </w:p>
        </w:tc>
        <w:tc>
          <w:tcPr/>
          <w:p>
            <w:pPr>
              <w:pStyle w:val="Compact"/>
              <w:jc w:val="left"/>
            </w:pPr>
            <w:r>
              <w:t xml:space="preserve">FBP</w:t>
            </w:r>
          </w:p>
        </w:tc>
        <w:tc>
          <w:tcPr/>
          <w:p>
            <w:pPr>
              <w:pStyle w:val="Compact"/>
              <w:jc w:val="left"/>
            </w:pPr>
            <w:r>
              <w:t xml:space="preserve">Commerce Circle</w:t>
            </w:r>
          </w:p>
        </w:tc>
        <w:tc>
          <w:tcPr/>
          <w:p>
            <w:pPr>
              <w:pStyle w:val="Compact"/>
              <w:jc w:val="left"/>
            </w:pPr>
            <w:r>
              <w:t xml:space="preserve">Business, Marketing, Finance, Student Entrepreneur Hub</w:t>
            </w:r>
          </w:p>
        </w:tc>
      </w:tr>
      <w:tr>
        <w:tc>
          <w:tcPr/>
          <w:p>
            <w:pPr>
              <w:pStyle w:val="Compact"/>
              <w:jc w:val="left"/>
            </w:pPr>
            <w:r>
              <w:t xml:space="preserve">Bramley Social Sciences Block</w:t>
            </w:r>
          </w:p>
        </w:tc>
        <w:tc>
          <w:tcPr/>
          <w:p>
            <w:pPr>
              <w:pStyle w:val="Compact"/>
              <w:jc w:val="left"/>
            </w:pPr>
            <w:r>
              <w:t xml:space="preserve">BSS</w:t>
            </w:r>
          </w:p>
        </w:tc>
        <w:tc>
          <w:tcPr/>
          <w:p>
            <w:pPr>
              <w:pStyle w:val="Compact"/>
              <w:jc w:val="left"/>
            </w:pPr>
            <w:r>
              <w:t xml:space="preserve">North Quad</w:t>
            </w:r>
          </w:p>
        </w:tc>
        <w:tc>
          <w:tcPr/>
          <w:p>
            <w:pPr>
              <w:pStyle w:val="Compact"/>
              <w:jc w:val="left"/>
            </w:pPr>
            <w:r>
              <w:t xml:space="preserve">Psychology, Sociology, Political Science</w:t>
            </w:r>
          </w:p>
        </w:tc>
      </w:tr>
    </w:tbl>
    <w:p>
      <w:r>
        <w:pict>
          <v:rect style="width:0;height:1.5pt" o:hralign="center" o:hrstd="t" o:hr="t"/>
        </w:pict>
      </w:r>
    </w:p>
    <w:bookmarkEnd w:id="20"/>
    <w:bookmarkStart w:id="21" w:name="X3839be2d7a1bb86f057d9f31cfa60e1d2ed5281"/>
    <w:p>
      <w:pPr>
        <w:pStyle w:val="Heading2"/>
      </w:pPr>
      <w:r>
        <w:t xml:space="preserve">2. Administrative and Student Support Facilities</w:t>
      </w:r>
    </w:p>
    <w:tbl>
      <w:tblPr>
        <w:tblStyle w:val="Table"/>
        <w:tblW w:type="pct" w:w="5000"/>
        <w:tblLook w:firstRow="1" w:lastRow="0" w:firstColumn="0" w:lastColumn="0" w:noHBand="0" w:noVBand="0" w:val="0020"/>
      </w:tblPr>
      <w:tblGrid>
        <w:gridCol w:w="2312"/>
        <w:gridCol w:w="981"/>
        <w:gridCol w:w="1261"/>
        <w:gridCol w:w="3364"/>
      </w:tblGrid>
      <w:tr>
        <w:trPr>
          <w:tblHeader w:val="true"/>
        </w:trPr>
        <w:tc>
          <w:tcPr/>
          <w:p>
            <w:pPr>
              <w:pStyle w:val="Compact"/>
              <w:jc w:val="left"/>
            </w:pPr>
            <w:r>
              <w:t xml:space="preserve">Name</w:t>
            </w:r>
          </w:p>
        </w:tc>
        <w:tc>
          <w:tcPr/>
          <w:p>
            <w:pPr>
              <w:pStyle w:val="Compact"/>
              <w:jc w:val="left"/>
            </w:pPr>
            <w:r>
              <w:t xml:space="preserve">Abbreviation</w:t>
            </w:r>
          </w:p>
        </w:tc>
        <w:tc>
          <w:tcPr/>
          <w:p>
            <w:pPr>
              <w:pStyle w:val="Compact"/>
              <w:jc w:val="left"/>
            </w:pPr>
            <w:r>
              <w:t xml:space="preserve">Location</w:t>
            </w:r>
          </w:p>
        </w:tc>
        <w:tc>
          <w:tcPr/>
          <w:p>
            <w:pPr>
              <w:pStyle w:val="Compact"/>
              <w:jc w:val="left"/>
            </w:pPr>
            <w:r>
              <w:t xml:space="preserve">Functions</w:t>
            </w:r>
          </w:p>
        </w:tc>
      </w:tr>
      <w:tr>
        <w:tc>
          <w:tcPr/>
          <w:p>
            <w:pPr>
              <w:pStyle w:val="Compact"/>
              <w:jc w:val="left"/>
            </w:pPr>
            <w:r>
              <w:t xml:space="preserve">Walker Administration Building</w:t>
            </w:r>
          </w:p>
        </w:tc>
        <w:tc>
          <w:tcPr/>
          <w:p>
            <w:pPr>
              <w:pStyle w:val="Compact"/>
              <w:jc w:val="left"/>
            </w:pPr>
            <w:r>
              <w:t xml:space="preserve">WAB</w:t>
            </w:r>
          </w:p>
        </w:tc>
        <w:tc>
          <w:tcPr/>
          <w:p>
            <w:pPr>
              <w:pStyle w:val="Compact"/>
              <w:jc w:val="left"/>
            </w:pPr>
            <w:r>
              <w:t xml:space="preserve">Quad Entrance</w:t>
            </w:r>
          </w:p>
        </w:tc>
        <w:tc>
          <w:tcPr/>
          <w:p>
            <w:pPr>
              <w:pStyle w:val="Compact"/>
              <w:jc w:val="left"/>
            </w:pPr>
            <w:r>
              <w:t xml:space="preserve">Registrar, Financial Aid, Admissions</w:t>
            </w:r>
          </w:p>
        </w:tc>
      </w:tr>
      <w:tr>
        <w:tc>
          <w:tcPr/>
          <w:p>
            <w:pPr>
              <w:pStyle w:val="Compact"/>
              <w:jc w:val="left"/>
            </w:pPr>
            <w:r>
              <w:t xml:space="preserve">Student Services Center</w:t>
            </w:r>
          </w:p>
        </w:tc>
        <w:tc>
          <w:tcPr/>
          <w:p>
            <w:pPr>
              <w:pStyle w:val="Compact"/>
              <w:jc w:val="left"/>
            </w:pPr>
            <w:r>
              <w:t xml:space="preserve">SSC</w:t>
            </w:r>
          </w:p>
        </w:tc>
        <w:tc>
          <w:tcPr/>
          <w:p>
            <w:pPr>
              <w:pStyle w:val="Compact"/>
              <w:jc w:val="left"/>
            </w:pPr>
            <w:r>
              <w:t xml:space="preserve">Commons Avenue</w:t>
            </w:r>
          </w:p>
        </w:tc>
        <w:tc>
          <w:tcPr/>
          <w:p>
            <w:pPr>
              <w:pStyle w:val="Compact"/>
              <w:jc w:val="left"/>
            </w:pPr>
            <w:r>
              <w:t xml:space="preserve">Counseling, Career Center, International Office</w:t>
            </w:r>
          </w:p>
        </w:tc>
      </w:tr>
      <w:tr>
        <w:tc>
          <w:tcPr/>
          <w:p>
            <w:pPr>
              <w:pStyle w:val="Compact"/>
              <w:jc w:val="left"/>
            </w:pPr>
            <w:r>
              <w:t xml:space="preserve">Mariner Dining Hall</w:t>
            </w:r>
          </w:p>
        </w:tc>
        <w:tc>
          <w:tcPr/>
          <w:p>
            <w:pPr>
              <w:pStyle w:val="Compact"/>
              <w:jc w:val="left"/>
            </w:pPr>
            <w:r>
              <w:t xml:space="preserve">MDH</w:t>
            </w:r>
          </w:p>
        </w:tc>
        <w:tc>
          <w:tcPr/>
          <w:p>
            <w:pPr>
              <w:pStyle w:val="Compact"/>
              <w:jc w:val="left"/>
            </w:pPr>
            <w:r>
              <w:t xml:space="preserve">Cedar Walk</w:t>
            </w:r>
          </w:p>
        </w:tc>
        <w:tc>
          <w:tcPr/>
          <w:p>
            <w:pPr>
              <w:pStyle w:val="Compact"/>
              <w:jc w:val="left"/>
            </w:pPr>
            <w:r>
              <w:t xml:space="preserve">Main Cafeteria, Food Court, Coffee Shop</w:t>
            </w:r>
          </w:p>
        </w:tc>
      </w:tr>
      <w:tr>
        <w:tc>
          <w:tcPr/>
          <w:p>
            <w:pPr>
              <w:pStyle w:val="Compact"/>
              <w:jc w:val="left"/>
            </w:pPr>
            <w:r>
              <w:t xml:space="preserve">Unity Student Union</w:t>
            </w:r>
          </w:p>
        </w:tc>
        <w:tc>
          <w:tcPr/>
          <w:p>
            <w:pPr>
              <w:pStyle w:val="Compact"/>
              <w:jc w:val="left"/>
            </w:pPr>
            <w:r>
              <w:t xml:space="preserve">USU</w:t>
            </w:r>
          </w:p>
        </w:tc>
        <w:tc>
          <w:tcPr/>
          <w:p>
            <w:pPr>
              <w:pStyle w:val="Compact"/>
              <w:jc w:val="left"/>
            </w:pPr>
            <w:r>
              <w:t xml:space="preserve">Pavilion Drive</w:t>
            </w:r>
          </w:p>
        </w:tc>
        <w:tc>
          <w:tcPr/>
          <w:p>
            <w:pPr>
              <w:pStyle w:val="Compact"/>
              <w:jc w:val="left"/>
            </w:pPr>
            <w:r>
              <w:t xml:space="preserve">Student Government, Lounges, Event Spaces</w:t>
            </w:r>
          </w:p>
        </w:tc>
      </w:tr>
      <w:tr>
        <w:tc>
          <w:tcPr/>
          <w:p>
            <w:pPr>
              <w:pStyle w:val="Compact"/>
              <w:jc w:val="left"/>
            </w:pPr>
            <w:r>
              <w:t xml:space="preserve">Campus Bookstore</w:t>
            </w:r>
          </w:p>
        </w:tc>
        <w:tc>
          <w:tcPr/>
          <w:p>
            <w:pPr>
              <w:pStyle w:val="Compact"/>
              <w:jc w:val="left"/>
            </w:pPr>
            <w:r>
              <w:t xml:space="preserve">CBK</w:t>
            </w:r>
          </w:p>
        </w:tc>
        <w:tc>
          <w:tcPr/>
          <w:p>
            <w:pPr>
              <w:pStyle w:val="Compact"/>
              <w:jc w:val="left"/>
            </w:pPr>
            <w:r>
              <w:t xml:space="preserve">University Plaza</w:t>
            </w:r>
          </w:p>
        </w:tc>
        <w:tc>
          <w:tcPr/>
          <w:p>
            <w:pPr>
              <w:pStyle w:val="Compact"/>
              <w:jc w:val="left"/>
            </w:pPr>
            <w:r>
              <w:t xml:space="preserve">Textbooks, Merchandise, Technology Desk</w:t>
            </w:r>
          </w:p>
        </w:tc>
      </w:tr>
      <w:tr>
        <w:tc>
          <w:tcPr/>
          <w:p>
            <w:pPr>
              <w:pStyle w:val="Compact"/>
              <w:jc w:val="left"/>
            </w:pPr>
            <w:r>
              <w:t xml:space="preserve">Health &amp; Wellness Clinic</w:t>
            </w:r>
          </w:p>
        </w:tc>
        <w:tc>
          <w:tcPr/>
          <w:p>
            <w:pPr>
              <w:pStyle w:val="Compact"/>
              <w:jc w:val="left"/>
            </w:pPr>
            <w:r>
              <w:t xml:space="preserve">HWC</w:t>
            </w:r>
          </w:p>
        </w:tc>
        <w:tc>
          <w:tcPr/>
          <w:p>
            <w:pPr>
              <w:pStyle w:val="Compact"/>
              <w:jc w:val="left"/>
            </w:pPr>
            <w:r>
              <w:t xml:space="preserve">Oak Street</w:t>
            </w:r>
          </w:p>
        </w:tc>
        <w:tc>
          <w:tcPr/>
          <w:p>
            <w:pPr>
              <w:pStyle w:val="Compact"/>
              <w:jc w:val="left"/>
            </w:pPr>
            <w:r>
              <w:t xml:space="preserve">Medical Care, Counseling, Wellness Programs</w:t>
            </w:r>
          </w:p>
        </w:tc>
      </w:tr>
    </w:tbl>
    <w:p>
      <w:r>
        <w:pict>
          <v:rect style="width:0;height:1.5pt" o:hralign="center" o:hrstd="t" o:hr="t"/>
        </w:pict>
      </w:r>
    </w:p>
    <w:bookmarkEnd w:id="21"/>
    <w:bookmarkStart w:id="22" w:name="residential-halls"/>
    <w:p>
      <w:pPr>
        <w:pStyle w:val="Heading2"/>
      </w:pPr>
      <w:r>
        <w:t xml:space="preserve">3. Residential Halls</w:t>
      </w:r>
    </w:p>
    <w:tbl>
      <w:tblPr>
        <w:tblStyle w:val="Table"/>
        <w:tblW w:type="pct" w:w="5000"/>
        <w:tblLook w:firstRow="1" w:lastRow="0" w:firstColumn="0" w:lastColumn="0" w:noHBand="0" w:noVBand="0" w:val="0020"/>
      </w:tblPr>
      <w:tblGrid>
        <w:gridCol w:w="2122"/>
        <w:gridCol w:w="1551"/>
        <w:gridCol w:w="816"/>
        <w:gridCol w:w="3429"/>
      </w:tblGrid>
      <w:tr>
        <w:trPr>
          <w:tblHeader w:val="true"/>
        </w:trPr>
        <w:tc>
          <w:tcPr/>
          <w:p>
            <w:pPr>
              <w:pStyle w:val="Compact"/>
              <w:jc w:val="left"/>
            </w:pPr>
            <w:r>
              <w:t xml:space="preserve">Name</w:t>
            </w:r>
          </w:p>
        </w:tc>
        <w:tc>
          <w:tcPr/>
          <w:p>
            <w:pPr>
              <w:pStyle w:val="Compact"/>
              <w:jc w:val="left"/>
            </w:pPr>
            <w:r>
              <w:t xml:space="preserve">Location</w:t>
            </w:r>
          </w:p>
        </w:tc>
        <w:tc>
          <w:tcPr/>
          <w:p>
            <w:pPr>
              <w:pStyle w:val="Compact"/>
              <w:jc w:val="left"/>
            </w:pPr>
            <w:r>
              <w:t xml:space="preserve">Capacity</w:t>
            </w:r>
          </w:p>
        </w:tc>
        <w:tc>
          <w:tcPr/>
          <w:p>
            <w:pPr>
              <w:pStyle w:val="Compact"/>
              <w:jc w:val="left"/>
            </w:pPr>
            <w:r>
              <w:t xml:space="preserve">Features</w:t>
            </w:r>
          </w:p>
        </w:tc>
      </w:tr>
      <w:tr>
        <w:tc>
          <w:tcPr/>
          <w:p>
            <w:pPr>
              <w:pStyle w:val="Compact"/>
              <w:jc w:val="left"/>
            </w:pPr>
            <w:r>
              <w:t xml:space="preserve">Evergreen Residence Hall</w:t>
            </w:r>
          </w:p>
        </w:tc>
        <w:tc>
          <w:tcPr/>
          <w:p>
            <w:pPr>
              <w:pStyle w:val="Compact"/>
              <w:jc w:val="left"/>
            </w:pPr>
            <w:r>
              <w:t xml:space="preserve">North Crescent</w:t>
            </w:r>
          </w:p>
        </w:tc>
        <w:tc>
          <w:tcPr/>
          <w:p>
            <w:pPr>
              <w:pStyle w:val="Compact"/>
              <w:jc w:val="left"/>
            </w:pPr>
            <w:r>
              <w:t xml:space="preserve">400</w:t>
            </w:r>
          </w:p>
        </w:tc>
        <w:tc>
          <w:tcPr/>
          <w:p>
            <w:pPr>
              <w:pStyle w:val="Compact"/>
              <w:jc w:val="left"/>
            </w:pPr>
            <w:r>
              <w:t xml:space="preserve">Double rooms, communal kitchen, study lounge</w:t>
            </w:r>
          </w:p>
        </w:tc>
      </w:tr>
      <w:tr>
        <w:tc>
          <w:tcPr/>
          <w:p>
            <w:pPr>
              <w:pStyle w:val="Compact"/>
              <w:jc w:val="left"/>
            </w:pPr>
            <w:r>
              <w:t xml:space="preserve">Willow Hall</w:t>
            </w:r>
          </w:p>
        </w:tc>
        <w:tc>
          <w:tcPr/>
          <w:p>
            <w:pPr>
              <w:pStyle w:val="Compact"/>
              <w:jc w:val="left"/>
            </w:pPr>
            <w:r>
              <w:t xml:space="preserve">East Lawn</w:t>
            </w:r>
          </w:p>
        </w:tc>
        <w:tc>
          <w:tcPr/>
          <w:p>
            <w:pPr>
              <w:pStyle w:val="Compact"/>
              <w:jc w:val="left"/>
            </w:pPr>
            <w:r>
              <w:t xml:space="preserve">350</w:t>
            </w:r>
          </w:p>
        </w:tc>
        <w:tc>
          <w:tcPr/>
          <w:p>
            <w:pPr>
              <w:pStyle w:val="Compact"/>
              <w:jc w:val="left"/>
            </w:pPr>
            <w:r>
              <w:t xml:space="preserve">Suite-style, fitness center, laundry</w:t>
            </w:r>
          </w:p>
        </w:tc>
      </w:tr>
      <w:tr>
        <w:tc>
          <w:tcPr/>
          <w:p>
            <w:pPr>
              <w:pStyle w:val="Compact"/>
              <w:jc w:val="left"/>
            </w:pPr>
            <w:r>
              <w:t xml:space="preserve">Aspen Apartments</w:t>
            </w:r>
          </w:p>
        </w:tc>
        <w:tc>
          <w:tcPr/>
          <w:p>
            <w:pPr>
              <w:pStyle w:val="Compact"/>
              <w:jc w:val="left"/>
            </w:pPr>
            <w:r>
              <w:t xml:space="preserve">South Grounds</w:t>
            </w:r>
          </w:p>
        </w:tc>
        <w:tc>
          <w:tcPr/>
          <w:p>
            <w:pPr>
              <w:pStyle w:val="Compact"/>
              <w:jc w:val="left"/>
            </w:pPr>
            <w:r>
              <w:t xml:space="preserve">200</w:t>
            </w:r>
          </w:p>
        </w:tc>
        <w:tc>
          <w:tcPr/>
          <w:p>
            <w:pPr>
              <w:pStyle w:val="Compact"/>
              <w:jc w:val="left"/>
            </w:pPr>
            <w:r>
              <w:t xml:space="preserve">Apartment-style, on-site parking, garden</w:t>
            </w:r>
          </w:p>
        </w:tc>
      </w:tr>
    </w:tbl>
    <w:p>
      <w:r>
        <w:pict>
          <v:rect style="width:0;height:1.5pt" o:hralign="center" o:hrstd="t" o:hr="t"/>
        </w:pict>
      </w:r>
    </w:p>
    <w:bookmarkEnd w:id="22"/>
    <w:bookmarkStart w:id="23" w:name="parking-areas"/>
    <w:p>
      <w:pPr>
        <w:pStyle w:val="Heading2"/>
      </w:pPr>
      <w:r>
        <w:t xml:space="preserve">4. Parking Areas</w:t>
      </w:r>
    </w:p>
    <w:tbl>
      <w:tblPr>
        <w:tblStyle w:val="Table"/>
        <w:tblW w:type="pct" w:w="5000"/>
        <w:tblLook w:firstRow="1" w:lastRow="0" w:firstColumn="0" w:lastColumn="0" w:noHBand="0" w:noVBand="0" w:val="0020"/>
      </w:tblPr>
      <w:tblGrid>
        <w:gridCol w:w="1725"/>
        <w:gridCol w:w="1489"/>
        <w:gridCol w:w="1333"/>
        <w:gridCol w:w="784"/>
        <w:gridCol w:w="2587"/>
      </w:tblGrid>
      <w:tr>
        <w:trPr>
          <w:tblHeader w:val="true"/>
        </w:trPr>
        <w:tc>
          <w:tcPr/>
          <w:p>
            <w:pPr>
              <w:pStyle w:val="Compact"/>
              <w:jc w:val="left"/>
            </w:pPr>
            <w:r>
              <w:t xml:space="preserve">Name</w:t>
            </w:r>
          </w:p>
        </w:tc>
        <w:tc>
          <w:tcPr/>
          <w:p>
            <w:pPr>
              <w:pStyle w:val="Compact"/>
              <w:jc w:val="left"/>
            </w:pPr>
            <w:r>
              <w:t xml:space="preserve">Location</w:t>
            </w:r>
          </w:p>
        </w:tc>
        <w:tc>
          <w:tcPr/>
          <w:p>
            <w:pPr>
              <w:pStyle w:val="Compact"/>
              <w:jc w:val="left"/>
            </w:pPr>
            <w:r>
              <w:t xml:space="preserve">Type</w:t>
            </w:r>
          </w:p>
        </w:tc>
        <w:tc>
          <w:tcPr/>
          <w:p>
            <w:pPr>
              <w:pStyle w:val="Compact"/>
              <w:jc w:val="left"/>
            </w:pPr>
            <w:r>
              <w:t xml:space="preserve">Capacity</w:t>
            </w:r>
          </w:p>
        </w:tc>
        <w:tc>
          <w:tcPr/>
          <w:p>
            <w:pPr>
              <w:pStyle w:val="Compact"/>
              <w:jc w:val="left"/>
            </w:pPr>
            <w:r>
              <w:t xml:space="preserve">Nearby Buildings</w:t>
            </w:r>
          </w:p>
        </w:tc>
      </w:tr>
      <w:tr>
        <w:tc>
          <w:tcPr/>
          <w:p>
            <w:pPr>
              <w:pStyle w:val="Compact"/>
              <w:jc w:val="left"/>
            </w:pPr>
            <w:r>
              <w:t xml:space="preserve">Red Maple Lot (P1)</w:t>
            </w:r>
          </w:p>
        </w:tc>
        <w:tc>
          <w:tcPr/>
          <w:p>
            <w:pPr>
              <w:pStyle w:val="Compact"/>
              <w:jc w:val="left"/>
            </w:pPr>
            <w:r>
              <w:t xml:space="preserve">Science Drive</w:t>
            </w:r>
          </w:p>
        </w:tc>
        <w:tc>
          <w:tcPr/>
          <w:p>
            <w:pPr>
              <w:pStyle w:val="Compact"/>
              <w:jc w:val="left"/>
            </w:pPr>
            <w:r>
              <w:t xml:space="preserve">Student/Faculty</w:t>
            </w:r>
          </w:p>
        </w:tc>
        <w:tc>
          <w:tcPr/>
          <w:p>
            <w:pPr>
              <w:pStyle w:val="Compact"/>
              <w:jc w:val="left"/>
            </w:pPr>
            <w:r>
              <w:t xml:space="preserve">350</w:t>
            </w:r>
          </w:p>
        </w:tc>
        <w:tc>
          <w:tcPr/>
          <w:p>
            <w:pPr>
              <w:pStyle w:val="Compact"/>
              <w:jc w:val="left"/>
            </w:pPr>
            <w:r>
              <w:t xml:space="preserve">HSC, IVH</w:t>
            </w:r>
          </w:p>
        </w:tc>
      </w:tr>
      <w:tr>
        <w:tc>
          <w:tcPr/>
          <w:p>
            <w:pPr>
              <w:pStyle w:val="Compact"/>
              <w:jc w:val="left"/>
            </w:pPr>
            <w:r>
              <w:t xml:space="preserve">Cedar Row Parking (P2)</w:t>
            </w:r>
          </w:p>
        </w:tc>
        <w:tc>
          <w:tcPr/>
          <w:p>
            <w:pPr>
              <w:pStyle w:val="Compact"/>
              <w:jc w:val="left"/>
            </w:pPr>
            <w:r>
              <w:t xml:space="preserve">Cedar Walk</w:t>
            </w:r>
          </w:p>
        </w:tc>
        <w:tc>
          <w:tcPr/>
          <w:p>
            <w:pPr>
              <w:pStyle w:val="Compact"/>
              <w:jc w:val="left"/>
            </w:pPr>
            <w:r>
              <w:t xml:space="preserve">Visitor</w:t>
            </w:r>
          </w:p>
        </w:tc>
        <w:tc>
          <w:tcPr/>
          <w:p>
            <w:pPr>
              <w:pStyle w:val="Compact"/>
              <w:jc w:val="left"/>
            </w:pPr>
            <w:r>
              <w:t xml:space="preserve">100</w:t>
            </w:r>
          </w:p>
        </w:tc>
        <w:tc>
          <w:tcPr/>
          <w:p>
            <w:pPr>
              <w:pStyle w:val="Compact"/>
              <w:jc w:val="left"/>
            </w:pPr>
            <w:r>
              <w:t xml:space="preserve">MDH, SLA</w:t>
            </w:r>
          </w:p>
        </w:tc>
      </w:tr>
      <w:tr>
        <w:tc>
          <w:tcPr/>
          <w:p>
            <w:pPr>
              <w:pStyle w:val="Compact"/>
              <w:jc w:val="left"/>
            </w:pPr>
            <w:r>
              <w:t xml:space="preserve">South Gate Garage (P3)</w:t>
            </w:r>
          </w:p>
        </w:tc>
        <w:tc>
          <w:tcPr/>
          <w:p>
            <w:pPr>
              <w:pStyle w:val="Compact"/>
              <w:jc w:val="left"/>
            </w:pPr>
            <w:r>
              <w:t xml:space="preserve">Main Entrance</w:t>
            </w:r>
          </w:p>
        </w:tc>
        <w:tc>
          <w:tcPr/>
          <w:p>
            <w:pPr>
              <w:pStyle w:val="Compact"/>
              <w:jc w:val="left"/>
            </w:pPr>
            <w:r>
              <w:t xml:space="preserve">All Permit</w:t>
            </w:r>
          </w:p>
        </w:tc>
        <w:tc>
          <w:tcPr/>
          <w:p>
            <w:pPr>
              <w:pStyle w:val="Compact"/>
              <w:jc w:val="left"/>
            </w:pPr>
            <w:r>
              <w:t xml:space="preserve">450</w:t>
            </w:r>
          </w:p>
        </w:tc>
        <w:tc>
          <w:tcPr/>
          <w:p>
            <w:pPr>
              <w:pStyle w:val="Compact"/>
              <w:jc w:val="left"/>
            </w:pPr>
            <w:r>
              <w:t xml:space="preserve">WAB, CEC, USU</w:t>
            </w:r>
          </w:p>
        </w:tc>
      </w:tr>
      <w:tr>
        <w:tc>
          <w:tcPr/>
          <w:p>
            <w:pPr>
              <w:pStyle w:val="Compact"/>
              <w:jc w:val="left"/>
            </w:pPr>
            <w:r>
              <w:t xml:space="preserve">Residence Lot (P4)</w:t>
            </w:r>
          </w:p>
        </w:tc>
        <w:tc>
          <w:tcPr/>
          <w:p>
            <w:pPr>
              <w:pStyle w:val="Compact"/>
              <w:jc w:val="left"/>
            </w:pPr>
            <w:r>
              <w:t xml:space="preserve">North Crescent</w:t>
            </w:r>
          </w:p>
        </w:tc>
        <w:tc>
          <w:tcPr/>
          <w:p>
            <w:pPr>
              <w:pStyle w:val="Compact"/>
              <w:jc w:val="left"/>
            </w:pPr>
            <w:r>
              <w:t xml:space="preserve">Residents Only</w:t>
            </w:r>
          </w:p>
        </w:tc>
        <w:tc>
          <w:tcPr/>
          <w:p>
            <w:pPr>
              <w:pStyle w:val="Compact"/>
              <w:jc w:val="left"/>
            </w:pPr>
            <w:r>
              <w:t xml:space="preserve">180</w:t>
            </w:r>
          </w:p>
        </w:tc>
        <w:tc>
          <w:tcPr/>
          <w:p>
            <w:pPr>
              <w:pStyle w:val="Compact"/>
              <w:jc w:val="left"/>
            </w:pPr>
            <w:r>
              <w:t xml:space="preserve">Evergreen, Willow Hall</w:t>
            </w:r>
          </w:p>
        </w:tc>
      </w:tr>
      <w:tr>
        <w:tc>
          <w:tcPr/>
          <w:p>
            <w:pPr>
              <w:pStyle w:val="Compact"/>
              <w:jc w:val="left"/>
            </w:pPr>
            <w:r>
              <w:t xml:space="preserve">Commerce Deck (P5)</w:t>
            </w:r>
          </w:p>
        </w:tc>
        <w:tc>
          <w:tcPr/>
          <w:p>
            <w:pPr>
              <w:pStyle w:val="Compact"/>
              <w:jc w:val="left"/>
            </w:pPr>
            <w:r>
              <w:t xml:space="preserve">Commerce Circle</w:t>
            </w:r>
          </w:p>
        </w:tc>
        <w:tc>
          <w:tcPr/>
          <w:p>
            <w:pPr>
              <w:pStyle w:val="Compact"/>
              <w:jc w:val="left"/>
            </w:pPr>
            <w:r>
              <w:t xml:space="preserve">Faculty/Staff</w:t>
            </w:r>
          </w:p>
        </w:tc>
        <w:tc>
          <w:tcPr/>
          <w:p>
            <w:pPr>
              <w:pStyle w:val="Compact"/>
              <w:jc w:val="left"/>
            </w:pPr>
            <w:r>
              <w:t xml:space="preserve">120</w:t>
            </w:r>
          </w:p>
        </w:tc>
        <w:tc>
          <w:tcPr/>
          <w:p>
            <w:pPr>
              <w:pStyle w:val="Compact"/>
              <w:jc w:val="left"/>
            </w:pPr>
            <w:r>
              <w:t xml:space="preserve">FBP, BSS</w:t>
            </w:r>
          </w:p>
        </w:tc>
      </w:tr>
    </w:tbl>
    <w:p>
      <w:r>
        <w:pict>
          <v:rect style="width:0;height:1.5pt" o:hralign="center" o:hrstd="t" o:hr="t"/>
        </w:pict>
      </w:r>
    </w:p>
    <w:bookmarkEnd w:id="23"/>
    <w:bookmarkStart w:id="24" w:name="emergency-stations"/>
    <w:p>
      <w:pPr>
        <w:pStyle w:val="Heading2"/>
      </w:pPr>
      <w:r>
        <w:t xml:space="preserve">5. Emergency Stations</w:t>
      </w:r>
    </w:p>
    <w:p>
      <w:pPr>
        <w:pStyle w:val="FirstParagraph"/>
      </w:pPr>
      <w:r>
        <w:t xml:space="preserve">Blue Light Emergency Telephones are strategically installed across campus. Each station provides a direct line to campus security and is illuminated for night visibility.</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Station ID</w:t>
            </w:r>
          </w:p>
        </w:tc>
        <w:tc>
          <w:tcPr/>
          <w:p>
            <w:pPr>
              <w:pStyle w:val="Compact"/>
              <w:jc w:val="left"/>
            </w:pPr>
            <w:r>
              <w:t xml:space="preserve">Location</w:t>
            </w:r>
          </w:p>
        </w:tc>
        <w:tc>
          <w:tcPr/>
          <w:p>
            <w:pPr>
              <w:pStyle w:val="Compact"/>
              <w:jc w:val="left"/>
            </w:pPr>
            <w:r>
              <w:t xml:space="preserve">Nearby Landmark</w:t>
            </w:r>
          </w:p>
        </w:tc>
      </w:tr>
      <w:tr>
        <w:tc>
          <w:tcPr/>
          <w:p>
            <w:pPr>
              <w:pStyle w:val="Compact"/>
              <w:jc w:val="left"/>
            </w:pPr>
            <w:r>
              <w:t xml:space="preserve">E-1</w:t>
            </w:r>
          </w:p>
        </w:tc>
        <w:tc>
          <w:tcPr/>
          <w:p>
            <w:pPr>
              <w:pStyle w:val="Compact"/>
              <w:jc w:val="left"/>
            </w:pPr>
            <w:r>
              <w:t xml:space="preserve">Library Entrance</w:t>
            </w:r>
          </w:p>
        </w:tc>
        <w:tc>
          <w:tcPr/>
          <w:p>
            <w:pPr>
              <w:pStyle w:val="Compact"/>
              <w:jc w:val="left"/>
            </w:pPr>
            <w:r>
              <w:t xml:space="preserve">SLA</w:t>
            </w:r>
          </w:p>
        </w:tc>
      </w:tr>
      <w:tr>
        <w:tc>
          <w:tcPr/>
          <w:p>
            <w:pPr>
              <w:pStyle w:val="Compact"/>
              <w:jc w:val="left"/>
            </w:pPr>
            <w:r>
              <w:t xml:space="preserve">E-2</w:t>
            </w:r>
          </w:p>
        </w:tc>
        <w:tc>
          <w:tcPr/>
          <w:p>
            <w:pPr>
              <w:pStyle w:val="Compact"/>
              <w:jc w:val="left"/>
            </w:pPr>
            <w:r>
              <w:t xml:space="preserve">Central Quad</w:t>
            </w:r>
          </w:p>
        </w:tc>
        <w:tc>
          <w:tcPr/>
          <w:p>
            <w:pPr>
              <w:pStyle w:val="Compact"/>
              <w:jc w:val="left"/>
            </w:pPr>
            <w:r>
              <w:t xml:space="preserve">IVH, BSS</w:t>
            </w:r>
          </w:p>
        </w:tc>
      </w:tr>
      <w:tr>
        <w:tc>
          <w:tcPr/>
          <w:p>
            <w:pPr>
              <w:pStyle w:val="Compact"/>
              <w:jc w:val="left"/>
            </w:pPr>
            <w:r>
              <w:t xml:space="preserve">E-3</w:t>
            </w:r>
          </w:p>
        </w:tc>
        <w:tc>
          <w:tcPr/>
          <w:p>
            <w:pPr>
              <w:pStyle w:val="Compact"/>
              <w:jc w:val="left"/>
            </w:pPr>
            <w:r>
              <w:t xml:space="preserve">Science Drive</w:t>
            </w:r>
          </w:p>
        </w:tc>
        <w:tc>
          <w:tcPr/>
          <w:p>
            <w:pPr>
              <w:pStyle w:val="Compact"/>
              <w:jc w:val="left"/>
            </w:pPr>
            <w:r>
              <w:t xml:space="preserve">HSC, Red Maple Lot</w:t>
            </w:r>
          </w:p>
        </w:tc>
      </w:tr>
      <w:tr>
        <w:tc>
          <w:tcPr/>
          <w:p>
            <w:pPr>
              <w:pStyle w:val="Compact"/>
              <w:jc w:val="left"/>
            </w:pPr>
            <w:r>
              <w:t xml:space="preserve">E-4</w:t>
            </w:r>
          </w:p>
        </w:tc>
        <w:tc>
          <w:tcPr/>
          <w:p>
            <w:pPr>
              <w:pStyle w:val="Compact"/>
              <w:jc w:val="left"/>
            </w:pPr>
            <w:r>
              <w:t xml:space="preserve">North Crescent</w:t>
            </w:r>
          </w:p>
        </w:tc>
        <w:tc>
          <w:tcPr/>
          <w:p>
            <w:pPr>
              <w:pStyle w:val="Compact"/>
              <w:jc w:val="left"/>
            </w:pPr>
            <w:r>
              <w:t xml:space="preserve">Evergreen Hall</w:t>
            </w:r>
          </w:p>
        </w:tc>
      </w:tr>
      <w:tr>
        <w:tc>
          <w:tcPr/>
          <w:p>
            <w:pPr>
              <w:pStyle w:val="Compact"/>
              <w:jc w:val="left"/>
            </w:pPr>
            <w:r>
              <w:t xml:space="preserve">E-5</w:t>
            </w:r>
          </w:p>
        </w:tc>
        <w:tc>
          <w:tcPr/>
          <w:p>
            <w:pPr>
              <w:pStyle w:val="Compact"/>
              <w:jc w:val="left"/>
            </w:pPr>
            <w:r>
              <w:t xml:space="preserve">Pavilion Drive</w:t>
            </w:r>
          </w:p>
        </w:tc>
        <w:tc>
          <w:tcPr/>
          <w:p>
            <w:pPr>
              <w:pStyle w:val="Compact"/>
              <w:jc w:val="left"/>
            </w:pPr>
            <w:r>
              <w:t xml:space="preserve">USU, FBP</w:t>
            </w:r>
          </w:p>
        </w:tc>
      </w:tr>
      <w:tr>
        <w:tc>
          <w:tcPr/>
          <w:p>
            <w:pPr>
              <w:pStyle w:val="Compact"/>
              <w:jc w:val="left"/>
            </w:pPr>
            <w:r>
              <w:t xml:space="preserve">E-6</w:t>
            </w:r>
          </w:p>
        </w:tc>
        <w:tc>
          <w:tcPr/>
          <w:p>
            <w:pPr>
              <w:pStyle w:val="Compact"/>
              <w:jc w:val="left"/>
            </w:pPr>
            <w:r>
              <w:t xml:space="preserve">Cedar Walk</w:t>
            </w:r>
          </w:p>
        </w:tc>
        <w:tc>
          <w:tcPr/>
          <w:p>
            <w:pPr>
              <w:pStyle w:val="Compact"/>
              <w:jc w:val="left"/>
            </w:pPr>
            <w:r>
              <w:t xml:space="preserve">MDH, Visitor Parking</w:t>
            </w:r>
          </w:p>
        </w:tc>
      </w:tr>
      <w:tr>
        <w:tc>
          <w:tcPr/>
          <w:p>
            <w:pPr>
              <w:pStyle w:val="Compact"/>
              <w:jc w:val="left"/>
            </w:pPr>
            <w:r>
              <w:t xml:space="preserve">E-7</w:t>
            </w:r>
          </w:p>
        </w:tc>
        <w:tc>
          <w:tcPr/>
          <w:p>
            <w:pPr>
              <w:pStyle w:val="Compact"/>
              <w:jc w:val="left"/>
            </w:pPr>
            <w:r>
              <w:t xml:space="preserve">Oak Street</w:t>
            </w:r>
          </w:p>
        </w:tc>
        <w:tc>
          <w:tcPr/>
          <w:p>
            <w:pPr>
              <w:pStyle w:val="Compact"/>
              <w:jc w:val="left"/>
            </w:pPr>
            <w:r>
              <w:t xml:space="preserve">Health &amp; Wellness</w:t>
            </w:r>
          </w:p>
        </w:tc>
      </w:tr>
    </w:tbl>
    <w:p>
      <w:pPr>
        <w:pStyle w:val="BodyText"/>
      </w:pPr>
      <w:r>
        <w:t xml:space="preserve">All emergency stations are checked daily by campus security.</w:t>
      </w:r>
    </w:p>
    <w:p>
      <w:r>
        <w:pict>
          <v:rect style="width:0;height:1.5pt" o:hralign="center" o:hrstd="t" o:hr="t"/>
        </w:pict>
      </w:r>
    </w:p>
    <w:bookmarkEnd w:id="24"/>
    <w:bookmarkStart w:id="25" w:name="key-facilities-points-of-interest"/>
    <w:p>
      <w:pPr>
        <w:pStyle w:val="Heading2"/>
      </w:pPr>
      <w:r>
        <w:t xml:space="preserve">6. Key Facilities &amp; Points of Interest</w:t>
      </w:r>
    </w:p>
    <w:p>
      <w:pPr>
        <w:numPr>
          <w:ilvl w:val="0"/>
          <w:numId w:val="1001"/>
        </w:numPr>
        <w:pStyle w:val="Compact"/>
      </w:pPr>
      <w:r>
        <w:rPr>
          <w:bCs/>
          <w:b/>
        </w:rPr>
        <w:t xml:space="preserve">Athletic &amp; Recreation Center (ARC)</w:t>
      </w:r>
    </w:p>
    <w:p>
      <w:pPr>
        <w:numPr>
          <w:ilvl w:val="1"/>
          <w:numId w:val="1002"/>
        </w:numPr>
        <w:pStyle w:val="Compact"/>
      </w:pPr>
      <w:r>
        <w:t xml:space="preserve">Location: South Grounds</w:t>
      </w:r>
    </w:p>
    <w:p>
      <w:pPr>
        <w:numPr>
          <w:ilvl w:val="1"/>
          <w:numId w:val="1002"/>
        </w:numPr>
        <w:pStyle w:val="Compact"/>
      </w:pPr>
      <w:r>
        <w:t xml:space="preserve">Features: Indoor pool, basketball courts, cardio/weights, group fitness studios</w:t>
      </w:r>
    </w:p>
    <w:p>
      <w:pPr>
        <w:numPr>
          <w:ilvl w:val="0"/>
          <w:numId w:val="1001"/>
        </w:numPr>
        <w:pStyle w:val="Compact"/>
      </w:pPr>
      <w:r>
        <w:rPr>
          <w:bCs/>
          <w:b/>
        </w:rPr>
        <w:t xml:space="preserve">Sylvan Library Rooftop Garden</w:t>
      </w:r>
    </w:p>
    <w:p>
      <w:pPr>
        <w:numPr>
          <w:ilvl w:val="1"/>
          <w:numId w:val="1003"/>
        </w:numPr>
        <w:pStyle w:val="Compact"/>
      </w:pPr>
      <w:r>
        <w:t xml:space="preserve">Location: SLA, 4th Floor</w:t>
      </w:r>
    </w:p>
    <w:p>
      <w:pPr>
        <w:numPr>
          <w:ilvl w:val="1"/>
          <w:numId w:val="1003"/>
        </w:numPr>
        <w:pStyle w:val="Compact"/>
      </w:pPr>
      <w:r>
        <w:t xml:space="preserve">Features: Outdoor study lounge, WiFi, green spaces</w:t>
      </w:r>
    </w:p>
    <w:p>
      <w:pPr>
        <w:numPr>
          <w:ilvl w:val="0"/>
          <w:numId w:val="1001"/>
        </w:numPr>
        <w:pStyle w:val="Compact"/>
      </w:pPr>
      <w:r>
        <w:rPr>
          <w:bCs/>
          <w:b/>
        </w:rPr>
        <w:t xml:space="preserve">Fine Arts Amphitheatre</w:t>
      </w:r>
    </w:p>
    <w:p>
      <w:pPr>
        <w:numPr>
          <w:ilvl w:val="1"/>
          <w:numId w:val="1004"/>
        </w:numPr>
        <w:pStyle w:val="Compact"/>
      </w:pPr>
      <w:r>
        <w:t xml:space="preserve">Location: East Promenade, behind LAM</w:t>
      </w:r>
    </w:p>
    <w:p>
      <w:pPr>
        <w:numPr>
          <w:ilvl w:val="1"/>
          <w:numId w:val="1004"/>
        </w:numPr>
        <w:pStyle w:val="Compact"/>
      </w:pPr>
      <w:r>
        <w:t xml:space="preserve">Capacity: 250 seats, open-air</w:t>
      </w:r>
    </w:p>
    <w:p>
      <w:pPr>
        <w:numPr>
          <w:ilvl w:val="0"/>
          <w:numId w:val="1001"/>
        </w:numPr>
        <w:pStyle w:val="Compact"/>
      </w:pPr>
      <w:r>
        <w:rPr>
          <w:bCs/>
          <w:b/>
        </w:rPr>
        <w:t xml:space="preserve">Reflection Lake</w:t>
      </w:r>
    </w:p>
    <w:p>
      <w:pPr>
        <w:numPr>
          <w:ilvl w:val="1"/>
          <w:numId w:val="1005"/>
        </w:numPr>
        <w:pStyle w:val="Compact"/>
      </w:pPr>
      <w:r>
        <w:t xml:space="preserve">Location: Central Quad</w:t>
      </w:r>
    </w:p>
    <w:p>
      <w:pPr>
        <w:numPr>
          <w:ilvl w:val="1"/>
          <w:numId w:val="1005"/>
        </w:numPr>
        <w:pStyle w:val="Compact"/>
      </w:pPr>
      <w:r>
        <w:t xml:space="preserve">Features: Walking paths, benches, annual Springfest site</w:t>
      </w:r>
    </w:p>
    <w:p>
      <w:pPr>
        <w:numPr>
          <w:ilvl w:val="0"/>
          <w:numId w:val="1001"/>
        </w:numPr>
        <w:pStyle w:val="Compact"/>
      </w:pPr>
      <w:r>
        <w:rPr>
          <w:bCs/>
          <w:b/>
        </w:rPr>
        <w:t xml:space="preserve">Campus Shuttle Stop</w:t>
      </w:r>
    </w:p>
    <w:p>
      <w:pPr>
        <w:numPr>
          <w:ilvl w:val="1"/>
          <w:numId w:val="1006"/>
        </w:numPr>
        <w:pStyle w:val="Compact"/>
      </w:pPr>
      <w:r>
        <w:t xml:space="preserve">Locations: Main Entrance (South Gate), North Crescent, Commerce Circle</w:t>
      </w:r>
    </w:p>
    <w:p>
      <w:pPr>
        <w:numPr>
          <w:ilvl w:val="1"/>
          <w:numId w:val="1006"/>
        </w:numPr>
        <w:pStyle w:val="Compact"/>
      </w:pPr>
      <w:r>
        <w:t xml:space="preserve">Service: On-campus and off-campus routes (M-F, 7am–11pm)</w:t>
      </w:r>
    </w:p>
    <w:p>
      <w:r>
        <w:pict>
          <v:rect style="width:0;height:1.5pt" o:hralign="center" o:hrstd="t" o:hr="t"/>
        </w:pict>
      </w:r>
    </w:p>
    <w:bookmarkEnd w:id="25"/>
    <w:bookmarkStart w:id="26" w:name="accessibility"/>
    <w:p>
      <w:pPr>
        <w:pStyle w:val="Heading2"/>
      </w:pPr>
      <w:r>
        <w:t xml:space="preserve">7. Accessibility</w:t>
      </w:r>
    </w:p>
    <w:p>
      <w:pPr>
        <w:pStyle w:val="FirstParagraph"/>
      </w:pPr>
      <w:r>
        <w:t xml:space="preserve">All major buildings are wheelchair accessible with automatic doors and elevators. Accessible parking spaces are available in each parking lot and garage.</w:t>
      </w:r>
    </w:p>
    <w:p>
      <w:r>
        <w:pict>
          <v:rect style="width:0;height:1.5pt" o:hralign="center" o:hrstd="t" o:hr="t"/>
        </w:pict>
      </w:r>
    </w:p>
    <w:bookmarkEnd w:id="26"/>
    <w:bookmarkStart w:id="27" w:name="campus-safety-resources"/>
    <w:p>
      <w:pPr>
        <w:pStyle w:val="Heading2"/>
      </w:pPr>
      <w:r>
        <w:t xml:space="preserve">8. Campus Safety Resources</w:t>
      </w:r>
    </w:p>
    <w:p>
      <w:pPr>
        <w:numPr>
          <w:ilvl w:val="0"/>
          <w:numId w:val="1007"/>
        </w:numPr>
        <w:pStyle w:val="Compact"/>
      </w:pPr>
      <w:r>
        <w:rPr>
          <w:bCs/>
          <w:b/>
        </w:rPr>
        <w:t xml:space="preserve">24/7 Campus Security Office</w:t>
      </w:r>
      <w:r>
        <w:t xml:space="preserve">: Located in the Walker Administration Building, Suite 105.</w:t>
      </w:r>
    </w:p>
    <w:p>
      <w:pPr>
        <w:numPr>
          <w:ilvl w:val="0"/>
          <w:numId w:val="1007"/>
        </w:numPr>
        <w:pStyle w:val="Compact"/>
      </w:pPr>
      <w:r>
        <w:rPr>
          <w:bCs/>
          <w:b/>
        </w:rPr>
        <w:t xml:space="preserve">Escort Service</w:t>
      </w:r>
      <w:r>
        <w:t xml:space="preserve">: Available 6pm–2am daily. Call (732) 555-4488.</w:t>
      </w:r>
    </w:p>
    <w:p>
      <w:pPr>
        <w:numPr>
          <w:ilvl w:val="0"/>
          <w:numId w:val="1007"/>
        </w:numPr>
        <w:pStyle w:val="Compact"/>
      </w:pPr>
      <w:r>
        <w:rPr>
          <w:bCs/>
          <w:b/>
        </w:rPr>
        <w:t xml:space="preserve">Automated External Defibrillators (AEDs)</w:t>
      </w:r>
      <w:r>
        <w:t xml:space="preserve">: Located in all major buildings, clearly marked.</w:t>
      </w:r>
    </w:p>
    <w:p>
      <w:r>
        <w:pict>
          <v:rect style="width:0;height:1.5pt" o:hralign="center" o:hrstd="t" o:hr="t"/>
        </w:pict>
      </w:r>
    </w:p>
    <w:bookmarkEnd w:id="27"/>
    <w:bookmarkStart w:id="29" w:name="quick-reference-table"/>
    <w:p>
      <w:pPr>
        <w:pStyle w:val="Heading2"/>
      </w:pPr>
      <w:r>
        <w:t xml:space="preserve">9. Quick Reference Table</w:t>
      </w:r>
    </w:p>
    <w:tbl>
      <w:tblPr>
        <w:tblStyle w:val="Table"/>
        <w:tblW w:type="pct" w:w="5000"/>
        <w:tblLook w:firstRow="1" w:lastRow="0" w:firstColumn="0" w:lastColumn="0" w:noHBand="0" w:noVBand="0" w:val="0020"/>
      </w:tblPr>
      <w:tblGrid>
        <w:gridCol w:w="3465"/>
        <w:gridCol w:w="4455"/>
      </w:tblGrid>
      <w:tr>
        <w:trPr>
          <w:tblHeader w:val="true"/>
        </w:trPr>
        <w:tc>
          <w:tcPr/>
          <w:p>
            <w:pPr>
              <w:pStyle w:val="Compact"/>
              <w:jc w:val="left"/>
            </w:pPr>
            <w:r>
              <w:t xml:space="preserve">Facility Type</w:t>
            </w:r>
          </w:p>
        </w:tc>
        <w:tc>
          <w:tcPr/>
          <w:p>
            <w:pPr>
              <w:pStyle w:val="Compact"/>
              <w:jc w:val="left"/>
            </w:pPr>
            <w:r>
              <w:t xml:space="preserve">Notable Locations</w:t>
            </w:r>
          </w:p>
        </w:tc>
      </w:tr>
      <w:tr>
        <w:tc>
          <w:tcPr/>
          <w:p>
            <w:pPr>
              <w:pStyle w:val="Compact"/>
              <w:jc w:val="left"/>
            </w:pPr>
            <w:r>
              <w:t xml:space="preserve">Academic Buildings</w:t>
            </w:r>
          </w:p>
        </w:tc>
        <w:tc>
          <w:tcPr/>
          <w:p>
            <w:pPr>
              <w:pStyle w:val="Compact"/>
              <w:jc w:val="left"/>
            </w:pPr>
            <w:r>
              <w:t xml:space="preserve">IVH, HSC, CEC, LAM, BSS, FBP</w:t>
            </w:r>
          </w:p>
        </w:tc>
      </w:tr>
      <w:tr>
        <w:tc>
          <w:tcPr/>
          <w:p>
            <w:pPr>
              <w:pStyle w:val="Compact"/>
              <w:jc w:val="left"/>
            </w:pPr>
            <w:r>
              <w:t xml:space="preserve">Dining</w:t>
            </w:r>
          </w:p>
        </w:tc>
        <w:tc>
          <w:tcPr/>
          <w:p>
            <w:pPr>
              <w:pStyle w:val="Compact"/>
              <w:jc w:val="left"/>
            </w:pPr>
            <w:r>
              <w:t xml:space="preserve">MDH, Coffee Shop @ SLA</w:t>
            </w:r>
          </w:p>
        </w:tc>
      </w:tr>
      <w:tr>
        <w:tc>
          <w:tcPr/>
          <w:p>
            <w:pPr>
              <w:pStyle w:val="Compact"/>
              <w:jc w:val="left"/>
            </w:pPr>
            <w:r>
              <w:t xml:space="preserve">Bookstore</w:t>
            </w:r>
          </w:p>
        </w:tc>
        <w:tc>
          <w:tcPr/>
          <w:p>
            <w:pPr>
              <w:pStyle w:val="Compact"/>
              <w:jc w:val="left"/>
            </w:pPr>
            <w:r>
              <w:t xml:space="preserve">CBK</w:t>
            </w:r>
          </w:p>
        </w:tc>
      </w:tr>
      <w:tr>
        <w:tc>
          <w:tcPr/>
          <w:p>
            <w:pPr>
              <w:pStyle w:val="Compact"/>
              <w:jc w:val="left"/>
            </w:pPr>
            <w:r>
              <w:t xml:space="preserve">Student Union</w:t>
            </w:r>
          </w:p>
        </w:tc>
        <w:tc>
          <w:tcPr/>
          <w:p>
            <w:pPr>
              <w:pStyle w:val="Compact"/>
              <w:jc w:val="left"/>
            </w:pPr>
            <w:r>
              <w:t xml:space="preserve">USU</w:t>
            </w:r>
          </w:p>
        </w:tc>
      </w:tr>
      <w:tr>
        <w:tc>
          <w:tcPr/>
          <w:p>
            <w:pPr>
              <w:pStyle w:val="Compact"/>
              <w:jc w:val="left"/>
            </w:pPr>
            <w:r>
              <w:t xml:space="preserve">Recreation</w:t>
            </w:r>
          </w:p>
        </w:tc>
        <w:tc>
          <w:tcPr/>
          <w:p>
            <w:pPr>
              <w:pStyle w:val="Compact"/>
              <w:jc w:val="left"/>
            </w:pPr>
            <w:r>
              <w:t xml:space="preserve">ARC, Sylvan Garden</w:t>
            </w:r>
          </w:p>
        </w:tc>
      </w:tr>
      <w:tr>
        <w:tc>
          <w:tcPr/>
          <w:p>
            <w:pPr>
              <w:pStyle w:val="Compact"/>
              <w:jc w:val="left"/>
            </w:pPr>
            <w:r>
              <w:t xml:space="preserve">Parking</w:t>
            </w:r>
          </w:p>
        </w:tc>
        <w:tc>
          <w:tcPr/>
          <w:p>
            <w:pPr>
              <w:pStyle w:val="Compact"/>
              <w:jc w:val="left"/>
            </w:pPr>
            <w:r>
              <w:t xml:space="preserve">P1–P5</w:t>
            </w:r>
          </w:p>
        </w:tc>
      </w:tr>
      <w:tr>
        <w:tc>
          <w:tcPr/>
          <w:p>
            <w:pPr>
              <w:pStyle w:val="Compact"/>
              <w:jc w:val="left"/>
            </w:pPr>
            <w:r>
              <w:t xml:space="preserve">Emergency Stations</w:t>
            </w:r>
          </w:p>
        </w:tc>
        <w:tc>
          <w:tcPr/>
          <w:p>
            <w:pPr>
              <w:pStyle w:val="Compact"/>
              <w:jc w:val="left"/>
            </w:pPr>
            <w:r>
              <w:t xml:space="preserve">E-1 to E-7</w:t>
            </w:r>
          </w:p>
        </w:tc>
      </w:tr>
      <w:tr>
        <w:tc>
          <w:tcPr/>
          <w:p>
            <w:pPr>
              <w:pStyle w:val="Compact"/>
              <w:jc w:val="left"/>
            </w:pPr>
            <w:r>
              <w:t xml:space="preserve">Health/Wellness</w:t>
            </w:r>
          </w:p>
        </w:tc>
        <w:tc>
          <w:tcPr/>
          <w:p>
            <w:pPr>
              <w:pStyle w:val="Compact"/>
              <w:jc w:val="left"/>
            </w:pPr>
            <w:r>
              <w:t xml:space="preserve">HWC</w:t>
            </w:r>
          </w:p>
        </w:tc>
      </w:tr>
      <w:tr>
        <w:tc>
          <w:tcPr/>
          <w:p>
            <w:pPr>
              <w:pStyle w:val="Compact"/>
              <w:jc w:val="left"/>
            </w:pPr>
            <w:r>
              <w:t xml:space="preserve">Shuttle Stops</w:t>
            </w:r>
          </w:p>
        </w:tc>
        <w:tc>
          <w:tcPr/>
          <w:p>
            <w:pPr>
              <w:pStyle w:val="Compact"/>
              <w:jc w:val="left"/>
            </w:pPr>
            <w:r>
              <w:t xml:space="preserve">Main Entrance, North Crescent, Commerce Circle</w:t>
            </w:r>
          </w:p>
        </w:tc>
      </w:tr>
    </w:tbl>
    <w:p>
      <w:r>
        <w:pict>
          <v:rect style="width:0;height:1.5pt" o:hralign="center" o:hrstd="t" o:hr="t"/>
        </w:pict>
      </w:r>
    </w:p>
    <w:p>
      <w:pPr>
        <w:pStyle w:val="FirstParagraph"/>
      </w:pPr>
      <w:r>
        <w:t xml:space="preserve">For a detailed illustrated map, printed copies are available at the Admissions Office (Walker Administration Building, Room 102), or download the interactive campus map from</w:t>
      </w:r>
      <w:r>
        <w:t xml:space="preserve"> </w:t>
      </w:r>
      <w:hyperlink r:id="rId28">
        <w:r>
          <w:rPr>
            <w:rStyle w:val="Hyperlink"/>
          </w:rPr>
          <w:t xml:space="preserve">www.cendara.edu/campusmap</w:t>
        </w:r>
      </w:hyperlink>
      <w:r>
        <w:t xml:space="preserve">.</w:t>
      </w:r>
    </w:p>
    <w:p>
      <w:pPr>
        <w:pStyle w:val="BodyText"/>
      </w:pPr>
      <w:r>
        <w:rPr>
          <w:bCs/>
          <w:b/>
        </w:rPr>
        <w:t xml:space="preserve">For emergencies, dial campus security: (732) 555-4000</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8" Target="http://www.cendara.edu/campusmap" TargetMode="External" /></Relationships>
</file>

<file path=word/_rels/footnotes.xml.rels><?xml version="1.0" encoding="UTF-8"?><Relationships xmlns="http://schemas.openxmlformats.org/package/2006/relationships"><Relationship Type="http://schemas.openxmlformats.org/officeDocument/2006/relationships/hyperlink" Id="rId28" Target="http://www.cendara.edu/campusmap"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2025-07-29T15:05:42Z</dcterms:created>
  <dcterms:modified xsi:type="dcterms:W3CDTF">2025-07-29T15:05:42Z</dcterms:modified>
</cp:coreProperties>
</file>

<file path=docProps/custom.xml><?xml version="1.0" encoding="utf-8"?>
<Properties xmlns="http://schemas.openxmlformats.org/officeDocument/2006/custom-properties" xmlns:vt="http://schemas.openxmlformats.org/officeDocument/2006/docPropsVTypes"/>
</file>