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endara-university-placement-report"/>
    <w:p>
      <w:pPr>
        <w:pStyle w:val="Heading1"/>
      </w:pPr>
      <w:r>
        <w:t xml:space="preserve">Cendara University Placement Report</w:t>
      </w:r>
    </w:p>
    <w:bookmarkStart w:id="20" w:name="overview"/>
    <w:p>
      <w:pPr>
        <w:pStyle w:val="Heading2"/>
      </w:pPr>
      <w:r>
        <w:t xml:space="preserve">Overview</w:t>
      </w:r>
    </w:p>
    <w:p>
      <w:pPr>
        <w:pStyle w:val="FirstParagraph"/>
      </w:pPr>
      <w:r>
        <w:t xml:space="preserve">Cendara University is committed to bridging academic excellence with meaningful career opportunities for its graduates. Our robust campus placement program leverages strong industry connections, comprehensive career services, and dedicated faculty mentorship to ensure that students from all academic backgrounds transition successfully into the workforce, further study, or entrepreneurial ventures.</w:t>
      </w:r>
    </w:p>
    <w:p>
      <w:r>
        <w:pict>
          <v:rect style="width:0;height:1.5pt" o:hralign="center" o:hrstd="t" o:hr="t"/>
        </w:pict>
      </w:r>
    </w:p>
    <w:bookmarkEnd w:id="20"/>
    <w:bookmarkStart w:id="21" w:name="career-services-at-cendara"/>
    <w:p>
      <w:pPr>
        <w:pStyle w:val="Heading2"/>
      </w:pPr>
      <w:r>
        <w:t xml:space="preserve">Career Services at Cendara</w:t>
      </w:r>
    </w:p>
    <w:p>
      <w:pPr>
        <w:pStyle w:val="FirstParagraph"/>
      </w:pPr>
      <w:r>
        <w:t xml:space="preserve">Cendara University’s Center for Career Development (CCD) provides the following services:</w:t>
      </w:r>
    </w:p>
    <w:p>
      <w:pPr>
        <w:numPr>
          <w:ilvl w:val="0"/>
          <w:numId w:val="1001"/>
        </w:numPr>
        <w:pStyle w:val="Compact"/>
      </w:pPr>
      <w:r>
        <w:rPr>
          <w:bCs/>
          <w:b/>
        </w:rPr>
        <w:t xml:space="preserve">On-Campus Recruitment Drives</w:t>
      </w:r>
    </w:p>
    <w:p>
      <w:pPr>
        <w:numPr>
          <w:ilvl w:val="0"/>
          <w:numId w:val="1001"/>
        </w:numPr>
        <w:pStyle w:val="Compact"/>
      </w:pPr>
      <w:r>
        <w:rPr>
          <w:bCs/>
          <w:b/>
        </w:rPr>
        <w:t xml:space="preserve">Industry Internship Programs</w:t>
      </w:r>
    </w:p>
    <w:p>
      <w:pPr>
        <w:numPr>
          <w:ilvl w:val="0"/>
          <w:numId w:val="1001"/>
        </w:numPr>
        <w:pStyle w:val="Compact"/>
      </w:pPr>
      <w:r>
        <w:rPr>
          <w:bCs/>
          <w:b/>
        </w:rPr>
        <w:t xml:space="preserve">Career Counseling &amp; Resume Workshops</w:t>
      </w:r>
    </w:p>
    <w:p>
      <w:pPr>
        <w:numPr>
          <w:ilvl w:val="0"/>
          <w:numId w:val="1001"/>
        </w:numPr>
        <w:pStyle w:val="Compact"/>
      </w:pPr>
      <w:r>
        <w:rPr>
          <w:bCs/>
          <w:b/>
        </w:rPr>
        <w:t xml:space="preserve">Mock Interviews &amp; Assessment Centers</w:t>
      </w:r>
    </w:p>
    <w:p>
      <w:pPr>
        <w:numPr>
          <w:ilvl w:val="0"/>
          <w:numId w:val="1001"/>
        </w:numPr>
        <w:pStyle w:val="Compact"/>
      </w:pPr>
      <w:r>
        <w:rPr>
          <w:bCs/>
          <w:b/>
        </w:rPr>
        <w:t xml:space="preserve">Employer Networking Events</w:t>
      </w:r>
    </w:p>
    <w:p>
      <w:pPr>
        <w:numPr>
          <w:ilvl w:val="0"/>
          <w:numId w:val="1001"/>
        </w:numPr>
        <w:pStyle w:val="Compact"/>
      </w:pPr>
      <w:r>
        <w:rPr>
          <w:bCs/>
          <w:b/>
        </w:rPr>
        <w:t xml:space="preserve">Alumni Mentorship Program</w:t>
      </w:r>
    </w:p>
    <w:p>
      <w:pPr>
        <w:numPr>
          <w:ilvl w:val="0"/>
          <w:numId w:val="1001"/>
        </w:numPr>
        <w:pStyle w:val="Compact"/>
      </w:pPr>
      <w:r>
        <w:rPr>
          <w:bCs/>
          <w:b/>
        </w:rPr>
        <w:t xml:space="preserve">Graduate and Professional School Advising</w:t>
      </w:r>
    </w:p>
    <w:p>
      <w:pPr>
        <w:pStyle w:val="FirstParagraph"/>
      </w:pPr>
      <w:r>
        <w:t xml:space="preserve">Contact:</w:t>
      </w:r>
      <w:r>
        <w:br/>
      </w:r>
      <w:r>
        <w:t xml:space="preserve">Cendara Center for Career Development</w:t>
      </w:r>
      <w:r>
        <w:br/>
      </w:r>
      <w:r>
        <w:t xml:space="preserve">Email: career.services@cendara.edu | Tel: +1 (512) 553-7011</w:t>
      </w:r>
      <w:r>
        <w:br/>
      </w:r>
      <w:r>
        <w:t xml:space="preserve">Director: Ms. Freya Tan</w:t>
      </w:r>
    </w:p>
    <w:p>
      <w:r>
        <w:pict>
          <v:rect style="width:0;height:1.5pt" o:hralign="center" o:hrstd="t" o:hr="t"/>
        </w:pict>
      </w:r>
    </w:p>
    <w:bookmarkEnd w:id="21"/>
    <w:bookmarkStart w:id="22" w:name="placement-statistics-2022-2023"/>
    <w:p>
      <w:pPr>
        <w:pStyle w:val="Heading2"/>
      </w:pPr>
      <w:r>
        <w:t xml:space="preserve">Placement Statistics (2022-2023)</w:t>
      </w:r>
    </w:p>
    <w:tbl>
      <w:tblPr>
        <w:tblStyle w:val="Table"/>
        <w:tblW w:type="pct" w:w="5000"/>
        <w:tblLook w:firstRow="1" w:lastRow="0" w:firstColumn="0" w:lastColumn="0" w:noHBand="0" w:noVBand="0" w:val="0020"/>
      </w:tblPr>
      <w:tblGrid>
        <w:gridCol w:w="2493"/>
        <w:gridCol w:w="1100"/>
        <w:gridCol w:w="1540"/>
        <w:gridCol w:w="2786"/>
      </w:tblGrid>
      <w:tr>
        <w:trPr>
          <w:tblHeader w:val="true"/>
        </w:trPr>
        <w:tc>
          <w:tcPr/>
          <w:p>
            <w:pPr>
              <w:pStyle w:val="Compact"/>
              <w:jc w:val="left"/>
            </w:pPr>
            <w:r>
              <w:t xml:space="preserve">School</w:t>
            </w:r>
          </w:p>
        </w:tc>
        <w:tc>
          <w:tcPr/>
          <w:p>
            <w:pPr>
              <w:pStyle w:val="Compact"/>
              <w:jc w:val="center"/>
            </w:pPr>
            <w:r>
              <w:t xml:space="preserve">Placement Rate</w:t>
            </w:r>
          </w:p>
        </w:tc>
        <w:tc>
          <w:tcPr/>
          <w:p>
            <w:pPr>
              <w:pStyle w:val="Compact"/>
              <w:jc w:val="center"/>
            </w:pPr>
            <w:r>
              <w:t xml:space="preserve">Median Salary (USD)</w:t>
            </w:r>
          </w:p>
        </w:tc>
        <w:tc>
          <w:tcPr/>
          <w:p>
            <w:pPr>
              <w:pStyle w:val="Compact"/>
              <w:jc w:val="left"/>
            </w:pPr>
            <w:r>
              <w:t xml:space="preserve">Top Recruiters</w:t>
            </w:r>
          </w:p>
        </w:tc>
      </w:tr>
      <w:tr>
        <w:tc>
          <w:tcPr/>
          <w:p>
            <w:pPr>
              <w:pStyle w:val="Compact"/>
              <w:jc w:val="left"/>
            </w:pPr>
            <w:r>
              <w:t xml:space="preserve">School of Business</w:t>
            </w:r>
          </w:p>
        </w:tc>
        <w:tc>
          <w:tcPr/>
          <w:p>
            <w:pPr>
              <w:pStyle w:val="Compact"/>
              <w:jc w:val="center"/>
            </w:pPr>
            <w:r>
              <w:t xml:space="preserve">98%</w:t>
            </w:r>
          </w:p>
        </w:tc>
        <w:tc>
          <w:tcPr/>
          <w:p>
            <w:pPr>
              <w:pStyle w:val="Compact"/>
              <w:jc w:val="center"/>
            </w:pPr>
            <w:r>
              <w:t xml:space="preserve">$61,000</w:t>
            </w:r>
          </w:p>
        </w:tc>
        <w:tc>
          <w:tcPr/>
          <w:p>
            <w:pPr>
              <w:pStyle w:val="Compact"/>
              <w:jc w:val="left"/>
            </w:pPr>
            <w:r>
              <w:t xml:space="preserve">Deloitte, Epsilon Partners, Vanguard</w:t>
            </w:r>
          </w:p>
        </w:tc>
      </w:tr>
      <w:tr>
        <w:tc>
          <w:tcPr/>
          <w:p>
            <w:pPr>
              <w:pStyle w:val="Compact"/>
              <w:jc w:val="left"/>
            </w:pPr>
            <w:r>
              <w:t xml:space="preserve">School of Engineering &amp; Tech</w:t>
            </w:r>
          </w:p>
        </w:tc>
        <w:tc>
          <w:tcPr/>
          <w:p>
            <w:pPr>
              <w:pStyle w:val="Compact"/>
              <w:jc w:val="center"/>
            </w:pPr>
            <w:r>
              <w:t xml:space="preserve">96%</w:t>
            </w:r>
          </w:p>
        </w:tc>
        <w:tc>
          <w:tcPr/>
          <w:p>
            <w:pPr>
              <w:pStyle w:val="Compact"/>
              <w:jc w:val="center"/>
            </w:pPr>
            <w:r>
              <w:t xml:space="preserve">$65,500</w:t>
            </w:r>
          </w:p>
        </w:tc>
        <w:tc>
          <w:tcPr/>
          <w:p>
            <w:pPr>
              <w:pStyle w:val="Compact"/>
              <w:jc w:val="left"/>
            </w:pPr>
            <w:r>
              <w:t xml:space="preserve">Accelero Systems, Quantia Tech, Bluemont Energy</w:t>
            </w:r>
          </w:p>
        </w:tc>
      </w:tr>
      <w:tr>
        <w:tc>
          <w:tcPr/>
          <w:p>
            <w:pPr>
              <w:pStyle w:val="Compact"/>
              <w:jc w:val="left"/>
            </w:pPr>
            <w:r>
              <w:t xml:space="preserve">School of Health Sciences</w:t>
            </w:r>
          </w:p>
        </w:tc>
        <w:tc>
          <w:tcPr/>
          <w:p>
            <w:pPr>
              <w:pStyle w:val="Compact"/>
              <w:jc w:val="center"/>
            </w:pPr>
            <w:r>
              <w:t xml:space="preserve">94%</w:t>
            </w:r>
          </w:p>
        </w:tc>
        <w:tc>
          <w:tcPr/>
          <w:p>
            <w:pPr>
              <w:pStyle w:val="Compact"/>
              <w:jc w:val="center"/>
            </w:pPr>
            <w:r>
              <w:t xml:space="preserve">$57,000</w:t>
            </w:r>
          </w:p>
        </w:tc>
        <w:tc>
          <w:tcPr/>
          <w:p>
            <w:pPr>
              <w:pStyle w:val="Compact"/>
              <w:jc w:val="left"/>
            </w:pPr>
            <w:r>
              <w:t xml:space="preserve">Silver Creek Hospital, Kinetix Health</w:t>
            </w:r>
          </w:p>
        </w:tc>
      </w:tr>
      <w:tr>
        <w:tc>
          <w:tcPr/>
          <w:p>
            <w:pPr>
              <w:pStyle w:val="Compact"/>
              <w:jc w:val="left"/>
            </w:pPr>
            <w:r>
              <w:t xml:space="preserve">School of Sciences</w:t>
            </w:r>
          </w:p>
        </w:tc>
        <w:tc>
          <w:tcPr/>
          <w:p>
            <w:pPr>
              <w:pStyle w:val="Compact"/>
              <w:jc w:val="center"/>
            </w:pPr>
            <w:r>
              <w:t xml:space="preserve">91%</w:t>
            </w:r>
          </w:p>
        </w:tc>
        <w:tc>
          <w:tcPr/>
          <w:p>
            <w:pPr>
              <w:pStyle w:val="Compact"/>
              <w:jc w:val="center"/>
            </w:pPr>
            <w:r>
              <w:t xml:space="preserve">$56,000</w:t>
            </w:r>
          </w:p>
        </w:tc>
        <w:tc>
          <w:tcPr/>
          <w:p>
            <w:pPr>
              <w:pStyle w:val="Compact"/>
              <w:jc w:val="left"/>
            </w:pPr>
            <w:r>
              <w:t xml:space="preserve">GeneVista Labs, EnviroLogic, DataWave Analytics</w:t>
            </w:r>
          </w:p>
        </w:tc>
      </w:tr>
      <w:tr>
        <w:tc>
          <w:tcPr/>
          <w:p>
            <w:pPr>
              <w:pStyle w:val="Compact"/>
              <w:jc w:val="left"/>
            </w:pPr>
            <w:r>
              <w:t xml:space="preserve">School of Social Sciences</w:t>
            </w:r>
          </w:p>
        </w:tc>
        <w:tc>
          <w:tcPr/>
          <w:p>
            <w:pPr>
              <w:pStyle w:val="Compact"/>
              <w:jc w:val="center"/>
            </w:pPr>
            <w:r>
              <w:t xml:space="preserve">89%</w:t>
            </w:r>
          </w:p>
        </w:tc>
        <w:tc>
          <w:tcPr/>
          <w:p>
            <w:pPr>
              <w:pStyle w:val="Compact"/>
              <w:jc w:val="center"/>
            </w:pPr>
            <w:r>
              <w:t xml:space="preserve">$51,000</w:t>
            </w:r>
          </w:p>
        </w:tc>
        <w:tc>
          <w:tcPr/>
          <w:p>
            <w:pPr>
              <w:pStyle w:val="Compact"/>
              <w:jc w:val="left"/>
            </w:pPr>
            <w:r>
              <w:t xml:space="preserve">Atlas Research, StateEd Solutions</w:t>
            </w:r>
          </w:p>
        </w:tc>
      </w:tr>
      <w:tr>
        <w:tc>
          <w:tcPr/>
          <w:p>
            <w:pPr>
              <w:pStyle w:val="Compact"/>
              <w:jc w:val="left"/>
            </w:pPr>
            <w:r>
              <w:t xml:space="preserve">School of Arts &amp; Humanities</w:t>
            </w:r>
          </w:p>
        </w:tc>
        <w:tc>
          <w:tcPr/>
          <w:p>
            <w:pPr>
              <w:pStyle w:val="Compact"/>
              <w:jc w:val="center"/>
            </w:pPr>
            <w:r>
              <w:t xml:space="preserve">83%</w:t>
            </w:r>
          </w:p>
        </w:tc>
        <w:tc>
          <w:tcPr/>
          <w:p>
            <w:pPr>
              <w:pStyle w:val="Compact"/>
              <w:jc w:val="center"/>
            </w:pPr>
            <w:r>
              <w:t xml:space="preserve">$47,000</w:t>
            </w:r>
          </w:p>
        </w:tc>
        <w:tc>
          <w:tcPr/>
          <w:p>
            <w:pPr>
              <w:pStyle w:val="Compact"/>
              <w:jc w:val="left"/>
            </w:pPr>
            <w:r>
              <w:t xml:space="preserve">Starling Publishing, Museo &amp; Co.</w:t>
            </w:r>
          </w:p>
        </w:tc>
      </w:tr>
      <w:tr>
        <w:tc>
          <w:tcPr/>
          <w:p>
            <w:pPr>
              <w:pStyle w:val="Compact"/>
              <w:jc w:val="left"/>
            </w:pPr>
            <w:r>
              <w:t xml:space="preserve">School of Education</w:t>
            </w:r>
          </w:p>
        </w:tc>
        <w:tc>
          <w:tcPr/>
          <w:p>
            <w:pPr>
              <w:pStyle w:val="Compact"/>
              <w:jc w:val="center"/>
            </w:pPr>
            <w:r>
              <w:t xml:space="preserve">93%</w:t>
            </w:r>
          </w:p>
        </w:tc>
        <w:tc>
          <w:tcPr/>
          <w:p>
            <w:pPr>
              <w:pStyle w:val="Compact"/>
              <w:jc w:val="center"/>
            </w:pPr>
            <w:r>
              <w:t xml:space="preserve">$46,500</w:t>
            </w:r>
          </w:p>
        </w:tc>
        <w:tc>
          <w:tcPr/>
          <w:p>
            <w:pPr>
              <w:pStyle w:val="Compact"/>
              <w:jc w:val="left"/>
            </w:pPr>
            <w:r>
              <w:t xml:space="preserve">Metro Unified School District, TeachForward</w:t>
            </w:r>
          </w:p>
        </w:tc>
      </w:tr>
    </w:tbl>
    <w:p>
      <w:pPr>
        <w:numPr>
          <w:ilvl w:val="0"/>
          <w:numId w:val="1002"/>
        </w:numPr>
        <w:pStyle w:val="Compact"/>
      </w:pPr>
      <w:r>
        <w:rPr>
          <w:bCs/>
          <w:b/>
        </w:rPr>
        <w:t xml:space="preserve">Overall University Placement Rate:</w:t>
      </w:r>
      <w:r>
        <w:t xml:space="preserve"> </w:t>
      </w:r>
      <w:r>
        <w:t xml:space="preserve">92%</w:t>
      </w:r>
    </w:p>
    <w:p>
      <w:pPr>
        <w:numPr>
          <w:ilvl w:val="0"/>
          <w:numId w:val="1002"/>
        </w:numPr>
        <w:pStyle w:val="Compact"/>
      </w:pPr>
      <w:r>
        <w:rPr>
          <w:bCs/>
          <w:b/>
        </w:rPr>
        <w:t xml:space="preserve">Percentage of Students in Graduate/Professional School:</w:t>
      </w:r>
      <w:r>
        <w:t xml:space="preserve"> </w:t>
      </w:r>
      <w:r>
        <w:t xml:space="preserve">15%</w:t>
      </w:r>
    </w:p>
    <w:p>
      <w:pPr>
        <w:numPr>
          <w:ilvl w:val="0"/>
          <w:numId w:val="1002"/>
        </w:numPr>
        <w:pStyle w:val="Compact"/>
      </w:pPr>
      <w:r>
        <w:rPr>
          <w:bCs/>
          <w:b/>
        </w:rPr>
        <w:t xml:space="preserve">Entrepreneurship Launches Among Graduates:</w:t>
      </w:r>
      <w:r>
        <w:t xml:space="preserve"> </w:t>
      </w:r>
      <w:r>
        <w:t xml:space="preserve">6%</w:t>
      </w:r>
    </w:p>
    <w:p>
      <w:r>
        <w:pict>
          <v:rect style="width:0;height:1.5pt" o:hralign="center" o:hrstd="t" o:hr="t"/>
        </w:pict>
      </w:r>
    </w:p>
    <w:bookmarkEnd w:id="22"/>
    <w:bookmarkStart w:id="23" w:name="X3f7894b9ecd7f8c11461507bfc3772fdd932582"/>
    <w:p>
      <w:pPr>
        <w:pStyle w:val="Heading2"/>
      </w:pPr>
      <w:r>
        <w:t xml:space="preserve">Sector-wise Placement Distribution (Class of 2023)</w:t>
      </w:r>
    </w:p>
    <w:p>
      <w:pPr>
        <w:numPr>
          <w:ilvl w:val="0"/>
          <w:numId w:val="1003"/>
        </w:numPr>
        <w:pStyle w:val="Compact"/>
      </w:pPr>
      <w:r>
        <w:rPr>
          <w:bCs/>
          <w:b/>
        </w:rPr>
        <w:t xml:space="preserve">Corporate/Private Sector:</w:t>
      </w:r>
      <w:r>
        <w:t xml:space="preserve"> </w:t>
      </w:r>
      <w:r>
        <w:t xml:space="preserve">65%</w:t>
      </w:r>
    </w:p>
    <w:p>
      <w:pPr>
        <w:numPr>
          <w:ilvl w:val="0"/>
          <w:numId w:val="1003"/>
        </w:numPr>
        <w:pStyle w:val="Compact"/>
      </w:pPr>
      <w:r>
        <w:rPr>
          <w:bCs/>
          <w:b/>
        </w:rPr>
        <w:t xml:space="preserve">Public Sector/Government:</w:t>
      </w:r>
      <w:r>
        <w:t xml:space="preserve"> </w:t>
      </w:r>
      <w:r>
        <w:t xml:space="preserve">11%</w:t>
      </w:r>
    </w:p>
    <w:p>
      <w:pPr>
        <w:numPr>
          <w:ilvl w:val="0"/>
          <w:numId w:val="1003"/>
        </w:numPr>
        <w:pStyle w:val="Compact"/>
      </w:pPr>
      <w:r>
        <w:rPr>
          <w:bCs/>
          <w:b/>
        </w:rPr>
        <w:t xml:space="preserve">Non-Profit/Education:</w:t>
      </w:r>
      <w:r>
        <w:t xml:space="preserve"> </w:t>
      </w:r>
      <w:r>
        <w:t xml:space="preserve">10%</w:t>
      </w:r>
    </w:p>
    <w:p>
      <w:pPr>
        <w:numPr>
          <w:ilvl w:val="0"/>
          <w:numId w:val="1003"/>
        </w:numPr>
        <w:pStyle w:val="Compact"/>
      </w:pPr>
      <w:r>
        <w:rPr>
          <w:bCs/>
          <w:b/>
        </w:rPr>
        <w:t xml:space="preserve">Healthcare:</w:t>
      </w:r>
      <w:r>
        <w:t xml:space="preserve"> </w:t>
      </w:r>
      <w:r>
        <w:t xml:space="preserve">8%</w:t>
      </w:r>
    </w:p>
    <w:p>
      <w:pPr>
        <w:numPr>
          <w:ilvl w:val="0"/>
          <w:numId w:val="1003"/>
        </w:numPr>
        <w:pStyle w:val="Compact"/>
      </w:pPr>
      <w:r>
        <w:rPr>
          <w:bCs/>
          <w:b/>
        </w:rPr>
        <w:t xml:space="preserve">Graduate/Professional School:</w:t>
      </w:r>
      <w:r>
        <w:t xml:space="preserve"> </w:t>
      </w:r>
      <w:r>
        <w:t xml:space="preserve">6%</w:t>
      </w:r>
    </w:p>
    <w:p>
      <w:r>
        <w:pict>
          <v:rect style="width:0;height:1.5pt" o:hralign="center" o:hrstd="t" o:hr="t"/>
        </w:pict>
      </w:r>
    </w:p>
    <w:bookmarkEnd w:id="23"/>
    <w:bookmarkStart w:id="24" w:name="notable-placement-partners"/>
    <w:p>
      <w:pPr>
        <w:pStyle w:val="Heading2"/>
      </w:pPr>
      <w:r>
        <w:t xml:space="preserve">Notable Placement Partners</w:t>
      </w:r>
    </w:p>
    <w:p>
      <w:pPr>
        <w:pStyle w:val="FirstParagraph"/>
      </w:pPr>
      <w:r>
        <w:t xml:space="preserve">Some of the key organizations who recruited our graduates in 2022-2023:</w:t>
      </w:r>
    </w:p>
    <w:p>
      <w:pPr>
        <w:numPr>
          <w:ilvl w:val="0"/>
          <w:numId w:val="1004"/>
        </w:numPr>
        <w:pStyle w:val="Compact"/>
      </w:pPr>
      <w:r>
        <w:rPr>
          <w:bCs/>
          <w:b/>
        </w:rPr>
        <w:t xml:space="preserve">Technology &amp; Engineering:</w:t>
      </w:r>
      <w:r>
        <w:t xml:space="preserve"> </w:t>
      </w:r>
      <w:r>
        <w:t xml:space="preserve">Accelero Systems, Quantia Tech, Stratovault Solutions, Tyrian Robotics, Bluemont Energy</w:t>
      </w:r>
    </w:p>
    <w:p>
      <w:pPr>
        <w:numPr>
          <w:ilvl w:val="0"/>
          <w:numId w:val="1004"/>
        </w:numPr>
        <w:pStyle w:val="Compact"/>
      </w:pPr>
      <w:r>
        <w:rPr>
          <w:bCs/>
          <w:b/>
        </w:rPr>
        <w:t xml:space="preserve">Business &amp; Consulting:</w:t>
      </w:r>
      <w:r>
        <w:t xml:space="preserve"> </w:t>
      </w:r>
      <w:r>
        <w:t xml:space="preserve">Deloitte, Epsilon Partners, Vanguard, Synergia Consulting</w:t>
      </w:r>
    </w:p>
    <w:p>
      <w:pPr>
        <w:numPr>
          <w:ilvl w:val="0"/>
          <w:numId w:val="1004"/>
        </w:numPr>
        <w:pStyle w:val="Compact"/>
      </w:pPr>
      <w:r>
        <w:rPr>
          <w:bCs/>
          <w:b/>
        </w:rPr>
        <w:t xml:space="preserve">Healthcare:</w:t>
      </w:r>
      <w:r>
        <w:t xml:space="preserve"> </w:t>
      </w:r>
      <w:r>
        <w:t xml:space="preserve">Silver Creek Hospital, Kinetix Health, Elmway Medical Group</w:t>
      </w:r>
    </w:p>
    <w:p>
      <w:pPr>
        <w:numPr>
          <w:ilvl w:val="0"/>
          <w:numId w:val="1004"/>
        </w:numPr>
        <w:pStyle w:val="Compact"/>
      </w:pPr>
      <w:r>
        <w:rPr>
          <w:bCs/>
          <w:b/>
        </w:rPr>
        <w:t xml:space="preserve">Education:</w:t>
      </w:r>
      <w:r>
        <w:t xml:space="preserve"> </w:t>
      </w:r>
      <w:r>
        <w:t xml:space="preserve">Metro Unified School District, TeachForward, Starlight Charter Academy</w:t>
      </w:r>
    </w:p>
    <w:p>
      <w:pPr>
        <w:numPr>
          <w:ilvl w:val="0"/>
          <w:numId w:val="1004"/>
        </w:numPr>
        <w:pStyle w:val="Compact"/>
      </w:pPr>
      <w:r>
        <w:rPr>
          <w:bCs/>
          <w:b/>
        </w:rPr>
        <w:t xml:space="preserve">Sciences &amp; Research:</w:t>
      </w:r>
      <w:r>
        <w:t xml:space="preserve"> </w:t>
      </w:r>
      <w:r>
        <w:t xml:space="preserve">GeneVista Labs, EnviroLogic, DataWave Analytics</w:t>
      </w:r>
    </w:p>
    <w:p>
      <w:pPr>
        <w:numPr>
          <w:ilvl w:val="0"/>
          <w:numId w:val="1004"/>
        </w:numPr>
        <w:pStyle w:val="Compact"/>
      </w:pPr>
      <w:r>
        <w:rPr>
          <w:bCs/>
          <w:b/>
        </w:rPr>
        <w:t xml:space="preserve">Creative &amp; Media:</w:t>
      </w:r>
      <w:r>
        <w:t xml:space="preserve"> </w:t>
      </w:r>
      <w:r>
        <w:t xml:space="preserve">Starling Publishing, Muse Media House, Museo &amp; Co.</w:t>
      </w:r>
    </w:p>
    <w:p>
      <w:r>
        <w:pict>
          <v:rect style="width:0;height:1.5pt" o:hralign="center" o:hrstd="t" o:hr="t"/>
        </w:pict>
      </w:r>
    </w:p>
    <w:bookmarkEnd w:id="24"/>
    <w:bookmarkStart w:id="25" w:name="internship-highlights"/>
    <w:p>
      <w:pPr>
        <w:pStyle w:val="Heading2"/>
      </w:pPr>
      <w:r>
        <w:t xml:space="preserve">Internship Highlights</w:t>
      </w:r>
    </w:p>
    <w:p>
      <w:pPr>
        <w:pStyle w:val="FirstParagraph"/>
      </w:pPr>
      <w:r>
        <w:t xml:space="preserve">Over 480 students completed industry internships during the 2022-2023 academic year.</w:t>
      </w:r>
      <w:r>
        <w:br/>
      </w:r>
      <w:r>
        <w:t xml:space="preserve">Examples include:</w:t>
      </w:r>
    </w:p>
    <w:p>
      <w:pPr>
        <w:numPr>
          <w:ilvl w:val="0"/>
          <w:numId w:val="1005"/>
        </w:numPr>
        <w:pStyle w:val="Compact"/>
      </w:pPr>
      <w:r>
        <w:rPr>
          <w:bCs/>
          <w:b/>
        </w:rPr>
        <w:t xml:space="preserve">Isabella Tran (B.Sc. Computer Science):</w:t>
      </w:r>
      <w:r>
        <w:t xml:space="preserve"> </w:t>
      </w:r>
      <w:r>
        <w:t xml:space="preserve">Software Engineering Intern at Quantia Tech</w:t>
      </w:r>
    </w:p>
    <w:p>
      <w:pPr>
        <w:numPr>
          <w:ilvl w:val="0"/>
          <w:numId w:val="1005"/>
        </w:numPr>
        <w:pStyle w:val="Compact"/>
      </w:pPr>
      <w:r>
        <w:rPr>
          <w:bCs/>
          <w:b/>
        </w:rPr>
        <w:t xml:space="preserve">James Olafson (B.B.A. Finance):</w:t>
      </w:r>
      <w:r>
        <w:t xml:space="preserve"> </w:t>
      </w:r>
      <w:r>
        <w:t xml:space="preserve">Financial Analyst Intern at Vanguard</w:t>
      </w:r>
    </w:p>
    <w:p>
      <w:pPr>
        <w:numPr>
          <w:ilvl w:val="0"/>
          <w:numId w:val="1005"/>
        </w:numPr>
        <w:pStyle w:val="Compact"/>
      </w:pPr>
      <w:r>
        <w:rPr>
          <w:bCs/>
          <w:b/>
        </w:rPr>
        <w:t xml:space="preserve">Priya Das (B.Sc. Biology):</w:t>
      </w:r>
      <w:r>
        <w:t xml:space="preserve"> </w:t>
      </w:r>
      <w:r>
        <w:t xml:space="preserve">Research Intern at GeneVista Labs</w:t>
      </w:r>
    </w:p>
    <w:p>
      <w:pPr>
        <w:numPr>
          <w:ilvl w:val="0"/>
          <w:numId w:val="1005"/>
        </w:numPr>
        <w:pStyle w:val="Compact"/>
      </w:pPr>
      <w:r>
        <w:rPr>
          <w:bCs/>
          <w:b/>
        </w:rPr>
        <w:t xml:space="preserve">Miguel Alvarez (B.Eng. Mechanical):</w:t>
      </w:r>
      <w:r>
        <w:t xml:space="preserve"> </w:t>
      </w:r>
      <w:r>
        <w:t xml:space="preserve">Product Design Intern at Stratovault Solutions</w:t>
      </w:r>
    </w:p>
    <w:p>
      <w:pPr>
        <w:numPr>
          <w:ilvl w:val="0"/>
          <w:numId w:val="1005"/>
        </w:numPr>
        <w:pStyle w:val="Compact"/>
      </w:pPr>
      <w:r>
        <w:rPr>
          <w:bCs/>
          <w:b/>
        </w:rPr>
        <w:t xml:space="preserve">Sophie Dlamini (B.N.S. Nursing):</w:t>
      </w:r>
      <w:r>
        <w:t xml:space="preserve"> </w:t>
      </w:r>
      <w:r>
        <w:t xml:space="preserve">Clinical Intern at Kinetix Health</w:t>
      </w:r>
    </w:p>
    <w:p>
      <w:pPr>
        <w:numPr>
          <w:ilvl w:val="0"/>
          <w:numId w:val="1005"/>
        </w:numPr>
        <w:pStyle w:val="Compact"/>
      </w:pPr>
      <w:r>
        <w:rPr>
          <w:bCs/>
          <w:b/>
        </w:rPr>
        <w:t xml:space="preserve">Anna Zhao (B.A. English):</w:t>
      </w:r>
      <w:r>
        <w:t xml:space="preserve"> </w:t>
      </w:r>
      <w:r>
        <w:t xml:space="preserve">Editorial Intern at Starling Publishing</w:t>
      </w:r>
    </w:p>
    <w:p>
      <w:r>
        <w:pict>
          <v:rect style="width:0;height:1.5pt" o:hralign="center" o:hrstd="t" o:hr="t"/>
        </w:pict>
      </w:r>
    </w:p>
    <w:bookmarkEnd w:id="25"/>
    <w:bookmarkStart w:id="26" w:name="placement-process"/>
    <w:p>
      <w:pPr>
        <w:pStyle w:val="Heading2"/>
      </w:pPr>
      <w:r>
        <w:t xml:space="preserve">Placement Process</w:t>
      </w:r>
    </w:p>
    <w:p>
      <w:pPr>
        <w:numPr>
          <w:ilvl w:val="0"/>
          <w:numId w:val="1006"/>
        </w:numPr>
        <w:pStyle w:val="Compact"/>
      </w:pPr>
      <w:r>
        <w:rPr>
          <w:bCs/>
          <w:b/>
        </w:rPr>
        <w:t xml:space="preserve">Registration:</w:t>
      </w:r>
      <w:r>
        <w:t xml:space="preserve"> </w:t>
      </w:r>
      <w:r>
        <w:t xml:space="preserve">Eligible final-year students register with the Center for Career Development and submit CVs.</w:t>
      </w:r>
    </w:p>
    <w:p>
      <w:pPr>
        <w:numPr>
          <w:ilvl w:val="0"/>
          <w:numId w:val="1006"/>
        </w:numPr>
        <w:pStyle w:val="Compact"/>
      </w:pPr>
      <w:r>
        <w:rPr>
          <w:bCs/>
          <w:b/>
        </w:rPr>
        <w:t xml:space="preserve">Pre-Placement Training:</w:t>
      </w:r>
      <w:r>
        <w:t xml:space="preserve"> </w:t>
      </w:r>
      <w:r>
        <w:t xml:space="preserve">Includes resume workshops, interview preparation, group discussions, and aptitude tests.</w:t>
      </w:r>
    </w:p>
    <w:p>
      <w:pPr>
        <w:numPr>
          <w:ilvl w:val="0"/>
          <w:numId w:val="1006"/>
        </w:numPr>
        <w:pStyle w:val="Compact"/>
      </w:pPr>
      <w:r>
        <w:rPr>
          <w:bCs/>
          <w:b/>
        </w:rPr>
        <w:t xml:space="preserve">Company Presentations:</w:t>
      </w:r>
      <w:r>
        <w:t xml:space="preserve"> </w:t>
      </w:r>
      <w:r>
        <w:t xml:space="preserve">Employers visit campus (virtually or in-person) to describe roles and organizational culture.</w:t>
      </w:r>
    </w:p>
    <w:p>
      <w:pPr>
        <w:numPr>
          <w:ilvl w:val="0"/>
          <w:numId w:val="1006"/>
        </w:numPr>
        <w:pStyle w:val="Compact"/>
      </w:pPr>
      <w:r>
        <w:rPr>
          <w:bCs/>
          <w:b/>
        </w:rPr>
        <w:t xml:space="preserve">Application &amp; Shortlisting:</w:t>
      </w:r>
      <w:r>
        <w:t xml:space="preserve"> </w:t>
      </w:r>
      <w:r>
        <w:t xml:space="preserve">Students apply to open positions; employers shortlist candidates based on their criteria.</w:t>
      </w:r>
    </w:p>
    <w:p>
      <w:pPr>
        <w:numPr>
          <w:ilvl w:val="0"/>
          <w:numId w:val="1006"/>
        </w:numPr>
        <w:pStyle w:val="Compact"/>
      </w:pPr>
      <w:r>
        <w:rPr>
          <w:bCs/>
          <w:b/>
        </w:rPr>
        <w:t xml:space="preserve">Interviews &amp; Assessments:</w:t>
      </w:r>
      <w:r>
        <w:t xml:space="preserve"> </w:t>
      </w:r>
      <w:r>
        <w:t xml:space="preserve">Conducted on campus or offsite, followed by HR and technical interviews.</w:t>
      </w:r>
    </w:p>
    <w:p>
      <w:pPr>
        <w:numPr>
          <w:ilvl w:val="0"/>
          <w:numId w:val="1006"/>
        </w:numPr>
        <w:pStyle w:val="Compact"/>
      </w:pPr>
      <w:r>
        <w:rPr>
          <w:bCs/>
          <w:b/>
        </w:rPr>
        <w:t xml:space="preserve">Offer Rollout:</w:t>
      </w:r>
      <w:r>
        <w:t xml:space="preserve"> </w:t>
      </w:r>
      <w:r>
        <w:t xml:space="preserve">Successful candidates receive offer letters; assistance provided in decision-making and negotiations.</w:t>
      </w:r>
    </w:p>
    <w:p>
      <w:pPr>
        <w:pStyle w:val="FirstParagraph"/>
      </w:pPr>
      <w:r>
        <w:rPr>
          <w:iCs/>
          <w:i/>
        </w:rPr>
        <w:t xml:space="preserve">Note: Specialized support is provided for international students, differently abled students, and those seeking opportunities in non-traditional sectors.</w:t>
      </w:r>
    </w:p>
    <w:p>
      <w:r>
        <w:pict>
          <v:rect style="width:0;height:1.5pt" o:hralign="center" o:hrstd="t" o:hr="t"/>
        </w:pict>
      </w:r>
    </w:p>
    <w:bookmarkEnd w:id="26"/>
    <w:bookmarkStart w:id="31" w:name="department-wise-placement-illustrations"/>
    <w:p>
      <w:pPr>
        <w:pStyle w:val="Heading2"/>
      </w:pPr>
      <w:r>
        <w:t xml:space="preserve">Department-wise Placement Illustrations</w:t>
      </w:r>
    </w:p>
    <w:bookmarkStart w:id="27" w:name="department-of-computer-science"/>
    <w:p>
      <w:pPr>
        <w:pStyle w:val="Heading3"/>
      </w:pPr>
      <w:r>
        <w:t xml:space="preserve">Department of Computer Science</w:t>
      </w:r>
    </w:p>
    <w:p>
      <w:pPr>
        <w:numPr>
          <w:ilvl w:val="0"/>
          <w:numId w:val="1007"/>
        </w:numPr>
        <w:pStyle w:val="Compact"/>
      </w:pPr>
      <w:r>
        <w:rPr>
          <w:bCs/>
          <w:b/>
        </w:rPr>
        <w:t xml:space="preserve">Placement Rate:</w:t>
      </w:r>
      <w:r>
        <w:t xml:space="preserve"> </w:t>
      </w:r>
      <w:r>
        <w:t xml:space="preserve">98%</w:t>
      </w:r>
    </w:p>
    <w:p>
      <w:pPr>
        <w:numPr>
          <w:ilvl w:val="0"/>
          <w:numId w:val="1007"/>
        </w:numPr>
        <w:pStyle w:val="Compact"/>
      </w:pPr>
      <w:r>
        <w:rPr>
          <w:bCs/>
          <w:b/>
        </w:rPr>
        <w:t xml:space="preserve">Top Recruiters:</w:t>
      </w:r>
      <w:r>
        <w:t xml:space="preserve"> </w:t>
      </w:r>
      <w:r>
        <w:t xml:space="preserve">Accelero Systems, Quantia Tech, Stratovault Solutions</w:t>
      </w:r>
    </w:p>
    <w:p>
      <w:pPr>
        <w:numPr>
          <w:ilvl w:val="0"/>
          <w:numId w:val="1007"/>
        </w:numPr>
        <w:pStyle w:val="Compact"/>
      </w:pPr>
      <w:r>
        <w:rPr>
          <w:bCs/>
          <w:b/>
        </w:rPr>
        <w:t xml:space="preserve">Popular Roles:</w:t>
      </w:r>
      <w:r>
        <w:t xml:space="preserve"> </w:t>
      </w:r>
      <w:r>
        <w:t xml:space="preserve">Software Developer, Data Analyst, Security Engineer</w:t>
      </w:r>
    </w:p>
    <w:bookmarkEnd w:id="27"/>
    <w:bookmarkStart w:id="28" w:name="department-of-management"/>
    <w:p>
      <w:pPr>
        <w:pStyle w:val="Heading3"/>
      </w:pPr>
      <w:r>
        <w:t xml:space="preserve">Department of Management</w:t>
      </w:r>
    </w:p>
    <w:p>
      <w:pPr>
        <w:numPr>
          <w:ilvl w:val="0"/>
          <w:numId w:val="1008"/>
        </w:numPr>
        <w:pStyle w:val="Compact"/>
      </w:pPr>
      <w:r>
        <w:rPr>
          <w:bCs/>
          <w:b/>
        </w:rPr>
        <w:t xml:space="preserve">Placement Rate:</w:t>
      </w:r>
      <w:r>
        <w:t xml:space="preserve"> </w:t>
      </w:r>
      <w:r>
        <w:t xml:space="preserve">97%</w:t>
      </w:r>
    </w:p>
    <w:p>
      <w:pPr>
        <w:numPr>
          <w:ilvl w:val="0"/>
          <w:numId w:val="1008"/>
        </w:numPr>
        <w:pStyle w:val="Compact"/>
      </w:pPr>
      <w:r>
        <w:rPr>
          <w:bCs/>
          <w:b/>
        </w:rPr>
        <w:t xml:space="preserve">Top Recruiters:</w:t>
      </w:r>
      <w:r>
        <w:t xml:space="preserve"> </w:t>
      </w:r>
      <w:r>
        <w:t xml:space="preserve">Deloitte, Epsilon Partners, Synergia Consulting</w:t>
      </w:r>
    </w:p>
    <w:p>
      <w:pPr>
        <w:numPr>
          <w:ilvl w:val="0"/>
          <w:numId w:val="1008"/>
        </w:numPr>
        <w:pStyle w:val="Compact"/>
      </w:pPr>
      <w:r>
        <w:rPr>
          <w:bCs/>
          <w:b/>
        </w:rPr>
        <w:t xml:space="preserve">Popular Roles:</w:t>
      </w:r>
      <w:r>
        <w:t xml:space="preserve"> </w:t>
      </w:r>
      <w:r>
        <w:t xml:space="preserve">Management Trainee, Operations Analyst, HR Associate</w:t>
      </w:r>
    </w:p>
    <w:bookmarkEnd w:id="28"/>
    <w:bookmarkStart w:id="29" w:name="department-of-nursing"/>
    <w:p>
      <w:pPr>
        <w:pStyle w:val="Heading3"/>
      </w:pPr>
      <w:r>
        <w:t xml:space="preserve">Department of Nursing</w:t>
      </w:r>
    </w:p>
    <w:p>
      <w:pPr>
        <w:numPr>
          <w:ilvl w:val="0"/>
          <w:numId w:val="1009"/>
        </w:numPr>
        <w:pStyle w:val="Compact"/>
      </w:pPr>
      <w:r>
        <w:rPr>
          <w:bCs/>
          <w:b/>
        </w:rPr>
        <w:t xml:space="preserve">Placement Rate:</w:t>
      </w:r>
      <w:r>
        <w:t xml:space="preserve"> </w:t>
      </w:r>
      <w:r>
        <w:t xml:space="preserve">95%</w:t>
      </w:r>
    </w:p>
    <w:p>
      <w:pPr>
        <w:numPr>
          <w:ilvl w:val="0"/>
          <w:numId w:val="1009"/>
        </w:numPr>
        <w:pStyle w:val="Compact"/>
      </w:pPr>
      <w:r>
        <w:rPr>
          <w:bCs/>
          <w:b/>
        </w:rPr>
        <w:t xml:space="preserve">Top Recruiters:</w:t>
      </w:r>
      <w:r>
        <w:t xml:space="preserve"> </w:t>
      </w:r>
      <w:r>
        <w:t xml:space="preserve">Silver Creek Hospital, Elmway Medical Group</w:t>
      </w:r>
    </w:p>
    <w:p>
      <w:pPr>
        <w:numPr>
          <w:ilvl w:val="0"/>
          <w:numId w:val="1009"/>
        </w:numPr>
        <w:pStyle w:val="Compact"/>
      </w:pPr>
      <w:r>
        <w:rPr>
          <w:bCs/>
          <w:b/>
        </w:rPr>
        <w:t xml:space="preserve">Popular Roles:</w:t>
      </w:r>
      <w:r>
        <w:t xml:space="preserve"> </w:t>
      </w:r>
      <w:r>
        <w:t xml:space="preserve">Registered Nurse, Patient Care Coordinator</w:t>
      </w:r>
    </w:p>
    <w:bookmarkEnd w:id="29"/>
    <w:bookmarkStart w:id="30" w:name="department-of-mechanical-engineering"/>
    <w:p>
      <w:pPr>
        <w:pStyle w:val="Heading3"/>
      </w:pPr>
      <w:r>
        <w:t xml:space="preserve">Department of Mechanical Engineering</w:t>
      </w:r>
    </w:p>
    <w:p>
      <w:pPr>
        <w:numPr>
          <w:ilvl w:val="0"/>
          <w:numId w:val="1010"/>
        </w:numPr>
        <w:pStyle w:val="Compact"/>
      </w:pPr>
      <w:r>
        <w:rPr>
          <w:bCs/>
          <w:b/>
        </w:rPr>
        <w:t xml:space="preserve">Placement Rate:</w:t>
      </w:r>
      <w:r>
        <w:t xml:space="preserve"> </w:t>
      </w:r>
      <w:r>
        <w:t xml:space="preserve">94%</w:t>
      </w:r>
    </w:p>
    <w:p>
      <w:pPr>
        <w:numPr>
          <w:ilvl w:val="0"/>
          <w:numId w:val="1010"/>
        </w:numPr>
        <w:pStyle w:val="Compact"/>
      </w:pPr>
      <w:r>
        <w:rPr>
          <w:bCs/>
          <w:b/>
        </w:rPr>
        <w:t xml:space="preserve">Top Recruiters:</w:t>
      </w:r>
      <w:r>
        <w:t xml:space="preserve"> </w:t>
      </w:r>
      <w:r>
        <w:t xml:space="preserve">Tyrian Robotics, Bluemont Energy, Stratovault Solutions</w:t>
      </w:r>
    </w:p>
    <w:p>
      <w:pPr>
        <w:numPr>
          <w:ilvl w:val="0"/>
          <w:numId w:val="1010"/>
        </w:numPr>
        <w:pStyle w:val="Compact"/>
      </w:pPr>
      <w:r>
        <w:rPr>
          <w:bCs/>
          <w:b/>
        </w:rPr>
        <w:t xml:space="preserve">Popular Roles:</w:t>
      </w:r>
      <w:r>
        <w:t xml:space="preserve"> </w:t>
      </w:r>
      <w:r>
        <w:t xml:space="preserve">Design Engineer, Project Engineer, Manufacturing Specialist</w:t>
      </w:r>
    </w:p>
    <w:p>
      <w:r>
        <w:pict>
          <v:rect style="width:0;height:1.5pt" o:hralign="center" o:hrstd="t" o:hr="t"/>
        </w:pict>
      </w:r>
    </w:p>
    <w:bookmarkEnd w:id="30"/>
    <w:bookmarkEnd w:id="31"/>
    <w:bookmarkStart w:id="32" w:name="alumni-success-stories"/>
    <w:p>
      <w:pPr>
        <w:pStyle w:val="Heading2"/>
      </w:pPr>
      <w:r>
        <w:t xml:space="preserve">Alumni Success Stories</w:t>
      </w:r>
    </w:p>
    <w:p>
      <w:pPr>
        <w:numPr>
          <w:ilvl w:val="0"/>
          <w:numId w:val="1011"/>
        </w:numPr>
        <w:pStyle w:val="Compact"/>
      </w:pPr>
      <w:r>
        <w:rPr>
          <w:bCs/>
          <w:b/>
        </w:rPr>
        <w:t xml:space="preserve">Rachel Matthews (B.B.A. Marketing, 2022):</w:t>
      </w:r>
      <w:r>
        <w:t xml:space="preserve"> </w:t>
      </w:r>
      <w:r>
        <w:t xml:space="preserve">Now Brand Strategist at Synergia Consulting.</w:t>
      </w:r>
    </w:p>
    <w:p>
      <w:pPr>
        <w:numPr>
          <w:ilvl w:val="0"/>
          <w:numId w:val="1011"/>
        </w:numPr>
        <w:pStyle w:val="Compact"/>
      </w:pPr>
      <w:r>
        <w:rPr>
          <w:bCs/>
          <w:b/>
        </w:rPr>
        <w:t xml:space="preserve">Dr. Amir Qureshi (Ph.D. Biology, 2022):</w:t>
      </w:r>
      <w:r>
        <w:t xml:space="preserve"> </w:t>
      </w:r>
      <w:r>
        <w:t xml:space="preserve">Lead Research Scientist at GeneVista Labs.</w:t>
      </w:r>
    </w:p>
    <w:p>
      <w:pPr>
        <w:numPr>
          <w:ilvl w:val="0"/>
          <w:numId w:val="1011"/>
        </w:numPr>
        <w:pStyle w:val="Compact"/>
      </w:pPr>
      <w:r>
        <w:rPr>
          <w:bCs/>
          <w:b/>
        </w:rPr>
        <w:t xml:space="preserve">Tariq Alvi (B.Sc. Mathematics, 2023):</w:t>
      </w:r>
      <w:r>
        <w:t xml:space="preserve"> </w:t>
      </w:r>
      <w:r>
        <w:t xml:space="preserve">Data Scientist at DataWave Analytics.</w:t>
      </w:r>
    </w:p>
    <w:p>
      <w:pPr>
        <w:numPr>
          <w:ilvl w:val="0"/>
          <w:numId w:val="1011"/>
        </w:numPr>
        <w:pStyle w:val="Compact"/>
      </w:pPr>
      <w:r>
        <w:rPr>
          <w:bCs/>
          <w:b/>
        </w:rPr>
        <w:t xml:space="preserve">Maria Vasquez (M.Sc. Public Health, 2023):</w:t>
      </w:r>
      <w:r>
        <w:t xml:space="preserve"> </w:t>
      </w:r>
      <w:r>
        <w:t xml:space="preserve">Policy Analyst at Kinetix Health.</w:t>
      </w:r>
    </w:p>
    <w:p>
      <w:r>
        <w:pict>
          <v:rect style="width:0;height:1.5pt" o:hralign="center" o:hrstd="t" o:hr="t"/>
        </w:pict>
      </w:r>
    </w:p>
    <w:bookmarkEnd w:id="32"/>
    <w:bookmarkStart w:id="33" w:name="employer-feedback"/>
    <w:p>
      <w:pPr>
        <w:pStyle w:val="Heading2"/>
      </w:pPr>
      <w:r>
        <w:t xml:space="preserve">Employer Feedback</w:t>
      </w:r>
    </w:p>
    <w:p>
      <w:pPr>
        <w:pStyle w:val="BlockText"/>
      </w:pPr>
      <w:r>
        <w:t xml:space="preserve">“</w:t>
      </w:r>
      <w:r>
        <w:t xml:space="preserve">Cendara graduates bring exceptional analytical and teamwork abilities. They adapt quickly to real-world business challenges.</w:t>
      </w:r>
      <w:r>
        <w:t xml:space="preserve">”</w:t>
      </w:r>
      <w:r>
        <w:br/>
      </w:r>
      <w:r>
        <w:t xml:space="preserve">— Elaine Porter, Senior Talent Acquisition Lead, Epsilon Partners</w:t>
      </w:r>
    </w:p>
    <w:p>
      <w:pPr>
        <w:pStyle w:val="BlockText"/>
      </w:pPr>
      <w:r>
        <w:t xml:space="preserve">“</w:t>
      </w:r>
      <w:r>
        <w:t xml:space="preserve">We’ve hired from Cendara’s engineering programs for three years running. Their hands-on, solutions-oriented approach stands out.</w:t>
      </w:r>
      <w:r>
        <w:t xml:space="preserve">”</w:t>
      </w:r>
      <w:r>
        <w:br/>
      </w:r>
      <w:r>
        <w:t xml:space="preserve">— Daniel Zhu, HR Manager, Stratovault Solutions</w:t>
      </w:r>
    </w:p>
    <w:p>
      <w:r>
        <w:pict>
          <v:rect style="width:0;height:1.5pt" o:hralign="center" o:hrstd="t" o:hr="t"/>
        </w:pict>
      </w:r>
    </w:p>
    <w:bookmarkEnd w:id="33"/>
    <w:bookmarkStart w:id="34" w:name="specialized-and-international-placements"/>
    <w:p>
      <w:pPr>
        <w:pStyle w:val="Heading2"/>
      </w:pPr>
      <w:r>
        <w:t xml:space="preserve">Specialized and International Placements</w:t>
      </w:r>
    </w:p>
    <w:p>
      <w:pPr>
        <w:numPr>
          <w:ilvl w:val="0"/>
          <w:numId w:val="1012"/>
        </w:numPr>
        <w:pStyle w:val="Compact"/>
      </w:pPr>
      <w:r>
        <w:rPr>
          <w:bCs/>
          <w:b/>
        </w:rPr>
        <w:t xml:space="preserve">International Placements:</w:t>
      </w:r>
      <w:r>
        <w:t xml:space="preserve"> </w:t>
      </w:r>
      <w:r>
        <w:t xml:space="preserve">Graduates have joined firms in Canada, Germany, Singapore, and the UK, including Intelus AG (Berlin), NovaDesign (Singapore), and Cedarwell Analytics (Toronto).</w:t>
      </w:r>
    </w:p>
    <w:p>
      <w:pPr>
        <w:numPr>
          <w:ilvl w:val="0"/>
          <w:numId w:val="1012"/>
        </w:numPr>
        <w:pStyle w:val="Compact"/>
      </w:pPr>
      <w:r>
        <w:rPr>
          <w:bCs/>
          <w:b/>
        </w:rPr>
        <w:t xml:space="preserve">Startups &amp; Entrepreneurship:</w:t>
      </w:r>
      <w:r>
        <w:t xml:space="preserve"> </w:t>
      </w:r>
      <w:r>
        <w:t xml:space="preserve">Cendara LaunchPad supported 14 new ventures among the graduating batch, spanning EdTech, HealthTech, and Green Energy.</w:t>
      </w:r>
    </w:p>
    <w:p>
      <w:pPr>
        <w:numPr>
          <w:ilvl w:val="0"/>
          <w:numId w:val="1012"/>
        </w:numPr>
        <w:pStyle w:val="Compact"/>
      </w:pPr>
      <w:r>
        <w:rPr>
          <w:bCs/>
          <w:b/>
        </w:rPr>
        <w:t xml:space="preserve">Fellowships:</w:t>
      </w:r>
      <w:r>
        <w:t xml:space="preserve"> </w:t>
      </w:r>
      <w:r>
        <w:t xml:space="preserve">Recent recipients of the Fulbright and Rhodes scholarships among graduating humanities majors.</w:t>
      </w:r>
    </w:p>
    <w:p>
      <w:r>
        <w:pict>
          <v:rect style="width:0;height:1.5pt" o:hralign="center" o:hrstd="t" o:hr="t"/>
        </w:pict>
      </w:r>
    </w:p>
    <w:bookmarkEnd w:id="34"/>
    <w:bookmarkStart w:id="35" w:name="recent-placement-events"/>
    <w:p>
      <w:pPr>
        <w:pStyle w:val="Heading2"/>
      </w:pPr>
      <w:r>
        <w:t xml:space="preserve">Recent Placement Events</w:t>
      </w:r>
    </w:p>
    <w:p>
      <w:pPr>
        <w:numPr>
          <w:ilvl w:val="0"/>
          <w:numId w:val="1013"/>
        </w:numPr>
        <w:pStyle w:val="Compact"/>
      </w:pPr>
      <w:r>
        <w:rPr>
          <w:bCs/>
          <w:b/>
        </w:rPr>
        <w:t xml:space="preserve">Cendara Career Fair 2023:</w:t>
      </w:r>
      <w:r>
        <w:br/>
      </w:r>
      <w:r>
        <w:t xml:space="preserve">97 employers, 864 students participated; 312 immediate pending offers.</w:t>
      </w:r>
    </w:p>
    <w:p>
      <w:pPr>
        <w:numPr>
          <w:ilvl w:val="0"/>
          <w:numId w:val="1013"/>
        </w:numPr>
        <w:pStyle w:val="Compact"/>
      </w:pPr>
      <w:r>
        <w:rPr>
          <w:bCs/>
          <w:b/>
        </w:rPr>
        <w:t xml:space="preserve">Women in STEM Networking Night:</w:t>
      </w:r>
      <w:r>
        <w:br/>
      </w:r>
      <w:r>
        <w:t xml:space="preserve">Sponsored by Stratovault Solutions, 90+ female students connected with industry mentors.</w:t>
      </w:r>
    </w:p>
    <w:p>
      <w:pPr>
        <w:numPr>
          <w:ilvl w:val="0"/>
          <w:numId w:val="1013"/>
        </w:numPr>
        <w:pStyle w:val="Compact"/>
      </w:pPr>
      <w:r>
        <w:rPr>
          <w:bCs/>
          <w:b/>
        </w:rPr>
        <w:t xml:space="preserve">Education Opportunities Day:</w:t>
      </w:r>
      <w:r>
        <w:br/>
      </w:r>
      <w:r>
        <w:t xml:space="preserve">Area schools and educational organizations recruited 60 teaching candidates.</w:t>
      </w:r>
    </w:p>
    <w:p>
      <w:r>
        <w:pict>
          <v:rect style="width:0;height:1.5pt" o:hralign="center" o:hrstd="t" o:hr="t"/>
        </w:pict>
      </w:r>
    </w:p>
    <w:bookmarkEnd w:id="35"/>
    <w:bookmarkStart w:id="36" w:name="support-for-further-study"/>
    <w:p>
      <w:pPr>
        <w:pStyle w:val="Heading2"/>
      </w:pPr>
      <w:r>
        <w:t xml:space="preserve">Support for Further Study</w:t>
      </w:r>
    </w:p>
    <w:p>
      <w:pPr>
        <w:pStyle w:val="FirstParagraph"/>
      </w:pPr>
      <w:r>
        <w:t xml:space="preserve">Specialized advising is available for those pursuing graduate study at domestic and international universities, with placements at institutions such as:</w:t>
      </w:r>
    </w:p>
    <w:p>
      <w:pPr>
        <w:numPr>
          <w:ilvl w:val="0"/>
          <w:numId w:val="1014"/>
        </w:numPr>
        <w:pStyle w:val="Compact"/>
      </w:pPr>
      <w:r>
        <w:t xml:space="preserve">Columbia University</w:t>
      </w:r>
    </w:p>
    <w:p>
      <w:pPr>
        <w:numPr>
          <w:ilvl w:val="0"/>
          <w:numId w:val="1014"/>
        </w:numPr>
        <w:pStyle w:val="Compact"/>
      </w:pPr>
      <w:r>
        <w:t xml:space="preserve">University of Edinburgh</w:t>
      </w:r>
    </w:p>
    <w:p>
      <w:pPr>
        <w:numPr>
          <w:ilvl w:val="0"/>
          <w:numId w:val="1014"/>
        </w:numPr>
        <w:pStyle w:val="Compact"/>
      </w:pPr>
      <w:r>
        <w:t xml:space="preserve">National University of Singapore</w:t>
      </w:r>
    </w:p>
    <w:p>
      <w:pPr>
        <w:numPr>
          <w:ilvl w:val="0"/>
          <w:numId w:val="1014"/>
        </w:numPr>
        <w:pStyle w:val="Compact"/>
      </w:pPr>
      <w:r>
        <w:t xml:space="preserve">Stanford University</w:t>
      </w:r>
    </w:p>
    <w:p>
      <w:r>
        <w:pict>
          <v:rect style="width:0;height:1.5pt" o:hralign="center" o:hrstd="t" o:hr="t"/>
        </w:pict>
      </w:r>
    </w:p>
    <w:bookmarkEnd w:id="36"/>
    <w:bookmarkStart w:id="37" w:name="contact-placement-policy"/>
    <w:p>
      <w:pPr>
        <w:pStyle w:val="Heading2"/>
      </w:pPr>
      <w:r>
        <w:t xml:space="preserve">Contact &amp; Placement Policy</w:t>
      </w:r>
    </w:p>
    <w:p>
      <w:pPr>
        <w:pStyle w:val="FirstParagraph"/>
      </w:pPr>
      <w:r>
        <w:t xml:space="preserve">All placement activities are managed in accordance with Cendara University’s Placement Policy:</w:t>
      </w:r>
    </w:p>
    <w:p>
      <w:pPr>
        <w:numPr>
          <w:ilvl w:val="0"/>
          <w:numId w:val="1015"/>
        </w:numPr>
        <w:pStyle w:val="Compact"/>
      </w:pPr>
      <w:r>
        <w:t xml:space="preserve">Equal opportunity for all eligible students.</w:t>
      </w:r>
    </w:p>
    <w:p>
      <w:pPr>
        <w:numPr>
          <w:ilvl w:val="0"/>
          <w:numId w:val="1015"/>
        </w:numPr>
        <w:pStyle w:val="Compact"/>
      </w:pPr>
      <w:r>
        <w:t xml:space="preserve">Confidentiality and ethical conduct upheld during all recruitment processes.</w:t>
      </w:r>
    </w:p>
    <w:p>
      <w:pPr>
        <w:numPr>
          <w:ilvl w:val="0"/>
          <w:numId w:val="1015"/>
        </w:numPr>
        <w:pStyle w:val="Compact"/>
      </w:pPr>
      <w:r>
        <w:t xml:space="preserve">No fees charged to students for placement services.</w:t>
      </w:r>
    </w:p>
    <w:p>
      <w:pPr>
        <w:numPr>
          <w:ilvl w:val="0"/>
          <w:numId w:val="1015"/>
        </w:numPr>
        <w:pStyle w:val="Compact"/>
      </w:pPr>
      <w:r>
        <w:t xml:space="preserve">Continuous employer feedback integrated into curriculum design.</w:t>
      </w:r>
    </w:p>
    <w:p>
      <w:pPr>
        <w:pStyle w:val="FirstParagraph"/>
      </w:pPr>
      <w:r>
        <w:t xml:space="preserve">For more information, contact career.services@cendara.edu or visit the Center for Career Development, Student Services Building, Room 102.</w:t>
      </w:r>
    </w:p>
    <w:p>
      <w:r>
        <w:pict>
          <v:rect style="width:0;height:1.5pt" o:hralign="center" o:hrstd="t" o:hr="t"/>
        </w:pic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2025-07-29T15:04:32Z</dcterms:created>
  <dcterms:modified xsi:type="dcterms:W3CDTF">2025-07-29T15:04:32Z</dcterms:modified>
</cp:coreProperties>
</file>

<file path=docProps/custom.xml><?xml version="1.0" encoding="utf-8"?>
<Properties xmlns="http://schemas.openxmlformats.org/officeDocument/2006/custom-properties" xmlns:vt="http://schemas.openxmlformats.org/officeDocument/2006/docPropsVTypes"/>
</file>