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5" w:name="cendara-university-research-overview"/>
    <w:p>
      <w:pPr>
        <w:pStyle w:val="Heading1"/>
      </w:pPr>
      <w:r>
        <w:t xml:space="preserve">Cendara University Research Overview</w:t>
      </w:r>
    </w:p>
    <w:p>
      <w:pPr>
        <w:pStyle w:val="FirstParagraph"/>
      </w:pPr>
      <w:r>
        <w:t xml:space="preserve">Cendara University is recognized for its dynamic research environment, promoting innovation, collaboration, and societal impact across diverse fields. The university maintains a portfolio of vibrant research centers, robust funding partnerships, prolific faculty scholarship, and a tradition of distinguished achievements.</w:t>
      </w:r>
    </w:p>
    <w:p>
      <w:r>
        <w:pict>
          <v:rect style="width:0;height:1.5pt" o:hralign="center" o:hrstd="t" o:hr="t"/>
        </w:pict>
      </w:r>
    </w:p>
    <w:bookmarkStart w:id="25" w:name="major-research-centers"/>
    <w:p>
      <w:pPr>
        <w:pStyle w:val="Heading2"/>
      </w:pPr>
      <w:r>
        <w:t xml:space="preserve">Major Research Centers</w:t>
      </w:r>
    </w:p>
    <w:bookmarkStart w:id="20" w:name="X659a62c1e77da444b1944e16d4baa218dd62bea"/>
    <w:p>
      <w:pPr>
        <w:pStyle w:val="Heading3"/>
      </w:pPr>
      <w:r>
        <w:t xml:space="preserve">Center for Interdisciplinary Innovation (CII)</w:t>
      </w:r>
    </w:p>
    <w:p>
      <w:pPr>
        <w:pStyle w:val="FirstParagraph"/>
      </w:pPr>
      <w:r>
        <w:rPr>
          <w:bCs/>
          <w:b/>
        </w:rPr>
        <w:t xml:space="preserve">Established:</w:t>
      </w:r>
      <w:r>
        <w:t xml:space="preserve"> </w:t>
      </w:r>
      <w:r>
        <w:t xml:space="preserve">2023</w:t>
      </w:r>
      <w:r>
        <w:br/>
      </w:r>
      <w:r>
        <w:rPr>
          <w:bCs/>
          <w:b/>
        </w:rPr>
        <w:t xml:space="preserve">Director:</w:t>
      </w:r>
      <w:r>
        <w:t xml:space="preserve"> </w:t>
      </w:r>
      <w:r>
        <w:t xml:space="preserve">Dr. Lucia Benton</w:t>
      </w:r>
      <w:r>
        <w:br/>
      </w:r>
      <w:r>
        <w:rPr>
          <w:bCs/>
          <w:b/>
        </w:rPr>
        <w:t xml:space="preserve">Mission:</w:t>
      </w:r>
      <w:r>
        <w:t xml:space="preserve"> </w:t>
      </w:r>
      <w:r>
        <w:t xml:space="preserve">Fostering entrepreneurship and cross-disciplinary solutions to challenges such as climate change, urban development, and digital transformation.</w:t>
      </w:r>
      <w:r>
        <w:br/>
      </w:r>
      <w:r>
        <w:rPr>
          <w:bCs/>
          <w:b/>
        </w:rPr>
        <w:t xml:space="preserve">Current Projects:</w:t>
      </w:r>
      <w:r>
        <w:br/>
      </w:r>
      <w:r>
        <w:t xml:space="preserve">- Urban Resilience Initiative (collaborative project with the City of Riverdale)</w:t>
      </w:r>
      <w:r>
        <w:t xml:space="preserve"> </w:t>
      </w:r>
      <w:r>
        <w:t xml:space="preserve">- Adaptive Learning Technologies in Higher Education</w:t>
      </w:r>
      <w:r>
        <w:t xml:space="preserve"> </w:t>
      </w:r>
      <w:r>
        <w:t xml:space="preserve">- Community-Based Clean Water Solutions</w:t>
      </w:r>
    </w:p>
    <w:p>
      <w:r>
        <w:pict>
          <v:rect style="width:0;height:1.5pt" o:hralign="center" o:hrstd="t" o:hr="t"/>
        </w:pict>
      </w:r>
    </w:p>
    <w:bookmarkEnd w:id="20"/>
    <w:bookmarkStart w:id="21" w:name="X6a493bfb1654f3ca274b22cb26ae9e5cf45f72b"/>
    <w:p>
      <w:pPr>
        <w:pStyle w:val="Heading3"/>
      </w:pPr>
      <w:r>
        <w:t xml:space="preserve">Cendara Institute for Biomedical Research (CIBR)</w:t>
      </w:r>
    </w:p>
    <w:p>
      <w:pPr>
        <w:pStyle w:val="FirstParagraph"/>
      </w:pPr>
      <w:r>
        <w:rPr>
          <w:bCs/>
          <w:b/>
        </w:rPr>
        <w:t xml:space="preserve">Founded:</w:t>
      </w:r>
      <w:r>
        <w:t xml:space="preserve"> </w:t>
      </w:r>
      <w:r>
        <w:t xml:space="preserve">1997</w:t>
      </w:r>
      <w:r>
        <w:br/>
      </w:r>
      <w:r>
        <w:rPr>
          <w:bCs/>
          <w:b/>
        </w:rPr>
        <w:t xml:space="preserve">Director:</w:t>
      </w:r>
      <w:r>
        <w:t xml:space="preserve"> </w:t>
      </w:r>
      <w:r>
        <w:t xml:space="preserve">Dr. Sven Rahmani</w:t>
      </w:r>
      <w:r>
        <w:br/>
      </w:r>
      <w:r>
        <w:rPr>
          <w:bCs/>
          <w:b/>
        </w:rPr>
        <w:t xml:space="preserve">Focus Areas:</w:t>
      </w:r>
      <w:r>
        <w:t xml:space="preserve"> </w:t>
      </w:r>
      <w:r>
        <w:t xml:space="preserve">Cancer biology, regenerative medicine, neurodegenerative disease.</w:t>
      </w:r>
      <w:r>
        <w:br/>
      </w:r>
      <w:r>
        <w:rPr>
          <w:bCs/>
          <w:b/>
        </w:rPr>
        <w:t xml:space="preserve">Affiliations:</w:t>
      </w:r>
      <w:r>
        <w:t xml:space="preserve"> </w:t>
      </w:r>
      <w:r>
        <w:t xml:space="preserve">Cendara University Hospital; national pharmaceutical partners</w:t>
      </w:r>
      <w:r>
        <w:br/>
      </w:r>
      <w:r>
        <w:rPr>
          <w:bCs/>
          <w:b/>
        </w:rPr>
        <w:t xml:space="preserve">Current Projects:</w:t>
      </w:r>
      <w:r>
        <w:br/>
      </w:r>
      <w:r>
        <w:t xml:space="preserve">-</w:t>
      </w:r>
      <w:r>
        <w:t xml:space="preserve"> </w:t>
      </w:r>
      <w:r>
        <w:t xml:space="preserve">“</w:t>
      </w:r>
      <w:r>
        <w:t xml:space="preserve">Genomic Approaches in Alzheimer’s Prevention</w:t>
      </w:r>
      <w:r>
        <w:t xml:space="preserve">”</w:t>
      </w:r>
      <w:r>
        <w:t xml:space="preserve"> </w:t>
      </w:r>
      <w:r>
        <w:t xml:space="preserve">(NIH-funded)</w:t>
      </w:r>
      <w:r>
        <w:t xml:space="preserve"> </w:t>
      </w:r>
      <w:r>
        <w:t xml:space="preserve">- Stem Cell Therapy for Type 1 Diabetes</w:t>
      </w:r>
      <w:r>
        <w:t xml:space="preserve"> </w:t>
      </w:r>
      <w:r>
        <w:t xml:space="preserve">- Collaborative Drug Discovery Grants with Lanton Pharmaceuticals</w:t>
      </w:r>
    </w:p>
    <w:p>
      <w:r>
        <w:pict>
          <v:rect style="width:0;height:1.5pt" o:hralign="center" o:hrstd="t" o:hr="t"/>
        </w:pict>
      </w:r>
    </w:p>
    <w:bookmarkEnd w:id="21"/>
    <w:bookmarkStart w:id="22" w:name="center-for-global-studies-cgs"/>
    <w:p>
      <w:pPr>
        <w:pStyle w:val="Heading3"/>
      </w:pPr>
      <w:r>
        <w:t xml:space="preserve">Center for Global Studies (CGS)</w:t>
      </w:r>
    </w:p>
    <w:p>
      <w:pPr>
        <w:pStyle w:val="FirstParagraph"/>
      </w:pPr>
      <w:r>
        <w:rPr>
          <w:bCs/>
          <w:b/>
        </w:rPr>
        <w:t xml:space="preserve">Established:</w:t>
      </w:r>
      <w:r>
        <w:t xml:space="preserve"> </w:t>
      </w:r>
      <w:r>
        <w:t xml:space="preserve">1998</w:t>
      </w:r>
      <w:r>
        <w:br/>
      </w:r>
      <w:r>
        <w:rPr>
          <w:bCs/>
          <w:b/>
        </w:rPr>
        <w:t xml:space="preserve">Director:</w:t>
      </w:r>
      <w:r>
        <w:t xml:space="preserve"> </w:t>
      </w:r>
      <w:r>
        <w:t xml:space="preserve">Prof. Ye-Jin Hwang</w:t>
      </w:r>
      <w:r>
        <w:br/>
      </w:r>
      <w:r>
        <w:rPr>
          <w:bCs/>
          <w:b/>
        </w:rPr>
        <w:t xml:space="preserve">Research Priorities:</w:t>
      </w:r>
      <w:r>
        <w:t xml:space="preserve"> </w:t>
      </w:r>
      <w:r>
        <w:t xml:space="preserve">Migration and diaspora, global public health, comparative education</w:t>
      </w:r>
      <w:r>
        <w:br/>
      </w:r>
      <w:r>
        <w:rPr>
          <w:bCs/>
          <w:b/>
        </w:rPr>
        <w:t xml:space="preserve">Programs:</w:t>
      </w:r>
      <w:r>
        <w:br/>
      </w:r>
      <w:r>
        <w:t xml:space="preserve">- International policy analysis in partnership with the United Nations Development Programme</w:t>
      </w:r>
      <w:r>
        <w:t xml:space="preserve"> </w:t>
      </w:r>
      <w:r>
        <w:t xml:space="preserve">- Global Vaccine Outreach Assessment</w:t>
      </w:r>
      <w:r>
        <w:t xml:space="preserve"> </w:t>
      </w:r>
      <w:r>
        <w:t xml:space="preserve">- Transnational Education Models Study</w:t>
      </w:r>
    </w:p>
    <w:p>
      <w:r>
        <w:pict>
          <v:rect style="width:0;height:1.5pt" o:hralign="center" o:hrstd="t" o:hr="t"/>
        </w:pict>
      </w:r>
    </w:p>
    <w:bookmarkEnd w:id="22"/>
    <w:bookmarkStart w:id="23" w:name="santoro-digital-humanities-lab"/>
    <w:p>
      <w:pPr>
        <w:pStyle w:val="Heading3"/>
      </w:pPr>
      <w:r>
        <w:t xml:space="preserve">Santoro Digital Humanities Lab</w:t>
      </w:r>
    </w:p>
    <w:p>
      <w:pPr>
        <w:pStyle w:val="FirstParagraph"/>
      </w:pPr>
      <w:r>
        <w:rPr>
          <w:bCs/>
          <w:b/>
        </w:rPr>
        <w:t xml:space="preserve">Founded:</w:t>
      </w:r>
      <w:r>
        <w:t xml:space="preserve"> </w:t>
      </w:r>
      <w:r>
        <w:t xml:space="preserve">2016</w:t>
      </w:r>
      <w:r>
        <w:br/>
      </w:r>
      <w:r>
        <w:rPr>
          <w:bCs/>
          <w:b/>
        </w:rPr>
        <w:t xml:space="preserve">Director:</w:t>
      </w:r>
      <w:r>
        <w:t xml:space="preserve"> </w:t>
      </w:r>
      <w:r>
        <w:t xml:space="preserve">Dr. Elliott Voss</w:t>
      </w:r>
      <w:r>
        <w:br/>
      </w:r>
      <w:r>
        <w:rPr>
          <w:bCs/>
          <w:b/>
        </w:rPr>
        <w:t xml:space="preserve">Purpose:</w:t>
      </w:r>
      <w:r>
        <w:t xml:space="preserve"> </w:t>
      </w:r>
      <w:r>
        <w:t xml:space="preserve">Integration of digital tools and computational analysis into humanities research</w:t>
      </w:r>
      <w:r>
        <w:br/>
      </w:r>
      <w:r>
        <w:rPr>
          <w:bCs/>
          <w:b/>
        </w:rPr>
        <w:t xml:space="preserve">Highlights:</w:t>
      </w:r>
      <w:r>
        <w:br/>
      </w:r>
      <w:r>
        <w:t xml:space="preserve">- Mapping Lost Languages Project (funded by Mellon Foundation)</w:t>
      </w:r>
      <w:r>
        <w:t xml:space="preserve"> </w:t>
      </w:r>
      <w:r>
        <w:t xml:space="preserve">- Interactive Digital Oral Histories initiative</w:t>
      </w:r>
      <w:r>
        <w:t xml:space="preserve"> </w:t>
      </w:r>
      <w:r>
        <w:t xml:space="preserve">- Curation of Virtual Reality Literature Exhibits</w:t>
      </w:r>
    </w:p>
    <w:p>
      <w:r>
        <w:pict>
          <v:rect style="width:0;height:1.5pt" o:hralign="center" o:hrstd="t" o:hr="t"/>
        </w:pict>
      </w:r>
    </w:p>
    <w:bookmarkEnd w:id="23"/>
    <w:bookmarkStart w:id="24" w:name="center-for-sustainable-futures"/>
    <w:p>
      <w:pPr>
        <w:pStyle w:val="Heading3"/>
      </w:pPr>
      <w:r>
        <w:t xml:space="preserve">Center for Sustainable Futures</w:t>
      </w:r>
    </w:p>
    <w:p>
      <w:pPr>
        <w:pStyle w:val="FirstParagraph"/>
      </w:pPr>
      <w:r>
        <w:rPr>
          <w:bCs/>
          <w:b/>
        </w:rPr>
        <w:t xml:space="preserve">Founded:</w:t>
      </w:r>
      <w:r>
        <w:t xml:space="preserve"> </w:t>
      </w:r>
      <w:r>
        <w:t xml:space="preserve">2010</w:t>
      </w:r>
      <w:r>
        <w:br/>
      </w:r>
      <w:r>
        <w:rPr>
          <w:bCs/>
          <w:b/>
        </w:rPr>
        <w:t xml:space="preserve">Director:</w:t>
      </w:r>
      <w:r>
        <w:t xml:space="preserve"> </w:t>
      </w:r>
      <w:r>
        <w:t xml:space="preserve">Dr. Anika Mbogo</w:t>
      </w:r>
      <w:r>
        <w:br/>
      </w:r>
      <w:r>
        <w:rPr>
          <w:bCs/>
          <w:b/>
        </w:rPr>
        <w:t xml:space="preserve">Core Research Themes:</w:t>
      </w:r>
      <w:r>
        <w:t xml:space="preserve"> </w:t>
      </w:r>
      <w:r>
        <w:t xml:space="preserve">Renewable energy, climate adaptation, environmental policy</w:t>
      </w:r>
      <w:r>
        <w:br/>
      </w:r>
      <w:r>
        <w:rPr>
          <w:bCs/>
          <w:b/>
        </w:rPr>
        <w:t xml:space="preserve">Facilities:</w:t>
      </w:r>
      <w:r>
        <w:t xml:space="preserve"> </w:t>
      </w:r>
      <w:r>
        <w:t xml:space="preserve">300 kW Solar Array Testbed, Green Roofs Pilot Project</w:t>
      </w:r>
      <w:r>
        <w:br/>
      </w:r>
      <w:r>
        <w:rPr>
          <w:bCs/>
          <w:b/>
        </w:rPr>
        <w:t xml:space="preserve">Flagship Initiatives:</w:t>
      </w:r>
      <w:r>
        <w:br/>
      </w:r>
      <w:r>
        <w:t xml:space="preserve">- Smart Microgrid Demonstration (Department of Energy/DOE grant)</w:t>
      </w:r>
      <w:r>
        <w:t xml:space="preserve"> </w:t>
      </w:r>
      <w:r>
        <w:t xml:space="preserve">- Urban Biodiversity Index</w:t>
      </w:r>
      <w:r>
        <w:br/>
      </w:r>
      <w:r>
        <w:t xml:space="preserve">- Regional Clean Energy Policy Forum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9" w:name="research-funding-sources"/>
    <w:p>
      <w:pPr>
        <w:pStyle w:val="Heading2"/>
      </w:pPr>
      <w:r>
        <w:t xml:space="preserve">Research Funding Sources</w:t>
      </w:r>
    </w:p>
    <w:p>
      <w:pPr>
        <w:pStyle w:val="FirstParagraph"/>
      </w:pPr>
      <w:r>
        <w:t xml:space="preserve">Cendara University secures significant research funding from diverse public and private sources. In FY2023-24, total competitive research funding reached $53.8 million. Key sources include:</w:t>
      </w:r>
    </w:p>
    <w:bookmarkStart w:id="26" w:name="government-and-public-agencies"/>
    <w:p>
      <w:pPr>
        <w:pStyle w:val="Heading3"/>
      </w:pPr>
      <w:r>
        <w:t xml:space="preserve">Government and Public Agencies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National Institutes of Health (NIH):</w:t>
      </w:r>
      <w:r>
        <w:t xml:space="preserve"> </w:t>
      </w:r>
      <w:r>
        <w:t xml:space="preserve">Multi-year awards for genomics, public health, and neuroscience (total $14.9M)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National Science Foundation (NSF):</w:t>
      </w:r>
      <w:r>
        <w:t xml:space="preserve"> </w:t>
      </w:r>
      <w:r>
        <w:t xml:space="preserve">Grants supporting engineering education and computational social science ($9.3M)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Department of Energy (DOE):</w:t>
      </w:r>
      <w:r>
        <w:t xml:space="preserve"> </w:t>
      </w:r>
      <w:r>
        <w:t xml:space="preserve">Funding for sustainability and renewable energy research ($6.7M)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State of Lendera Research Council:</w:t>
      </w:r>
      <w:r>
        <w:t xml:space="preserve"> </w:t>
      </w:r>
      <w:r>
        <w:t xml:space="preserve">Ongoing support for emerging faculty and seed research ($2.1M)</w:t>
      </w:r>
    </w:p>
    <w:bookmarkEnd w:id="26"/>
    <w:bookmarkStart w:id="27" w:name="private-foundations-industry"/>
    <w:p>
      <w:pPr>
        <w:pStyle w:val="Heading3"/>
      </w:pPr>
      <w:r>
        <w:t xml:space="preserve">Private Foundations &amp; Industry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Mellon Foundation:</w:t>
      </w:r>
      <w:r>
        <w:t xml:space="preserve"> </w:t>
      </w:r>
      <w:r>
        <w:t xml:space="preserve">Digital humanities innovation ($1.8M)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Gardner Health Trust:</w:t>
      </w:r>
      <w:r>
        <w:t xml:space="preserve"> </w:t>
      </w:r>
      <w:r>
        <w:t xml:space="preserve">Biomedical device research ($2.4M)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Lanton Pharmaceuticals, Inc.:</w:t>
      </w:r>
      <w:r>
        <w:t xml:space="preserve"> </w:t>
      </w:r>
      <w:r>
        <w:t xml:space="preserve">Joint neuropharmacology research agreements ($3.2M)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EcoPower Solutions:</w:t>
      </w:r>
      <w:r>
        <w:t xml:space="preserve"> </w:t>
      </w:r>
      <w:r>
        <w:t xml:space="preserve">Industry partnership for campus microgrid testbed ($1.1M)</w:t>
      </w:r>
    </w:p>
    <w:bookmarkEnd w:id="27"/>
    <w:bookmarkStart w:id="28" w:name="university-alumni-support"/>
    <w:p>
      <w:pPr>
        <w:pStyle w:val="Heading3"/>
      </w:pPr>
      <w:r>
        <w:t xml:space="preserve">University &amp; Alumni Support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Cendara Innovation Fund:</w:t>
      </w:r>
      <w:r>
        <w:t xml:space="preserve"> </w:t>
      </w:r>
      <w:r>
        <w:t xml:space="preserve">Awarding internal research seed grants ($2.7M)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Alumni Endowed Research Chairs:</w:t>
      </w:r>
      <w:r>
        <w:t xml:space="preserve"> </w:t>
      </w:r>
      <w:r>
        <w:t xml:space="preserve">Five chairs funded in environmental studies, engineering, education, business, and biology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Xd67ede1395b3ebbead9fa66aed7f4a58cbe388e"/>
    <w:p>
      <w:pPr>
        <w:pStyle w:val="Heading2"/>
      </w:pPr>
      <w:r>
        <w:t xml:space="preserve">Faculty Publications and Scholarly Output</w:t>
      </w:r>
    </w:p>
    <w:p>
      <w:pPr>
        <w:pStyle w:val="FirstParagraph"/>
      </w:pPr>
      <w:r>
        <w:t xml:space="preserve">Cendara faculty are actively engaged in producing influential scholarship across all major disciplines. In 2023 alone, faculty authored: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412</w:t>
      </w:r>
      <w:r>
        <w:t xml:space="preserve"> </w:t>
      </w:r>
      <w:r>
        <w:t xml:space="preserve">peer-reviewed journal articles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19</w:t>
      </w:r>
      <w:r>
        <w:t xml:space="preserve"> </w:t>
      </w:r>
      <w:r>
        <w:t xml:space="preserve">scholarly books and monographs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34</w:t>
      </w:r>
      <w:r>
        <w:t xml:space="preserve"> </w:t>
      </w:r>
      <w:r>
        <w:t xml:space="preserve">book chapters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77</w:t>
      </w:r>
      <w:r>
        <w:t xml:space="preserve"> </w:t>
      </w:r>
      <w:r>
        <w:t xml:space="preserve">conference proceedings papers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9</w:t>
      </w:r>
      <w:r>
        <w:t xml:space="preserve"> </w:t>
      </w:r>
      <w:r>
        <w:t xml:space="preserve">patents filed</w:t>
      </w:r>
    </w:p>
    <w:p>
      <w:pPr>
        <w:pStyle w:val="FirstParagraph"/>
      </w:pPr>
      <w:r>
        <w:rPr>
          <w:bCs/>
          <w:b/>
        </w:rPr>
        <w:t xml:space="preserve">Recent Notable Publications: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792"/>
        <w:gridCol w:w="3699"/>
        <w:gridCol w:w="2081"/>
        <w:gridCol w:w="34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Author(s)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Journal/Publisher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Dr. Maya Lin &amp; Dr. Sunil Nair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Adaptive Solar Grid Optimization in Urban Campuses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Energy &amp; Environment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Prof. Yasmin Daoud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Narrating the Nation: Migration Memory in Modern Literature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University of Holden Press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Dr. Haruto Sakamoto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Neuronal Pathways in Early Alzheimer’s: A Longitudinal Study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Journal of Neuroscience Advances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Dr. Lana Okoro &amp; team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Virtual Reality for Cultural Preservation: A Case Study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Digital Humanities Quarterly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Dr. Felix Olsen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Understanding Stem Cell Differentiation in Diabetic Models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Cell Regeneration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Prof. Marla Hayes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The Impact of Microgrid Policies on Regional Energy Markets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Journal of Policy Research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Dr. Emiliano Vidal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Smart Wearable Sensors for Public Health Surveillance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Biomedical Engineering Letters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2024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0"/>
    <w:bookmarkStart w:id="32" w:name="scholarly-achievements"/>
    <w:p>
      <w:pPr>
        <w:pStyle w:val="Heading2"/>
      </w:pPr>
      <w:r>
        <w:t xml:space="preserve">Scholarly Achievements</w:t>
      </w:r>
    </w:p>
    <w:p>
      <w:pPr>
        <w:pStyle w:val="FirstParagraph"/>
      </w:pPr>
      <w:r>
        <w:t xml:space="preserve">Cendara University faculty and research teams have made a mark through high-impact discoveries, awards, and leadership in academic and public forums.</w:t>
      </w:r>
    </w:p>
    <w:bookmarkStart w:id="31" w:name="recent-highlights-20222024"/>
    <w:p>
      <w:pPr>
        <w:pStyle w:val="Heading4"/>
      </w:pPr>
      <w:r>
        <w:t xml:space="preserve">Recent Highlights (2022–2024):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Dr. Haruto Sakamoto</w:t>
      </w:r>
      <w:r>
        <w:t xml:space="preserve"> </w:t>
      </w:r>
      <w:r>
        <w:t xml:space="preserve">awarded the 2023 Lendera Prize in Neuroscience for breakthrough Alzheimer’s research.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Urban Resilience Initiative</w:t>
      </w:r>
      <w:r>
        <w:t xml:space="preserve"> </w:t>
      </w:r>
      <w:r>
        <w:t xml:space="preserve">(CII) awarded silver in the American Planning Association’s 2024 Innovation Awards.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Dr. Maya Lin</w:t>
      </w:r>
      <w:r>
        <w:t xml:space="preserve"> </w:t>
      </w:r>
      <w:r>
        <w:t xml:space="preserve">named to the National Academy of Engineering, 2024 cohort.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Prof. Yasmin Daoud’s book</w:t>
      </w:r>
      <w:r>
        <w:t xml:space="preserve"> </w:t>
      </w:r>
      <w:r>
        <w:rPr>
          <w:iCs/>
          <w:i/>
        </w:rPr>
        <w:t xml:space="preserve">Narrating the Nation</w:t>
      </w:r>
      <w:r>
        <w:t xml:space="preserve"> </w:t>
      </w:r>
      <w:r>
        <w:t xml:space="preserve">selected as a finalist for the 2023 Griffin Literary Award.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Center for Sustainable Futures</w:t>
      </w:r>
      <w:r>
        <w:t xml:space="preserve"> </w:t>
      </w:r>
      <w:r>
        <w:t xml:space="preserve">led Cendara to rank #9 in the 2023 Green Campuses Index.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Santoro Digital Humanities Lab</w:t>
      </w:r>
      <w:r>
        <w:t xml:space="preserve">’s</w:t>
      </w:r>
      <w:r>
        <w:t xml:space="preserve"> </w:t>
      </w:r>
      <w:r>
        <w:t xml:space="preserve">“</w:t>
      </w:r>
      <w:r>
        <w:t xml:space="preserve">Mapping Lost Languages</w:t>
      </w:r>
      <w:r>
        <w:t xml:space="preserve">”</w:t>
      </w:r>
      <w:r>
        <w:t xml:space="preserve"> </w:t>
      </w:r>
      <w:r>
        <w:t xml:space="preserve">recognized as a 2023 Digital Heritage Project of Distinction by the Digital Humanities Council.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Dr. Emily Shong</w:t>
      </w:r>
      <w:r>
        <w:t xml:space="preserve"> </w:t>
      </w:r>
      <w:r>
        <w:t xml:space="preserve">elected President of the Lendera State Psychological Association.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Dr. Anika Mbogo</w:t>
      </w:r>
      <w:r>
        <w:t xml:space="preserve"> </w:t>
      </w:r>
      <w:r>
        <w:t xml:space="preserve">appointed to the National Science Foundation’s Renewable Energy Advisory Panel, 2023-26.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Patents Awarded:</w:t>
      </w:r>
    </w:p>
    <w:p>
      <w:pPr>
        <w:numPr>
          <w:ilvl w:val="1"/>
          <w:numId w:val="1006"/>
        </w:numPr>
        <w:pStyle w:val="Compact"/>
      </w:pPr>
      <w:r>
        <w:t xml:space="preserve">Rapid Saliva-Based COVID-19 Test Kit (CIBR, 2022)</w:t>
      </w:r>
    </w:p>
    <w:p>
      <w:pPr>
        <w:numPr>
          <w:ilvl w:val="1"/>
          <w:numId w:val="1006"/>
        </w:numPr>
        <w:pStyle w:val="Compact"/>
      </w:pPr>
      <w:r>
        <w:t xml:space="preserve">Microgrid Control Algorithm for Distributed Solar Arrays (2023)</w:t>
      </w:r>
    </w:p>
    <w:p>
      <w:pPr>
        <w:numPr>
          <w:ilvl w:val="1"/>
          <w:numId w:val="1006"/>
        </w:numPr>
        <w:pStyle w:val="Compact"/>
      </w:pPr>
      <w:r>
        <w:t xml:space="preserve">Augmented Reality Fieldwork Platform for Education (Digital Humanities, 2023)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3" w:name="research-culture-and-support"/>
    <w:p>
      <w:pPr>
        <w:pStyle w:val="Heading2"/>
      </w:pPr>
      <w:r>
        <w:t xml:space="preserve">Research Culture and Support</w:t>
      </w:r>
    </w:p>
    <w:p>
      <w:pPr>
        <w:pStyle w:val="FirstParagraph"/>
      </w:pPr>
      <w:r>
        <w:t xml:space="preserve">Cendara University cultivates research through:</w:t>
      </w:r>
    </w:p>
    <w:p>
      <w:pPr>
        <w:numPr>
          <w:ilvl w:val="0"/>
          <w:numId w:val="1007"/>
        </w:numPr>
        <w:pStyle w:val="Compact"/>
      </w:pPr>
      <w:r>
        <w:t xml:space="preserve">Annual Research Week (April): Showcases student and faculty projects, hosts public lectures, and sponsors the</w:t>
      </w:r>
      <w:r>
        <w:t xml:space="preserve"> </w:t>
      </w:r>
      <w:r>
        <w:t xml:space="preserve">“</w:t>
      </w:r>
      <w:r>
        <w:t xml:space="preserve">Cendara Prize for Undergraduate Research.</w:t>
      </w:r>
      <w:r>
        <w:t xml:space="preserve">”</w:t>
      </w:r>
    </w:p>
    <w:p>
      <w:pPr>
        <w:numPr>
          <w:ilvl w:val="0"/>
          <w:numId w:val="1007"/>
        </w:numPr>
        <w:pStyle w:val="Compact"/>
      </w:pPr>
      <w:r>
        <w:t xml:space="preserve">Competitive internal research grants and mentoring for junior faculty.</w:t>
      </w:r>
    </w:p>
    <w:p>
      <w:pPr>
        <w:numPr>
          <w:ilvl w:val="0"/>
          <w:numId w:val="1007"/>
        </w:numPr>
        <w:pStyle w:val="Compact"/>
      </w:pPr>
      <w:r>
        <w:t xml:space="preserve">Graduate Research Fellowships (41 awarded in 2023–24).</w:t>
      </w:r>
    </w:p>
    <w:p>
      <w:pPr>
        <w:numPr>
          <w:ilvl w:val="0"/>
          <w:numId w:val="1007"/>
        </w:numPr>
        <w:pStyle w:val="Compact"/>
      </w:pPr>
      <w:r>
        <w:t xml:space="preserve">Active support from the Office of Research and Innovation, including workshops on grant writing, ethics, and public engagement.</w:t>
      </w:r>
    </w:p>
    <w:p>
      <w:r>
        <w:pict>
          <v:rect style="width:0;height:1.5pt" o:hralign="center" o:hrstd="t" o:hr="t"/>
        </w:pict>
      </w:r>
    </w:p>
    <w:bookmarkEnd w:id="33"/>
    <w:bookmarkStart w:id="34" w:name="notable-recent-events"/>
    <w:p>
      <w:pPr>
        <w:pStyle w:val="Heading2"/>
      </w:pPr>
      <w:r>
        <w:t xml:space="preserve">Notable Recent Events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2023</w:t>
      </w:r>
      <w:r>
        <w:t xml:space="preserve">: Inaugural Cendara Interdisciplinary Research Symposium attracted 400+ participants, including representatives from academia, industry, and government.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2024</w:t>
      </w:r>
      <w:r>
        <w:t xml:space="preserve">: Launch of the</w:t>
      </w:r>
      <w:r>
        <w:t xml:space="preserve"> </w:t>
      </w:r>
      <w:r>
        <w:t xml:space="preserve">“</w:t>
      </w:r>
      <w:r>
        <w:t xml:space="preserve">Global Health Futures Lecture Series</w:t>
      </w:r>
      <w:r>
        <w:t xml:space="preserve">”</w:t>
      </w:r>
      <w:r>
        <w:t xml:space="preserve"> </w:t>
      </w:r>
      <w:r>
        <w:t xml:space="preserve">by CGS, featuring Nobel laureate Dr. Maria Sosa.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2023</w:t>
      </w:r>
      <w:r>
        <w:t xml:space="preserve">:</w:t>
      </w:r>
      <w:r>
        <w:t xml:space="preserve"> </w:t>
      </w:r>
      <w:r>
        <w:t xml:space="preserve">“</w:t>
      </w:r>
      <w:r>
        <w:t xml:space="preserve">Innovation in Action</w:t>
      </w:r>
      <w:r>
        <w:t xml:space="preserve">”</w:t>
      </w:r>
      <w:r>
        <w:t xml:space="preserve"> </w:t>
      </w:r>
      <w:r>
        <w:t xml:space="preserve">Hackathon at CII—teams developed solutions addressing urban heat islands, accessible public transit, and disaster recovery communications.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Cendara University’s research enterprise is propelled by a culture of curiosity, diversity, and community-focused innovation. As it continues to expand its research footprint, the university remains steadfast in its goal: translating knowledge into real-world impact for the 21st century and beyond.</w:t>
      </w:r>
    </w:p>
    <w:bookmarkEnd w:id="34"/>
    <w:bookmarkEnd w:id="3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2025-07-29T15:04:37Z</dcterms:created>
  <dcterms:modified xsi:type="dcterms:W3CDTF">2025-07-29T15:04:37Z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