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87fabb289ac1b1f5e8267ac26c40698567c3cd"/>
    <w:p>
      <w:pPr>
        <w:pStyle w:val="Heading1"/>
      </w:pPr>
      <w:r>
        <w:t xml:space="preserve">Corporate Booking Plan — Customizability Documentation</w:t>
      </w:r>
    </w:p>
    <w:p>
      <w:pPr>
        <w:pStyle w:val="FirstParagraph"/>
      </w:pPr>
      <w:r>
        <w:t xml:space="preserve">Velvera offers a flexible, enterprise-ready Corporate Booking Plan designed for organizations seeking tailored procurement, deployment, and management of Velvera products at scale. The plan emphasizes customizability, volume-based benefits, and dedicated support to align with diverse corporate needs.</w:t>
      </w:r>
    </w:p>
    <w:p>
      <w:r>
        <w:pict>
          <v:rect style="width:0;height:1.5pt" o:hralign="center" o:hrstd="t" o:hr="t"/>
        </w:pict>
      </w:r>
    </w:p>
    <w:bookmarkStart w:id="20" w:name="standard-plan-inclusions"/>
    <w:p>
      <w:pPr>
        <w:pStyle w:val="Heading2"/>
      </w:pPr>
      <w:r>
        <w:t xml:space="preserve">Standard Plan Inclusions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9"/>
        <w:gridCol w:w="57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Device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smartphones, tablets, wearables, and accessories in customizable bundles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 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point-of-contact for all business queries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Device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Pre-load corporate apps, Wi-Fi credentials, device policies, and asset tags before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Delivery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Staggered or consolidated shipments according to business milestones or regional rollouts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Support &amp;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resolution timelines, 24/7 remote tech support, and site visit scheduling 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Lifecycle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Advance-replacement service, warranty &amp; accidental damage upgrade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Dashboard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tracking of order progress, device inventory, and service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Payment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terms up to 60 days, staged payments, and consolidated invoicing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E-waste &amp; Upgrade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logistics for retired devices, discounted upgrade paths for existing fleet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customizability-options"/>
    <w:p>
      <w:pPr>
        <w:pStyle w:val="Heading2"/>
      </w:pPr>
      <w:r>
        <w:t xml:space="preserve">Customizability Options</w:t>
      </w:r>
    </w:p>
    <w:bookmarkStart w:id="21" w:name="product-selection-flexibility"/>
    <w:p>
      <w:pPr>
        <w:pStyle w:val="Heading3"/>
      </w:pPr>
      <w:r>
        <w:t xml:space="preserve">1. Product Selection Flexibility</w:t>
      </w:r>
    </w:p>
    <w:p>
      <w:pPr>
        <w:numPr>
          <w:ilvl w:val="0"/>
          <w:numId w:val="1001"/>
        </w:numPr>
        <w:pStyle w:val="Compact"/>
      </w:pPr>
      <w:r>
        <w:t xml:space="preserve">Mix and match any combination of smartphones, tablets, watches, and accessories.</w:t>
      </w:r>
    </w:p>
    <w:p>
      <w:pPr>
        <w:numPr>
          <w:ilvl w:val="0"/>
          <w:numId w:val="1001"/>
        </w:numPr>
        <w:pStyle w:val="Compact"/>
      </w:pPr>
      <w:r>
        <w:t xml:space="preserve">Support for model-specific or color-specific bookings (e.g., 75 × Velvera One Ultra 1TB in Titanium Gray, 120 × Edge Pro 256GB in Sage Green).</w:t>
      </w:r>
    </w:p>
    <w:p>
      <w:pPr>
        <w:numPr>
          <w:ilvl w:val="0"/>
          <w:numId w:val="1001"/>
        </w:numPr>
        <w:pStyle w:val="Compact"/>
      </w:pPr>
      <w:r>
        <w:t xml:space="preserve">Option to include ecosystem bundles—e.g., pairing Velvera Pad Pro units with Pencil/Keyboard add-ons.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</w:t>
      </w:r>
      <w:r>
        <w:br/>
      </w:r>
      <w:r>
        <w:t xml:space="preserve">A corporate customer books 350 devices:</w:t>
      </w:r>
      <w:r>
        <w:br/>
      </w:r>
      <w:r>
        <w:t xml:space="preserve">- 200 × Velvera One Pro 256GB (Deep Ocean Blue)</w:t>
      </w:r>
      <w:r>
        <w:br/>
      </w:r>
      <w:r>
        <w:t xml:space="preserve">- 90 × Velvera Pad Pro 12.9” 256GB (with Velvera Keyboard &amp; Pencil)</w:t>
      </w:r>
      <w:r>
        <w:br/>
      </w:r>
      <w:r>
        <w:t xml:space="preserve">- 60 × Velvera Watch Deluxe 46mm (Silver)</w:t>
      </w:r>
    </w:p>
    <w:bookmarkEnd w:id="21"/>
    <w:bookmarkStart w:id="22" w:name="custom-firmware-profile-installation"/>
    <w:p>
      <w:pPr>
        <w:pStyle w:val="Heading3"/>
      </w:pPr>
      <w:r>
        <w:t xml:space="preserve">2. Custom Firmware &amp; Profile Installation</w:t>
      </w:r>
    </w:p>
    <w:p>
      <w:pPr>
        <w:numPr>
          <w:ilvl w:val="0"/>
          <w:numId w:val="1002"/>
        </w:numPr>
        <w:pStyle w:val="Compact"/>
      </w:pPr>
      <w:r>
        <w:t xml:space="preserve">Devices can be pre-loaded with:</w:t>
      </w:r>
    </w:p>
    <w:p>
      <w:pPr>
        <w:numPr>
          <w:ilvl w:val="1"/>
          <w:numId w:val="1003"/>
        </w:numPr>
        <w:pStyle w:val="Compact"/>
      </w:pPr>
      <w:r>
        <w:t xml:space="preserve">Enterprise software (EMM/MDM clients; corporate VPN apps)</w:t>
      </w:r>
    </w:p>
    <w:p>
      <w:pPr>
        <w:numPr>
          <w:ilvl w:val="1"/>
          <w:numId w:val="1003"/>
        </w:numPr>
        <w:pStyle w:val="Compact"/>
      </w:pPr>
      <w:r>
        <w:t xml:space="preserve">Security settings (password/encryption policies, restricted app stores)</w:t>
      </w:r>
    </w:p>
    <w:p>
      <w:pPr>
        <w:numPr>
          <w:ilvl w:val="1"/>
          <w:numId w:val="1003"/>
        </w:numPr>
        <w:pStyle w:val="Compact"/>
      </w:pPr>
      <w:r>
        <w:t xml:space="preserve">Company branding (custom wallpapers, app icons, ringtones)</w:t>
      </w:r>
    </w:p>
    <w:p>
      <w:pPr>
        <w:numPr>
          <w:ilvl w:val="0"/>
          <w:numId w:val="1002"/>
        </w:numPr>
        <w:pStyle w:val="Compact"/>
      </w:pPr>
      <w:r>
        <w:t xml:space="preserve">Option for zero-touch enrollment compatible with leading MDM providers.</w:t>
      </w:r>
    </w:p>
    <w:bookmarkEnd w:id="22"/>
    <w:bookmarkStart w:id="23" w:name="asset-tagging-packaging"/>
    <w:p>
      <w:pPr>
        <w:pStyle w:val="Heading3"/>
      </w:pPr>
      <w:r>
        <w:t xml:space="preserve">3. Asset Tagging &amp; Packaging</w:t>
      </w:r>
    </w:p>
    <w:p>
      <w:pPr>
        <w:numPr>
          <w:ilvl w:val="0"/>
          <w:numId w:val="1004"/>
        </w:numPr>
        <w:pStyle w:val="Compact"/>
      </w:pPr>
      <w:r>
        <w:t xml:space="preserve">Asset ID labels (barcode or RFID) applied at factory as per company schema.</w:t>
      </w:r>
    </w:p>
    <w:p>
      <w:pPr>
        <w:numPr>
          <w:ilvl w:val="0"/>
          <w:numId w:val="1004"/>
        </w:numPr>
        <w:pStyle w:val="Compact"/>
      </w:pPr>
      <w:r>
        <w:t xml:space="preserve">Customized packaging with company logo or department-based labeling.</w:t>
      </w:r>
    </w:p>
    <w:p>
      <w:pPr>
        <w:numPr>
          <w:ilvl w:val="0"/>
          <w:numId w:val="1004"/>
        </w:numPr>
        <w:pStyle w:val="Compact"/>
      </w:pPr>
      <w:r>
        <w:t xml:space="preserve">Option for single-location or drop-shipment to branch offices.</w:t>
      </w:r>
    </w:p>
    <w:bookmarkEnd w:id="23"/>
    <w:bookmarkStart w:id="24" w:name="staged-rollout-replacement"/>
    <w:p>
      <w:pPr>
        <w:pStyle w:val="Heading3"/>
      </w:pPr>
      <w:r>
        <w:t xml:space="preserve">4. Staged Rollout &amp; Replacement</w:t>
      </w:r>
    </w:p>
    <w:p>
      <w:pPr>
        <w:numPr>
          <w:ilvl w:val="0"/>
          <w:numId w:val="1005"/>
        </w:numPr>
        <w:pStyle w:val="Compact"/>
      </w:pPr>
      <w:r>
        <w:t xml:space="preserve">Advance delivery phasing: e.g., 150 devices in Q1, 200 in Q2, per regional expansion plans.</w:t>
      </w:r>
    </w:p>
    <w:p>
      <w:pPr>
        <w:numPr>
          <w:ilvl w:val="0"/>
          <w:numId w:val="1005"/>
        </w:numPr>
        <w:pStyle w:val="Compact"/>
      </w:pPr>
      <w:r>
        <w:t xml:space="preserve">On-site replacement logistics planning for high-priority roles (executive or field staff).</w:t>
      </w:r>
    </w:p>
    <w:bookmarkEnd w:id="24"/>
    <w:bookmarkStart w:id="25" w:name="support-level-customization"/>
    <w:p>
      <w:pPr>
        <w:pStyle w:val="Heading3"/>
      </w:pPr>
      <w:r>
        <w:t xml:space="preserve">5. Support Level Customization</w:t>
      </w:r>
    </w:p>
    <w:p>
      <w:pPr>
        <w:numPr>
          <w:ilvl w:val="0"/>
          <w:numId w:val="1006"/>
        </w:numPr>
        <w:pStyle w:val="Compact"/>
      </w:pPr>
      <w:r>
        <w:t xml:space="preserve">SLA upgrades (6hr or next-business-day replacement)</w:t>
      </w:r>
    </w:p>
    <w:p>
      <w:pPr>
        <w:numPr>
          <w:ilvl w:val="0"/>
          <w:numId w:val="1006"/>
        </w:numPr>
        <w:pStyle w:val="Compact"/>
      </w:pPr>
      <w:r>
        <w:t xml:space="preserve">Dedicated tele-support lines for IT administrators.</w:t>
      </w:r>
    </w:p>
    <w:p>
      <w:pPr>
        <w:numPr>
          <w:ilvl w:val="0"/>
          <w:numId w:val="1006"/>
        </w:numPr>
        <w:pStyle w:val="Compact"/>
      </w:pPr>
      <w:r>
        <w:t xml:space="preserve">Optional training workshops (virtual or on-site) for device onboarding.</w:t>
      </w:r>
    </w:p>
    <w:bookmarkEnd w:id="25"/>
    <w:bookmarkStart w:id="26" w:name="invoice-documentation-customization"/>
    <w:p>
      <w:pPr>
        <w:pStyle w:val="Heading3"/>
      </w:pPr>
      <w:r>
        <w:t xml:space="preserve">6. Invoice &amp; Documentation Customization</w:t>
      </w:r>
    </w:p>
    <w:p>
      <w:pPr>
        <w:numPr>
          <w:ilvl w:val="0"/>
          <w:numId w:val="1007"/>
        </w:numPr>
        <w:pStyle w:val="Compact"/>
      </w:pPr>
      <w:r>
        <w:t xml:space="preserve">Single consolidated invoices per project, department, or shipment</w:t>
      </w:r>
    </w:p>
    <w:p>
      <w:pPr>
        <w:numPr>
          <w:ilvl w:val="0"/>
          <w:numId w:val="1007"/>
        </w:numPr>
        <w:pStyle w:val="Compact"/>
      </w:pPr>
      <w:r>
        <w:t xml:space="preserve">Custom PO/requisition number mapping to corporate systems</w:t>
      </w:r>
    </w:p>
    <w:p>
      <w:pPr>
        <w:numPr>
          <w:ilvl w:val="0"/>
          <w:numId w:val="1007"/>
        </w:numPr>
        <w:pStyle w:val="Compact"/>
      </w:pPr>
      <w:r>
        <w:t xml:space="preserve">Delivery challan with device serial and asset ID lists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ooking-process-stepwise-overview"/>
    <w:p>
      <w:pPr>
        <w:pStyle w:val="Heading2"/>
      </w:pPr>
      <w:r>
        <w:t xml:space="preserve">Booking Process — Stepwise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6"/>
        <w:gridCol w:w="6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Requirement Gathering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Manager conducts needs analysis (device types, color, configuration, quantities, rollout schedule)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Proposal &amp; Quotation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quote including all selected models, accessories, configuration, and delivery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Booking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agreement signed; advance payment or PO submitted as per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Customization &amp;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configured as per specifications; asset tagging and packaging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Dispatch &amp;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shipped per agreed schedule; tracking details shared via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Delivery &amp;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with handover documentation, asset register, and support contact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Post-Delivery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 support, training (if elected), lifecycle management, and 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illustrative-booking-scenarios"/>
    <w:p>
      <w:pPr>
        <w:pStyle w:val="Heading2"/>
      </w:pPr>
      <w:r>
        <w:t xml:space="preserve">Illustrative Booking Scenarios</w:t>
      </w:r>
    </w:p>
    <w:p>
      <w:pPr>
        <w:pStyle w:val="FirstParagraph"/>
      </w:pPr>
      <w:r>
        <w:rPr>
          <w:bCs/>
          <w:b/>
        </w:rPr>
        <w:t xml:space="preserve">Scenario 1: Financial Services Firm, Pan-India Deployment</w:t>
      </w:r>
      <w:r>
        <w:br/>
      </w:r>
      <w:r>
        <w:t xml:space="preserve">- 500 × Velvera Nexus 1 Pro 512GB (company logo on boot screen, pre-loaded with secured banking apps)</w:t>
      </w:r>
      <w:r>
        <w:t xml:space="preserve"> </w:t>
      </w:r>
      <w:r>
        <w:t xml:space="preserve">- 250 × Velvera Watch Standard 42mm (battery-optimized firmware)</w:t>
      </w:r>
      <w:r>
        <w:t xml:space="preserve"> </w:t>
      </w:r>
      <w:r>
        <w:t xml:space="preserve">- Delivery to 25 regional offices, with asset tagging mapped to branch codes</w:t>
      </w:r>
      <w:r>
        <w:t xml:space="preserve"> </w:t>
      </w:r>
      <w:r>
        <w:t xml:space="preserve">- Invoice split by region with GST compliance</w:t>
      </w:r>
    </w:p>
    <w:p>
      <w:pPr>
        <w:pStyle w:val="BodyText"/>
      </w:pPr>
      <w:r>
        <w:rPr>
          <w:bCs/>
          <w:b/>
        </w:rPr>
        <w:t xml:space="preserve">Scenario 2: Creative Agency, BYOD Transition</w:t>
      </w:r>
      <w:r>
        <w:br/>
      </w:r>
      <w:r>
        <w:t xml:space="preserve">- 150 × Velvera Edge Pro 512GB (custom wallpapers, pre-installed design apps)</w:t>
      </w:r>
      <w:r>
        <w:t xml:space="preserve"> </w:t>
      </w:r>
      <w:r>
        <w:t xml:space="preserve">- 60 × Velvera Pad 11” 256GB, bundled with Velvera Pencil</w:t>
      </w:r>
      <w:r>
        <w:t xml:space="preserve"> </w:t>
      </w:r>
      <w:r>
        <w:t xml:space="preserve">- Phased rollout: 80% in April, 20% in June with additional introductory training session</w:t>
      </w:r>
      <w:r>
        <w:t xml:space="preserve"> </w:t>
      </w:r>
      <w:r>
        <w:t xml:space="preserve">- Lifetime accidental damage coverage add-on selected</w:t>
      </w:r>
    </w:p>
    <w:p>
      <w:pPr>
        <w:pStyle w:val="BodyText"/>
      </w:pPr>
      <w:r>
        <w:rPr>
          <w:bCs/>
          <w:b/>
        </w:rPr>
        <w:t xml:space="preserve">Scenario 3: Manufacturing Enterprise, Field Operations Kit</w:t>
      </w:r>
      <w:r>
        <w:br/>
      </w:r>
      <w:r>
        <w:t xml:space="preserve">- 300 × Velvera Core Max 256GB (Rugged Case + Screen Protector included in package)</w:t>
      </w:r>
      <w:r>
        <w:t xml:space="preserve"> </w:t>
      </w:r>
      <w:r>
        <w:t xml:space="preserve">- 120 × Velvera Watch Premium 49mm (Ocean Blue)</w:t>
      </w:r>
      <w:r>
        <w:t xml:space="preserve"> </w:t>
      </w:r>
      <w:r>
        <w:t xml:space="preserve">- Barcode asset tagging compatible with enterprise inventory</w:t>
      </w:r>
      <w:r>
        <w:t xml:space="preserve"> </w:t>
      </w:r>
      <w:r>
        <w:t xml:space="preserve">- Shipment consolidated to central warehouse, with express support SLA</w:t>
      </w:r>
    </w:p>
    <w:p>
      <w:r>
        <w:pict>
          <v:rect style="width:0;height:1.5pt" o:hralign="center" o:hrstd="t" o:hr="t"/>
        </w:pict>
      </w:r>
    </w:p>
    <w:bookmarkEnd w:id="29"/>
    <w:bookmarkStart w:id="31" w:name="contact-next-steps"/>
    <w:p>
      <w:pPr>
        <w:pStyle w:val="Heading2"/>
      </w:pPr>
      <w:r>
        <w:t xml:space="preserve">Contact &amp; Next Steps</w:t>
      </w:r>
    </w:p>
    <w:p>
      <w:pPr>
        <w:pStyle w:val="FirstParagraph"/>
      </w:pPr>
      <w:r>
        <w:t xml:space="preserve">To initiate a corporate booking or request a demonstration: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Corporate Sales Desk</w:t>
      </w:r>
      <w:r>
        <w:t xml:space="preserve">: corpbusiness@velvera.com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Phone (Business Support)</w:t>
      </w:r>
      <w:r>
        <w:t xml:space="preserve">: +91-22-4800-7541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Dedicated Account Manager Assignment</w:t>
      </w:r>
      <w:r>
        <w:t xml:space="preserve"> </w:t>
      </w:r>
      <w:r>
        <w:t xml:space="preserve">within 48 hours of inquiry receipt</w:t>
      </w:r>
    </w:p>
    <w:p>
      <w:pPr>
        <w:pStyle w:val="BodyText"/>
      </w:pPr>
      <w:r>
        <w:t xml:space="preserve">For full schedule of plan benefits and options, log in to the</w:t>
      </w:r>
      <w:r>
        <w:t xml:space="preserve"> </w:t>
      </w:r>
      <w:hyperlink r:id="rId30">
        <w:r>
          <w:rPr>
            <w:rStyle w:val="Hyperlink"/>
          </w:rPr>
          <w:t xml:space="preserve">Velvera Enterprise Portal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 Corporate Booking Plan — Scalable, Secure, Personalized.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enterprise.velver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nterprise.velver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2025-07-29T14:51:31Z</dcterms:created>
  <dcterms:modified xsi:type="dcterms:W3CDTF">2025-07-29T14:51:31Z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