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aaf95213d5ee78f3afa416f5caa9930ca650ad7"/>
    <w:p>
      <w:pPr>
        <w:pStyle w:val="Heading1"/>
      </w:pPr>
      <w:r>
        <w:t xml:space="preserve">Velvera Plus — Extended Protection &amp; Accidental Damage Plan</w:t>
      </w:r>
    </w:p>
    <w:p>
      <w:pPr>
        <w:pStyle w:val="FirstParagraph"/>
      </w:pPr>
      <w:r>
        <w:rPr>
          <w:bCs/>
          <w:b/>
        </w:rPr>
        <w:t xml:space="preserve">Velvera Plus</w:t>
      </w:r>
      <w:r>
        <w:t xml:space="preserve"> </w:t>
      </w:r>
      <w:r>
        <w:t xml:space="preserve">is our premium, optional paid service plan designed to safeguard your Velvera product investment. Extend your warranty, gain accidental damage protection, and experience prioritized support—ensuring peace of mind and seamless service, year after year.</w:t>
      </w:r>
    </w:p>
    <w:p>
      <w:r>
        <w:pict>
          <v:rect style="width:0;height:1.5pt" o:hralign="center" o:hrstd="t" o:hr="t"/>
        </w:pict>
      </w:r>
    </w:p>
    <w:bookmarkStart w:id="20" w:name="velvera-plus-service-plan-benefits"/>
    <w:p>
      <w:pPr>
        <w:pStyle w:val="Heading2"/>
      </w:pPr>
      <w:r>
        <w:t xml:space="preserve">Velvera Plus Service Plan Benefits</w:t>
      </w:r>
    </w:p>
    <w:tbl>
      <w:tblPr>
        <w:tblStyle w:val="Table"/>
        <w:tblW w:type="pct" w:w="5000"/>
        <w:tblLook w:firstRow="1" w:lastRow="0" w:firstColumn="0" w:lastColumn="0" w:noHBand="0" w:noVBand="0" w:val="0020"/>
      </w:tblPr>
      <w:tblGrid>
        <w:gridCol w:w="3600"/>
        <w:gridCol w:w="1954"/>
        <w:gridCol w:w="2365"/>
      </w:tblGrid>
      <w:tr>
        <w:trPr>
          <w:tblHeader w:val="true"/>
        </w:trPr>
        <w:tc>
          <w:tcPr/>
          <w:p>
            <w:pPr>
              <w:pStyle w:val="Compact"/>
              <w:jc w:val="left"/>
            </w:pPr>
            <w:r>
              <w:t xml:space="preserve">Coverage Area</w:t>
            </w:r>
          </w:p>
        </w:tc>
        <w:tc>
          <w:tcPr/>
          <w:p>
            <w:pPr>
              <w:pStyle w:val="Compact"/>
              <w:jc w:val="left"/>
            </w:pPr>
            <w:r>
              <w:t xml:space="preserve">Standard Warranty</w:t>
            </w:r>
          </w:p>
        </w:tc>
        <w:tc>
          <w:tcPr/>
          <w:p>
            <w:pPr>
              <w:pStyle w:val="Compact"/>
              <w:jc w:val="left"/>
            </w:pPr>
            <w:r>
              <w:t xml:space="preserve">Velvera Plus Plan</w:t>
            </w:r>
          </w:p>
        </w:tc>
      </w:tr>
      <w:tr>
        <w:tc>
          <w:tcPr/>
          <w:p>
            <w:pPr>
              <w:pStyle w:val="Compact"/>
              <w:jc w:val="left"/>
            </w:pPr>
            <w:r>
              <w:t xml:space="preserve">Coverage Period</w:t>
            </w:r>
          </w:p>
        </w:tc>
        <w:tc>
          <w:tcPr/>
          <w:p>
            <w:pPr>
              <w:pStyle w:val="Compact"/>
              <w:jc w:val="left"/>
            </w:pPr>
            <w:r>
              <w:t xml:space="preserve">1 Year</w:t>
            </w:r>
          </w:p>
        </w:tc>
        <w:tc>
          <w:tcPr/>
          <w:p>
            <w:pPr>
              <w:pStyle w:val="Compact"/>
              <w:jc w:val="left"/>
            </w:pPr>
            <w:r>
              <w:t xml:space="preserve">Up to 3 Years</w:t>
            </w:r>
          </w:p>
        </w:tc>
      </w:tr>
      <w:tr>
        <w:tc>
          <w:tcPr/>
          <w:p>
            <w:pPr>
              <w:pStyle w:val="Compact"/>
              <w:jc w:val="left"/>
            </w:pPr>
            <w:r>
              <w:t xml:space="preserve">Parts &amp; Labor</w:t>
            </w:r>
          </w:p>
        </w:tc>
        <w:tc>
          <w:tcPr/>
          <w:p>
            <w:pPr>
              <w:pStyle w:val="Compact"/>
              <w:jc w:val="left"/>
            </w:pPr>
            <w:r>
              <w:t xml:space="preserve">Included</w:t>
            </w:r>
          </w:p>
        </w:tc>
        <w:tc>
          <w:tcPr/>
          <w:p>
            <w:pPr>
              <w:pStyle w:val="Compact"/>
              <w:jc w:val="left"/>
            </w:pPr>
            <w:r>
              <w:t xml:space="preserve">Included</w:t>
            </w:r>
          </w:p>
        </w:tc>
      </w:tr>
      <w:tr>
        <w:tc>
          <w:tcPr/>
          <w:p>
            <w:pPr>
              <w:pStyle w:val="Compact"/>
              <w:jc w:val="left"/>
            </w:pPr>
            <w:r>
              <w:t xml:space="preserve">Accidental Damage (Drops, Spills)</w:t>
            </w:r>
          </w:p>
        </w:tc>
        <w:tc>
          <w:tcPr/>
          <w:p>
            <w:pPr>
              <w:pStyle w:val="Compact"/>
              <w:jc w:val="left"/>
            </w:pPr>
            <w:r>
              <w:t xml:space="preserve">Not Covered</w:t>
            </w:r>
          </w:p>
        </w:tc>
        <w:tc>
          <w:tcPr/>
          <w:p>
            <w:pPr>
              <w:pStyle w:val="Compact"/>
              <w:jc w:val="left"/>
            </w:pPr>
            <w:r>
              <w:t xml:space="preserve">Included (limits apply)</w:t>
            </w:r>
          </w:p>
        </w:tc>
      </w:tr>
      <w:tr>
        <w:tc>
          <w:tcPr/>
          <w:p>
            <w:pPr>
              <w:pStyle w:val="Compact"/>
              <w:jc w:val="left"/>
            </w:pPr>
            <w:r>
              <w:t xml:space="preserve">Battery Replacement</w:t>
            </w:r>
          </w:p>
        </w:tc>
        <w:tc>
          <w:tcPr/>
          <w:p>
            <w:pPr>
              <w:pStyle w:val="Compact"/>
              <w:jc w:val="left"/>
            </w:pPr>
            <w:r>
              <w:t xml:space="preserve">1 time/12 months</w:t>
            </w:r>
          </w:p>
        </w:tc>
        <w:tc>
          <w:tcPr/>
          <w:p>
            <w:pPr>
              <w:pStyle w:val="Compact"/>
              <w:jc w:val="left"/>
            </w:pPr>
            <w:r>
              <w:t xml:space="preserve">Up to 2 times/plan</w:t>
            </w:r>
          </w:p>
        </w:tc>
      </w:tr>
      <w:tr>
        <w:tc>
          <w:tcPr/>
          <w:p>
            <w:pPr>
              <w:pStyle w:val="Compact"/>
              <w:jc w:val="left"/>
            </w:pPr>
            <w:r>
              <w:t xml:space="preserve">Express Replacement Service</w:t>
            </w:r>
          </w:p>
        </w:tc>
        <w:tc>
          <w:tcPr/>
          <w:p>
            <w:pPr>
              <w:pStyle w:val="Compact"/>
              <w:jc w:val="left"/>
            </w:pPr>
            <w:r>
              <w:t xml:space="preserve">Not Included</w:t>
            </w:r>
          </w:p>
        </w:tc>
        <w:tc>
          <w:tcPr/>
          <w:p>
            <w:pPr>
              <w:pStyle w:val="Compact"/>
              <w:jc w:val="left"/>
            </w:pPr>
            <w:r>
              <w:t xml:space="preserve">Included</w:t>
            </w:r>
          </w:p>
        </w:tc>
      </w:tr>
      <w:tr>
        <w:tc>
          <w:tcPr/>
          <w:p>
            <w:pPr>
              <w:pStyle w:val="Compact"/>
              <w:jc w:val="left"/>
            </w:pPr>
            <w:r>
              <w:t xml:space="preserve">Free Shipping (Repairs)</w:t>
            </w:r>
          </w:p>
        </w:tc>
        <w:tc>
          <w:tcPr/>
          <w:p>
            <w:pPr>
              <w:pStyle w:val="Compact"/>
              <w:jc w:val="left"/>
            </w:pPr>
            <w:r>
              <w:t xml:space="preserve">Not Included</w:t>
            </w:r>
          </w:p>
        </w:tc>
        <w:tc>
          <w:tcPr/>
          <w:p>
            <w:pPr>
              <w:pStyle w:val="Compact"/>
              <w:jc w:val="left"/>
            </w:pPr>
            <w:r>
              <w:t xml:space="preserve">Included (2/yr)</w:t>
            </w:r>
          </w:p>
        </w:tc>
      </w:tr>
      <w:tr>
        <w:tc>
          <w:tcPr/>
          <w:p>
            <w:pPr>
              <w:pStyle w:val="Compact"/>
              <w:jc w:val="left"/>
            </w:pPr>
            <w:r>
              <w:t xml:space="preserve">24x7 Priority Support</w:t>
            </w:r>
          </w:p>
        </w:tc>
        <w:tc>
          <w:tcPr/>
          <w:p>
            <w:pPr>
              <w:pStyle w:val="Compact"/>
              <w:jc w:val="left"/>
            </w:pPr>
            <w:r>
              <w:t xml:space="preserve">Not Included</w:t>
            </w:r>
          </w:p>
        </w:tc>
        <w:tc>
          <w:tcPr/>
          <w:p>
            <w:pPr>
              <w:pStyle w:val="Compact"/>
              <w:jc w:val="left"/>
            </w:pPr>
            <w:r>
              <w:t xml:space="preserve">Included</w:t>
            </w:r>
          </w:p>
        </w:tc>
      </w:tr>
      <w:tr>
        <w:tc>
          <w:tcPr/>
          <w:p>
            <w:pPr>
              <w:pStyle w:val="Compact"/>
              <w:jc w:val="left"/>
            </w:pPr>
            <w:r>
              <w:t xml:space="preserve">International Service Assistance</w:t>
            </w:r>
          </w:p>
        </w:tc>
        <w:tc>
          <w:tcPr/>
          <w:p>
            <w:pPr>
              <w:pStyle w:val="Compact"/>
              <w:jc w:val="left"/>
            </w:pPr>
            <w:r>
              <w:t xml:space="preserve">Not Included</w:t>
            </w:r>
          </w:p>
        </w:tc>
        <w:tc>
          <w:tcPr/>
          <w:p>
            <w:pPr>
              <w:pStyle w:val="Compact"/>
              <w:jc w:val="left"/>
            </w:pPr>
            <w:r>
              <w:t xml:space="preserve">Included</w:t>
            </w:r>
          </w:p>
        </w:tc>
      </w:tr>
    </w:tbl>
    <w:p>
      <w:r>
        <w:pict>
          <v:rect style="width:0;height:1.5pt" o:hralign="center" o:hrstd="t" o:hr="t"/>
        </w:pict>
      </w:r>
    </w:p>
    <w:bookmarkEnd w:id="20"/>
    <w:bookmarkStart w:id="21" w:name="plan-pricing-by-product-category"/>
    <w:p>
      <w:pPr>
        <w:pStyle w:val="Heading2"/>
      </w:pPr>
      <w:r>
        <w:t xml:space="preserve">Plan Pricing by Product Category</w:t>
      </w:r>
    </w:p>
    <w:tbl>
      <w:tblPr>
        <w:tblStyle w:val="Table"/>
        <w:tblW w:type="pct" w:w="5000"/>
        <w:tblLook w:firstRow="1" w:lastRow="0" w:firstColumn="0" w:lastColumn="0" w:noHBand="0" w:noVBand="0" w:val="0020"/>
      </w:tblPr>
      <w:tblGrid>
        <w:gridCol w:w="1926"/>
        <w:gridCol w:w="1284"/>
        <w:gridCol w:w="927"/>
        <w:gridCol w:w="927"/>
        <w:gridCol w:w="2854"/>
      </w:tblGrid>
      <w:tr>
        <w:trPr>
          <w:tblHeader w:val="true"/>
        </w:trPr>
        <w:tc>
          <w:tcPr/>
          <w:p>
            <w:pPr>
              <w:pStyle w:val="Compact"/>
              <w:jc w:val="left"/>
            </w:pPr>
            <w:r>
              <w:t xml:space="preserve">Device Type</w:t>
            </w:r>
          </w:p>
        </w:tc>
        <w:tc>
          <w:tcPr/>
          <w:p>
            <w:pPr>
              <w:pStyle w:val="Compact"/>
              <w:jc w:val="left"/>
            </w:pPr>
            <w:r>
              <w:t xml:space="preserve">Coverage Duration</w:t>
            </w:r>
          </w:p>
        </w:tc>
        <w:tc>
          <w:tcPr/>
          <w:p>
            <w:pPr>
              <w:pStyle w:val="Compact"/>
              <w:jc w:val="left"/>
            </w:pPr>
            <w:r>
              <w:t xml:space="preserve">Price (INR)</w:t>
            </w:r>
          </w:p>
        </w:tc>
        <w:tc>
          <w:tcPr/>
          <w:p>
            <w:pPr>
              <w:pStyle w:val="Compact"/>
              <w:jc w:val="left"/>
            </w:pPr>
            <w:r>
              <w:t xml:space="preserve">Price (USD)</w:t>
            </w:r>
          </w:p>
        </w:tc>
        <w:tc>
          <w:tcPr/>
          <w:p>
            <w:pPr>
              <w:pStyle w:val="Compact"/>
              <w:jc w:val="left"/>
            </w:pPr>
            <w:r>
              <w:t xml:space="preserve">Key Notes</w:t>
            </w:r>
          </w:p>
        </w:tc>
      </w:tr>
      <w:tr>
        <w:tc>
          <w:tcPr/>
          <w:p>
            <w:pPr>
              <w:pStyle w:val="Compact"/>
              <w:jc w:val="left"/>
            </w:pPr>
            <w:r>
              <w:t xml:space="preserve">Flagship &amp; Pro Phones</w:t>
            </w:r>
          </w:p>
        </w:tc>
        <w:tc>
          <w:tcPr/>
          <w:p>
            <w:pPr>
              <w:pStyle w:val="Compact"/>
              <w:jc w:val="left"/>
            </w:pPr>
            <w:r>
              <w:t xml:space="preserve">2 Years</w:t>
            </w:r>
          </w:p>
        </w:tc>
        <w:tc>
          <w:tcPr/>
          <w:p>
            <w:pPr>
              <w:pStyle w:val="Compact"/>
              <w:jc w:val="left"/>
            </w:pPr>
            <w:r>
              <w:t xml:space="preserve">₹7,999</w:t>
            </w:r>
          </w:p>
        </w:tc>
        <w:tc>
          <w:tcPr/>
          <w:p>
            <w:pPr>
              <w:pStyle w:val="Compact"/>
              <w:jc w:val="left"/>
            </w:pPr>
            <w:r>
              <w:t xml:space="preserve">$95</w:t>
            </w:r>
          </w:p>
        </w:tc>
        <w:tc>
          <w:tcPr/>
          <w:p>
            <w:pPr>
              <w:pStyle w:val="Compact"/>
              <w:jc w:val="left"/>
            </w:pPr>
            <w:r>
              <w:t xml:space="preserve">Includes accident protection, battery</w:t>
            </w:r>
          </w:p>
        </w:tc>
      </w:tr>
      <w:tr>
        <w:tc>
          <w:tcPr/>
          <w:p>
            <w:pPr>
              <w:pStyle w:val="Compact"/>
              <w:jc w:val="left"/>
            </w:pPr>
            <w:r>
              <w:t xml:space="preserve">Flagship &amp; Pro Phones</w:t>
            </w:r>
          </w:p>
        </w:tc>
        <w:tc>
          <w:tcPr/>
          <w:p>
            <w:pPr>
              <w:pStyle w:val="Compact"/>
              <w:jc w:val="left"/>
            </w:pPr>
            <w:r>
              <w:t xml:space="preserve">3 Years</w:t>
            </w:r>
          </w:p>
        </w:tc>
        <w:tc>
          <w:tcPr/>
          <w:p>
            <w:pPr>
              <w:pStyle w:val="Compact"/>
              <w:jc w:val="left"/>
            </w:pPr>
            <w:r>
              <w:t xml:space="preserve">₹11,999</w:t>
            </w:r>
          </w:p>
        </w:tc>
        <w:tc>
          <w:tcPr/>
          <w:p>
            <w:pPr>
              <w:pStyle w:val="Compact"/>
              <w:jc w:val="left"/>
            </w:pPr>
            <w:r>
              <w:t xml:space="preserve">$145</w:t>
            </w:r>
          </w:p>
        </w:tc>
        <w:tc>
          <w:tcPr/>
          <w:p>
            <w:pPr>
              <w:pStyle w:val="Compact"/>
            </w:pPr>
          </w:p>
        </w:tc>
      </w:tr>
      <w:tr>
        <w:tc>
          <w:tcPr/>
          <w:p>
            <w:pPr>
              <w:pStyle w:val="Compact"/>
              <w:jc w:val="left"/>
            </w:pPr>
            <w:r>
              <w:t xml:space="preserve">Compact Series Phones</w:t>
            </w:r>
          </w:p>
        </w:tc>
        <w:tc>
          <w:tcPr/>
          <w:p>
            <w:pPr>
              <w:pStyle w:val="Compact"/>
              <w:jc w:val="left"/>
            </w:pPr>
            <w:r>
              <w:t xml:space="preserve">2 Years</w:t>
            </w:r>
          </w:p>
        </w:tc>
        <w:tc>
          <w:tcPr/>
          <w:p>
            <w:pPr>
              <w:pStyle w:val="Compact"/>
              <w:jc w:val="left"/>
            </w:pPr>
            <w:r>
              <w:t xml:space="preserve">₹6,499</w:t>
            </w:r>
          </w:p>
        </w:tc>
        <w:tc>
          <w:tcPr/>
          <w:p>
            <w:pPr>
              <w:pStyle w:val="Compact"/>
              <w:jc w:val="left"/>
            </w:pPr>
            <w:r>
              <w:t xml:space="preserve">$78</w:t>
            </w:r>
          </w:p>
        </w:tc>
        <w:tc>
          <w:tcPr/>
          <w:p>
            <w:pPr>
              <w:pStyle w:val="Compact"/>
            </w:pPr>
          </w:p>
        </w:tc>
      </w:tr>
      <w:tr>
        <w:tc>
          <w:tcPr/>
          <w:p>
            <w:pPr>
              <w:pStyle w:val="Compact"/>
              <w:jc w:val="left"/>
            </w:pPr>
            <w:r>
              <w:t xml:space="preserve">Compact Series Phones</w:t>
            </w:r>
          </w:p>
        </w:tc>
        <w:tc>
          <w:tcPr/>
          <w:p>
            <w:pPr>
              <w:pStyle w:val="Compact"/>
              <w:jc w:val="left"/>
            </w:pPr>
            <w:r>
              <w:t xml:space="preserve">3 Years</w:t>
            </w:r>
          </w:p>
        </w:tc>
        <w:tc>
          <w:tcPr/>
          <w:p>
            <w:pPr>
              <w:pStyle w:val="Compact"/>
              <w:jc w:val="left"/>
            </w:pPr>
            <w:r>
              <w:t xml:space="preserve">₹9,499</w:t>
            </w:r>
          </w:p>
        </w:tc>
        <w:tc>
          <w:tcPr/>
          <w:p>
            <w:pPr>
              <w:pStyle w:val="Compact"/>
              <w:jc w:val="left"/>
            </w:pPr>
            <w:r>
              <w:t xml:space="preserve">$115</w:t>
            </w:r>
          </w:p>
        </w:tc>
        <w:tc>
          <w:tcPr/>
          <w:p>
            <w:pPr>
              <w:pStyle w:val="Compact"/>
            </w:pPr>
          </w:p>
        </w:tc>
      </w:tr>
      <w:tr>
        <w:tc>
          <w:tcPr/>
          <w:p>
            <w:pPr>
              <w:pStyle w:val="Compact"/>
              <w:jc w:val="left"/>
            </w:pPr>
            <w:r>
              <w:t xml:space="preserve">AI-Centric Phones (Nexus)</w:t>
            </w:r>
          </w:p>
        </w:tc>
        <w:tc>
          <w:tcPr/>
          <w:p>
            <w:pPr>
              <w:pStyle w:val="Compact"/>
              <w:jc w:val="left"/>
            </w:pPr>
            <w:r>
              <w:t xml:space="preserve">2 Years</w:t>
            </w:r>
          </w:p>
        </w:tc>
        <w:tc>
          <w:tcPr/>
          <w:p>
            <w:pPr>
              <w:pStyle w:val="Compact"/>
              <w:jc w:val="left"/>
            </w:pPr>
            <w:r>
              <w:t xml:space="preserve">₹8,499</w:t>
            </w:r>
          </w:p>
        </w:tc>
        <w:tc>
          <w:tcPr/>
          <w:p>
            <w:pPr>
              <w:pStyle w:val="Compact"/>
              <w:jc w:val="left"/>
            </w:pPr>
            <w:r>
              <w:t xml:space="preserve">$102</w:t>
            </w:r>
          </w:p>
        </w:tc>
        <w:tc>
          <w:tcPr/>
          <w:p>
            <w:pPr>
              <w:pStyle w:val="Compact"/>
            </w:pPr>
          </w:p>
        </w:tc>
      </w:tr>
      <w:tr>
        <w:tc>
          <w:tcPr/>
          <w:p>
            <w:pPr>
              <w:pStyle w:val="Compact"/>
              <w:jc w:val="left"/>
            </w:pPr>
            <w:r>
              <w:t xml:space="preserve">AI-Centric Phones (Nexus)</w:t>
            </w:r>
          </w:p>
        </w:tc>
        <w:tc>
          <w:tcPr/>
          <w:p>
            <w:pPr>
              <w:pStyle w:val="Compact"/>
              <w:jc w:val="left"/>
            </w:pPr>
            <w:r>
              <w:t xml:space="preserve">3 Years</w:t>
            </w:r>
          </w:p>
        </w:tc>
        <w:tc>
          <w:tcPr/>
          <w:p>
            <w:pPr>
              <w:pStyle w:val="Compact"/>
              <w:jc w:val="left"/>
            </w:pPr>
            <w:r>
              <w:t xml:space="preserve">₹12,499</w:t>
            </w:r>
          </w:p>
        </w:tc>
        <w:tc>
          <w:tcPr/>
          <w:p>
            <w:pPr>
              <w:pStyle w:val="Compact"/>
              <w:jc w:val="left"/>
            </w:pPr>
            <w:r>
              <w:t xml:space="preserve">$151</w:t>
            </w:r>
          </w:p>
        </w:tc>
        <w:tc>
          <w:tcPr/>
          <w:p>
            <w:pPr>
              <w:pStyle w:val="Compact"/>
            </w:pPr>
          </w:p>
        </w:tc>
      </w:tr>
      <w:tr>
        <w:tc>
          <w:tcPr/>
          <w:p>
            <w:pPr>
              <w:pStyle w:val="Compact"/>
              <w:jc w:val="left"/>
            </w:pPr>
            <w:r>
              <w:t xml:space="preserve">Reliable &amp; Budget Phones</w:t>
            </w:r>
          </w:p>
        </w:tc>
        <w:tc>
          <w:tcPr/>
          <w:p>
            <w:pPr>
              <w:pStyle w:val="Compact"/>
              <w:jc w:val="left"/>
            </w:pPr>
            <w:r>
              <w:t xml:space="preserve">2 Years</w:t>
            </w:r>
          </w:p>
        </w:tc>
        <w:tc>
          <w:tcPr/>
          <w:p>
            <w:pPr>
              <w:pStyle w:val="Compact"/>
              <w:jc w:val="left"/>
            </w:pPr>
            <w:r>
              <w:t xml:space="preserve">₹4,499</w:t>
            </w:r>
          </w:p>
        </w:tc>
        <w:tc>
          <w:tcPr/>
          <w:p>
            <w:pPr>
              <w:pStyle w:val="Compact"/>
              <w:jc w:val="left"/>
            </w:pPr>
            <w:r>
              <w:t xml:space="preserve">$54</w:t>
            </w:r>
          </w:p>
        </w:tc>
        <w:tc>
          <w:tcPr/>
          <w:p>
            <w:pPr>
              <w:pStyle w:val="Compact"/>
              <w:jc w:val="left"/>
            </w:pPr>
            <w:r>
              <w:t xml:space="preserve">Available for Core, Start series only</w:t>
            </w:r>
          </w:p>
        </w:tc>
      </w:tr>
      <w:tr>
        <w:tc>
          <w:tcPr/>
          <w:p>
            <w:pPr>
              <w:pStyle w:val="Compact"/>
              <w:jc w:val="left"/>
            </w:pPr>
            <w:r>
              <w:t xml:space="preserve">Reliable &amp; Budget Phones</w:t>
            </w:r>
          </w:p>
        </w:tc>
        <w:tc>
          <w:tcPr/>
          <w:p>
            <w:pPr>
              <w:pStyle w:val="Compact"/>
              <w:jc w:val="left"/>
            </w:pPr>
            <w:r>
              <w:t xml:space="preserve">3 Years</w:t>
            </w:r>
          </w:p>
        </w:tc>
        <w:tc>
          <w:tcPr/>
          <w:p>
            <w:pPr>
              <w:pStyle w:val="Compact"/>
              <w:jc w:val="left"/>
            </w:pPr>
            <w:r>
              <w:t xml:space="preserve">₹6,499</w:t>
            </w:r>
          </w:p>
        </w:tc>
        <w:tc>
          <w:tcPr/>
          <w:p>
            <w:pPr>
              <w:pStyle w:val="Compact"/>
              <w:jc w:val="left"/>
            </w:pPr>
            <w:r>
              <w:t xml:space="preserve">$78</w:t>
            </w:r>
          </w:p>
        </w:tc>
        <w:tc>
          <w:tcPr/>
          <w:p>
            <w:pPr>
              <w:pStyle w:val="Compact"/>
            </w:pPr>
          </w:p>
        </w:tc>
      </w:tr>
      <w:tr>
        <w:tc>
          <w:tcPr/>
          <w:p>
            <w:pPr>
              <w:pStyle w:val="Compact"/>
              <w:jc w:val="left"/>
            </w:pPr>
            <w:r>
              <w:t xml:space="preserve">Velvera Pad (Tablets)</w:t>
            </w:r>
          </w:p>
        </w:tc>
        <w:tc>
          <w:tcPr/>
          <w:p>
            <w:pPr>
              <w:pStyle w:val="Compact"/>
              <w:jc w:val="left"/>
            </w:pPr>
            <w:r>
              <w:t xml:space="preserve">2 Years</w:t>
            </w:r>
          </w:p>
        </w:tc>
        <w:tc>
          <w:tcPr/>
          <w:p>
            <w:pPr>
              <w:pStyle w:val="Compact"/>
              <w:jc w:val="left"/>
            </w:pPr>
            <w:r>
              <w:t xml:space="preserve">₹7,499</w:t>
            </w:r>
          </w:p>
        </w:tc>
        <w:tc>
          <w:tcPr/>
          <w:p>
            <w:pPr>
              <w:pStyle w:val="Compact"/>
              <w:jc w:val="left"/>
            </w:pPr>
            <w:r>
              <w:t xml:space="preserve">$91</w:t>
            </w:r>
          </w:p>
        </w:tc>
        <w:tc>
          <w:tcPr/>
          <w:p>
            <w:pPr>
              <w:pStyle w:val="Compact"/>
              <w:jc w:val="left"/>
            </w:pPr>
            <w:r>
              <w:t xml:space="preserve">Also covers Velvera Pencil &amp; Keyboard</w:t>
            </w:r>
          </w:p>
        </w:tc>
      </w:tr>
      <w:tr>
        <w:tc>
          <w:tcPr/>
          <w:p>
            <w:pPr>
              <w:pStyle w:val="Compact"/>
              <w:jc w:val="left"/>
            </w:pPr>
            <w:r>
              <w:t xml:space="preserve">Velvera Pad (Tablets)</w:t>
            </w:r>
          </w:p>
        </w:tc>
        <w:tc>
          <w:tcPr/>
          <w:p>
            <w:pPr>
              <w:pStyle w:val="Compact"/>
              <w:jc w:val="left"/>
            </w:pPr>
            <w:r>
              <w:t xml:space="preserve">3 Years</w:t>
            </w:r>
          </w:p>
        </w:tc>
        <w:tc>
          <w:tcPr/>
          <w:p>
            <w:pPr>
              <w:pStyle w:val="Compact"/>
              <w:jc w:val="left"/>
            </w:pPr>
            <w:r>
              <w:t xml:space="preserve">₹10,999</w:t>
            </w:r>
          </w:p>
        </w:tc>
        <w:tc>
          <w:tcPr/>
          <w:p>
            <w:pPr>
              <w:pStyle w:val="Compact"/>
              <w:jc w:val="left"/>
            </w:pPr>
            <w:r>
              <w:t xml:space="preserve">$133</w:t>
            </w:r>
          </w:p>
        </w:tc>
        <w:tc>
          <w:tcPr/>
          <w:p>
            <w:pPr>
              <w:pStyle w:val="Compact"/>
            </w:pPr>
          </w:p>
        </w:tc>
      </w:tr>
      <w:tr>
        <w:tc>
          <w:tcPr/>
          <w:p>
            <w:pPr>
              <w:pStyle w:val="Compact"/>
              <w:jc w:val="left"/>
            </w:pPr>
            <w:r>
              <w:t xml:space="preserve">Velvera Watch (Wearables)</w:t>
            </w:r>
          </w:p>
        </w:tc>
        <w:tc>
          <w:tcPr/>
          <w:p>
            <w:pPr>
              <w:pStyle w:val="Compact"/>
              <w:jc w:val="left"/>
            </w:pPr>
            <w:r>
              <w:t xml:space="preserve">2 Years</w:t>
            </w:r>
          </w:p>
        </w:tc>
        <w:tc>
          <w:tcPr/>
          <w:p>
            <w:pPr>
              <w:pStyle w:val="Compact"/>
              <w:jc w:val="left"/>
            </w:pPr>
            <w:r>
              <w:t xml:space="preserve">₹3,299</w:t>
            </w:r>
          </w:p>
        </w:tc>
        <w:tc>
          <w:tcPr/>
          <w:p>
            <w:pPr>
              <w:pStyle w:val="Compact"/>
              <w:jc w:val="left"/>
            </w:pPr>
            <w:r>
              <w:t xml:space="preserve">$40</w:t>
            </w:r>
          </w:p>
        </w:tc>
        <w:tc>
          <w:tcPr/>
          <w:p>
            <w:pPr>
              <w:pStyle w:val="Compact"/>
            </w:pPr>
          </w:p>
        </w:tc>
      </w:tr>
      <w:tr>
        <w:tc>
          <w:tcPr/>
          <w:p>
            <w:pPr>
              <w:pStyle w:val="Compact"/>
              <w:jc w:val="left"/>
            </w:pPr>
            <w:r>
              <w:t xml:space="preserve">Velvera Watch (Wearables)</w:t>
            </w:r>
          </w:p>
        </w:tc>
        <w:tc>
          <w:tcPr/>
          <w:p>
            <w:pPr>
              <w:pStyle w:val="Compact"/>
              <w:jc w:val="left"/>
            </w:pPr>
            <w:r>
              <w:t xml:space="preserve">3 Years</w:t>
            </w:r>
          </w:p>
        </w:tc>
        <w:tc>
          <w:tcPr/>
          <w:p>
            <w:pPr>
              <w:pStyle w:val="Compact"/>
              <w:jc w:val="left"/>
            </w:pPr>
            <w:r>
              <w:t xml:space="preserve">₹4,799</w:t>
            </w:r>
          </w:p>
        </w:tc>
        <w:tc>
          <w:tcPr/>
          <w:p>
            <w:pPr>
              <w:pStyle w:val="Compact"/>
              <w:jc w:val="left"/>
            </w:pPr>
            <w:r>
              <w:t xml:space="preserve">$58</w:t>
            </w:r>
          </w:p>
        </w:tc>
        <w:tc>
          <w:tcPr/>
          <w:p>
            <w:pPr>
              <w:pStyle w:val="Compact"/>
            </w:pPr>
          </w:p>
        </w:tc>
      </w:tr>
      <w:tr>
        <w:tc>
          <w:tcPr/>
          <w:p>
            <w:pPr>
              <w:pStyle w:val="Compact"/>
              <w:jc w:val="left"/>
            </w:pPr>
            <w:r>
              <w:t xml:space="preserve">Velvera Audio Products</w:t>
            </w:r>
          </w:p>
        </w:tc>
        <w:tc>
          <w:tcPr/>
          <w:p>
            <w:pPr>
              <w:pStyle w:val="Compact"/>
              <w:jc w:val="left"/>
            </w:pPr>
            <w:r>
              <w:t xml:space="preserve">2 Years</w:t>
            </w:r>
          </w:p>
        </w:tc>
        <w:tc>
          <w:tcPr/>
          <w:p>
            <w:pPr>
              <w:pStyle w:val="Compact"/>
              <w:jc w:val="left"/>
            </w:pPr>
            <w:r>
              <w:t xml:space="preserve">₹2,199</w:t>
            </w:r>
          </w:p>
        </w:tc>
        <w:tc>
          <w:tcPr/>
          <w:p>
            <w:pPr>
              <w:pStyle w:val="Compact"/>
              <w:jc w:val="left"/>
            </w:pPr>
            <w:r>
              <w:t xml:space="preserve">$27</w:t>
            </w:r>
          </w:p>
        </w:tc>
        <w:tc>
          <w:tcPr/>
          <w:p>
            <w:pPr>
              <w:pStyle w:val="Compact"/>
            </w:pPr>
          </w:p>
        </w:tc>
      </w:tr>
      <w:tr>
        <w:tc>
          <w:tcPr/>
          <w:p>
            <w:pPr>
              <w:pStyle w:val="Compact"/>
              <w:jc w:val="left"/>
            </w:pPr>
            <w:r>
              <w:t xml:space="preserve">Velvera Audio Products</w:t>
            </w:r>
          </w:p>
        </w:tc>
        <w:tc>
          <w:tcPr/>
          <w:p>
            <w:pPr>
              <w:pStyle w:val="Compact"/>
              <w:jc w:val="left"/>
            </w:pPr>
            <w:r>
              <w:t xml:space="preserve">3 Years</w:t>
            </w:r>
          </w:p>
        </w:tc>
        <w:tc>
          <w:tcPr/>
          <w:p>
            <w:pPr>
              <w:pStyle w:val="Compact"/>
              <w:jc w:val="left"/>
            </w:pPr>
            <w:r>
              <w:t xml:space="preserve">₹3,099</w:t>
            </w:r>
          </w:p>
        </w:tc>
        <w:tc>
          <w:tcPr/>
          <w:p>
            <w:pPr>
              <w:pStyle w:val="Compact"/>
              <w:jc w:val="left"/>
            </w:pPr>
            <w:r>
              <w:t xml:space="preserve">$37</w:t>
            </w:r>
          </w:p>
        </w:tc>
        <w:tc>
          <w:tcPr/>
          <w:p>
            <w:pPr>
              <w:pStyle w:val="Compact"/>
            </w:pPr>
          </w:p>
        </w:tc>
      </w:tr>
    </w:tbl>
    <w:p>
      <w:r>
        <w:pict>
          <v:rect style="width:0;height:1.5pt" o:hralign="center" o:hrstd="t" o:hr="t"/>
        </w:pict>
      </w:r>
    </w:p>
    <w:bookmarkEnd w:id="21"/>
    <w:bookmarkStart w:id="22" w:name="whats-included"/>
    <w:p>
      <w:pPr>
        <w:pStyle w:val="Heading2"/>
      </w:pPr>
      <w:r>
        <w:t xml:space="preserve">What’s Included</w:t>
      </w:r>
    </w:p>
    <w:p>
      <w:pPr>
        <w:numPr>
          <w:ilvl w:val="0"/>
          <w:numId w:val="1001"/>
        </w:numPr>
        <w:pStyle w:val="Compact"/>
      </w:pPr>
      <w:r>
        <w:rPr>
          <w:bCs/>
          <w:b/>
        </w:rPr>
        <w:t xml:space="preserve">Extended Warranty</w:t>
      </w:r>
      <w:r>
        <w:t xml:space="preserve">: Adds 1 or 2 years (total up to 3 years) device warranty, including all manufacturing defects.</w:t>
      </w:r>
    </w:p>
    <w:p>
      <w:pPr>
        <w:numPr>
          <w:ilvl w:val="0"/>
          <w:numId w:val="1001"/>
        </w:numPr>
        <w:pStyle w:val="Compact"/>
      </w:pPr>
      <w:r>
        <w:rPr>
          <w:bCs/>
          <w:b/>
        </w:rPr>
        <w:t xml:space="preserve">Accidental Damage Protection</w:t>
      </w:r>
      <w:r>
        <w:t xml:space="preserve">: Covers screen, body, and internal hardware repairs due to accidental drops, liquid spills, electrical surges, and more (</w:t>
      </w:r>
      <w:r>
        <w:rPr>
          <w:iCs/>
          <w:i/>
        </w:rPr>
        <w:t xml:space="preserve">2 claims per year, deductible applies</w:t>
      </w:r>
      <w:r>
        <w:t xml:space="preserve">).</w:t>
      </w:r>
    </w:p>
    <w:p>
      <w:pPr>
        <w:numPr>
          <w:ilvl w:val="0"/>
          <w:numId w:val="1001"/>
        </w:numPr>
        <w:pStyle w:val="Compact"/>
      </w:pPr>
      <w:r>
        <w:rPr>
          <w:bCs/>
          <w:b/>
        </w:rPr>
        <w:t xml:space="preserve">Battery Coverage</w:t>
      </w:r>
      <w:r>
        <w:t xml:space="preserve">: Free replacement for performance degradation (max 2 batteries during coverage).</w:t>
      </w:r>
    </w:p>
    <w:p>
      <w:pPr>
        <w:numPr>
          <w:ilvl w:val="0"/>
          <w:numId w:val="1001"/>
        </w:numPr>
        <w:pStyle w:val="Compact"/>
      </w:pPr>
      <w:r>
        <w:rPr>
          <w:bCs/>
          <w:b/>
        </w:rPr>
        <w:t xml:space="preserve">Express Replacement Service</w:t>
      </w:r>
      <w:r>
        <w:t xml:space="preserve">: Receive a replacement device before returning the original for eligible issues.</w:t>
      </w:r>
    </w:p>
    <w:p>
      <w:pPr>
        <w:numPr>
          <w:ilvl w:val="0"/>
          <w:numId w:val="1001"/>
        </w:numPr>
        <w:pStyle w:val="Compact"/>
      </w:pPr>
      <w:r>
        <w:rPr>
          <w:bCs/>
          <w:b/>
        </w:rPr>
        <w:t xml:space="preserve">Priority Support</w:t>
      </w:r>
      <w:r>
        <w:t xml:space="preserve">: 24x7 hotline and live chat access with expert technicians.</w:t>
      </w:r>
    </w:p>
    <w:p>
      <w:pPr>
        <w:numPr>
          <w:ilvl w:val="0"/>
          <w:numId w:val="1001"/>
        </w:numPr>
        <w:pStyle w:val="Compact"/>
      </w:pPr>
      <w:r>
        <w:rPr>
          <w:bCs/>
          <w:b/>
        </w:rPr>
        <w:t xml:space="preserve">International Service</w:t>
      </w:r>
      <w:r>
        <w:t xml:space="preserve">: Coverage honored at authorized Velvera service points globally.</w:t>
      </w:r>
    </w:p>
    <w:p>
      <w:pPr>
        <w:numPr>
          <w:ilvl w:val="0"/>
          <w:numId w:val="1001"/>
        </w:numPr>
        <w:pStyle w:val="Compact"/>
      </w:pPr>
      <w:r>
        <w:rPr>
          <w:bCs/>
          <w:b/>
        </w:rPr>
        <w:t xml:space="preserve">Free Shipping for Repairs</w:t>
      </w:r>
      <w:r>
        <w:t xml:space="preserve">: Doorstep pickup and delivery for service requests (up to 2 times per year).</w:t>
      </w:r>
    </w:p>
    <w:p>
      <w:r>
        <w:pict>
          <v:rect style="width:0;height:1.5pt" o:hralign="center" o:hrstd="t" o:hr="t"/>
        </w:pict>
      </w:r>
    </w:p>
    <w:bookmarkEnd w:id="22"/>
    <w:bookmarkStart w:id="23" w:name="eligibility-enrollment"/>
    <w:p>
      <w:pPr>
        <w:pStyle w:val="Heading2"/>
      </w:pPr>
      <w:r>
        <w:t xml:space="preserve">Eligibility &amp; Enrollment</w:t>
      </w:r>
    </w:p>
    <w:p>
      <w:pPr>
        <w:numPr>
          <w:ilvl w:val="0"/>
          <w:numId w:val="1002"/>
        </w:numPr>
        <w:pStyle w:val="Compact"/>
      </w:pPr>
      <w:r>
        <w:rPr>
          <w:bCs/>
          <w:b/>
        </w:rPr>
        <w:t xml:space="preserve">Eligible Devices</w:t>
      </w:r>
      <w:r>
        <w:t xml:space="preserve">: All new Velvera smartphones, tablets, watches, and audio products purchased from authorized sales channels.</w:t>
      </w:r>
    </w:p>
    <w:p>
      <w:pPr>
        <w:numPr>
          <w:ilvl w:val="0"/>
          <w:numId w:val="1002"/>
        </w:numPr>
        <w:pStyle w:val="Compact"/>
      </w:pPr>
      <w:r>
        <w:rPr>
          <w:bCs/>
          <w:b/>
        </w:rPr>
        <w:t xml:space="preserve">Enrollment Window</w:t>
      </w:r>
      <w:r>
        <w:t xml:space="preserve">: Within 120 days of original purchase date.</w:t>
      </w:r>
    </w:p>
    <w:p>
      <w:pPr>
        <w:numPr>
          <w:ilvl w:val="0"/>
          <w:numId w:val="1002"/>
        </w:numPr>
        <w:pStyle w:val="Compact"/>
      </w:pPr>
      <w:r>
        <w:rPr>
          <w:bCs/>
          <w:b/>
        </w:rPr>
        <w:t xml:space="preserve">Plan Transfer</w:t>
      </w:r>
      <w:r>
        <w:t xml:space="preserve">: Coverage transfers automatically if device ownership changes via Velvera’s official transfer portal.</w:t>
      </w:r>
    </w:p>
    <w:p>
      <w:pPr>
        <w:numPr>
          <w:ilvl w:val="0"/>
          <w:numId w:val="1002"/>
        </w:numPr>
        <w:pStyle w:val="Compact"/>
      </w:pPr>
      <w:r>
        <w:rPr>
          <w:bCs/>
          <w:b/>
        </w:rPr>
        <w:t xml:space="preserve">Coverage Start</w:t>
      </w:r>
      <w:r>
        <w:t xml:space="preserve">: Begins on the date of original device purchase.</w:t>
      </w:r>
    </w:p>
    <w:p>
      <w:pPr>
        <w:numPr>
          <w:ilvl w:val="0"/>
          <w:numId w:val="1002"/>
        </w:numPr>
        <w:pStyle w:val="Compact"/>
      </w:pPr>
      <w:r>
        <w:rPr>
          <w:bCs/>
          <w:b/>
        </w:rPr>
        <w:t xml:space="preserve">Proof of Purchase</w:t>
      </w:r>
      <w:r>
        <w:t xml:space="preserve">: Required at time of service request.</w:t>
      </w:r>
    </w:p>
    <w:p>
      <w:r>
        <w:pict>
          <v:rect style="width:0;height:1.5pt" o:hralign="center" o:hrstd="t" o:hr="t"/>
        </w:pict>
      </w:r>
    </w:p>
    <w:bookmarkEnd w:id="23"/>
    <w:bookmarkStart w:id="24" w:name="claim-process"/>
    <w:p>
      <w:pPr>
        <w:pStyle w:val="Heading2"/>
      </w:pPr>
      <w:r>
        <w:t xml:space="preserve">Claim Process</w:t>
      </w:r>
    </w:p>
    <w:p>
      <w:pPr>
        <w:numPr>
          <w:ilvl w:val="0"/>
          <w:numId w:val="1003"/>
        </w:numPr>
        <w:pStyle w:val="Compact"/>
      </w:pPr>
      <w:r>
        <w:rPr>
          <w:bCs/>
          <w:b/>
        </w:rPr>
        <w:t xml:space="preserve">Contact Support:</w:t>
      </w:r>
      <w:r>
        <w:t xml:space="preserve"> </w:t>
      </w:r>
      <w:r>
        <w:t xml:space="preserve">Reach out via toll-free support, email, or in-app Service tab.</w:t>
      </w:r>
    </w:p>
    <w:p>
      <w:pPr>
        <w:numPr>
          <w:ilvl w:val="0"/>
          <w:numId w:val="1003"/>
        </w:numPr>
        <w:pStyle w:val="Compact"/>
      </w:pPr>
      <w:r>
        <w:rPr>
          <w:bCs/>
          <w:b/>
        </w:rPr>
        <w:t xml:space="preserve">Remote Troubleshooting:</w:t>
      </w:r>
      <w:r>
        <w:t xml:space="preserve"> </w:t>
      </w:r>
      <w:r>
        <w:t xml:space="preserve">Velvera agents diagnose the issue.</w:t>
      </w:r>
    </w:p>
    <w:p>
      <w:pPr>
        <w:numPr>
          <w:ilvl w:val="0"/>
          <w:numId w:val="1003"/>
        </w:numPr>
        <w:pStyle w:val="Compact"/>
      </w:pPr>
      <w:r>
        <w:rPr>
          <w:bCs/>
          <w:b/>
        </w:rPr>
        <w:t xml:space="preserve">Pickup &amp; Service:</w:t>
      </w:r>
      <w:r>
        <w:t xml:space="preserve"> </w:t>
      </w:r>
      <w:r>
        <w:t xml:space="preserve">For damages or hardware issues, Velvera arranges pickup (where available); most repairs completed within 3–5 business days.</w:t>
      </w:r>
    </w:p>
    <w:p>
      <w:pPr>
        <w:numPr>
          <w:ilvl w:val="0"/>
          <w:numId w:val="1003"/>
        </w:numPr>
        <w:pStyle w:val="Compact"/>
      </w:pPr>
      <w:r>
        <w:rPr>
          <w:bCs/>
          <w:b/>
        </w:rPr>
        <w:t xml:space="preserve">Express Replacement:</w:t>
      </w:r>
      <w:r>
        <w:t xml:space="preserve"> </w:t>
      </w:r>
      <w:r>
        <w:t xml:space="preserve">For major faults or urgent needs, eligible customers receive a replacement device in advance.</w:t>
      </w:r>
    </w:p>
    <w:p>
      <w:pPr>
        <w:numPr>
          <w:ilvl w:val="0"/>
          <w:numId w:val="1003"/>
        </w:numPr>
        <w:pStyle w:val="Compact"/>
      </w:pPr>
      <w:r>
        <w:rPr>
          <w:bCs/>
          <w:b/>
        </w:rPr>
        <w:t xml:space="preserve">Claim Limitation:</w:t>
      </w:r>
      <w:r>
        <w:t xml:space="preserve"> </w:t>
      </w:r>
      <w:r>
        <w:t xml:space="preserve">Maximum of 2 accidental damage claims per year; unlimited hardware defect claims during coverage.</w:t>
      </w:r>
    </w:p>
    <w:p>
      <w:r>
        <w:pict>
          <v:rect style="width:0;height:1.5pt" o:hralign="center" o:hrstd="t" o:hr="t"/>
        </w:pict>
      </w:r>
    </w:p>
    <w:bookmarkEnd w:id="24"/>
    <w:bookmarkStart w:id="25" w:name="additional-terms"/>
    <w:p>
      <w:pPr>
        <w:pStyle w:val="Heading2"/>
      </w:pPr>
      <w:r>
        <w:t xml:space="preserve">Additional Terms</w:t>
      </w:r>
    </w:p>
    <w:p>
      <w:pPr>
        <w:numPr>
          <w:ilvl w:val="0"/>
          <w:numId w:val="1004"/>
        </w:numPr>
        <w:pStyle w:val="Compact"/>
      </w:pPr>
      <w:r>
        <w:rPr>
          <w:bCs/>
          <w:b/>
        </w:rPr>
        <w:t xml:space="preserve">Deductible/Service Fee:</w:t>
      </w:r>
      <w:r>
        <w:t xml:space="preserve"> </w:t>
      </w:r>
      <w:r>
        <w:t xml:space="preserve">For each accidental damage claim, a nominal fee applies (</w:t>
      </w:r>
      <w:r>
        <w:t xml:space="preserve">“</w:t>
      </w:r>
      <w:r>
        <w:t xml:space="preserve">screen: ₹1,199/US$15; other: ₹1,999/US$24 per claim</w:t>
      </w:r>
      <w:r>
        <w:t xml:space="preserve">”</w:t>
      </w:r>
      <w:r>
        <w:t xml:space="preserve">).</w:t>
      </w:r>
    </w:p>
    <w:p>
      <w:pPr>
        <w:numPr>
          <w:ilvl w:val="0"/>
          <w:numId w:val="1004"/>
        </w:numPr>
        <w:pStyle w:val="Compact"/>
      </w:pPr>
      <w:r>
        <w:rPr>
          <w:bCs/>
          <w:b/>
        </w:rPr>
        <w:t xml:space="preserve">What’s Not Covered:</w:t>
      </w:r>
      <w:r>
        <w:t xml:space="preserve"> </w:t>
      </w:r>
      <w:r>
        <w:t xml:space="preserve">Loss/theft, intentional damage, unauthorized repairs, accessories (unless enrolled specifically), or cosmetic-only issues are not included.</w:t>
      </w:r>
    </w:p>
    <w:p>
      <w:pPr>
        <w:numPr>
          <w:ilvl w:val="0"/>
          <w:numId w:val="1004"/>
        </w:numPr>
        <w:pStyle w:val="Compact"/>
      </w:pPr>
      <w:r>
        <w:rPr>
          <w:bCs/>
          <w:b/>
        </w:rPr>
        <w:t xml:space="preserve">Cancellation &amp; Refunds:</w:t>
      </w:r>
      <w:r>
        <w:t xml:space="preserve"> </w:t>
      </w:r>
      <w:r>
        <w:t xml:space="preserve">Full refund within 30 days of plan activation if unused. Pro-rated refund available within coverage period if no claims made.</w:t>
      </w:r>
    </w:p>
    <w:p>
      <w:r>
        <w:pict>
          <v:rect style="width:0;height:1.5pt" o:hralign="center" o:hrstd="t" o:hr="t"/>
        </w:pict>
      </w:r>
    </w:p>
    <w:bookmarkEnd w:id="25"/>
    <w:bookmarkStart w:id="26" w:name="contact-velvera-plus"/>
    <w:p>
      <w:pPr>
        <w:pStyle w:val="Heading2"/>
      </w:pPr>
      <w:r>
        <w:t xml:space="preserve">Contact Velvera Plus</w:t>
      </w:r>
    </w:p>
    <w:p>
      <w:pPr>
        <w:numPr>
          <w:ilvl w:val="0"/>
          <w:numId w:val="1005"/>
        </w:numPr>
        <w:pStyle w:val="Compact"/>
      </w:pPr>
      <w:r>
        <w:rPr>
          <w:bCs/>
          <w:b/>
        </w:rPr>
        <w:t xml:space="preserve">Coverage Queries &amp; Claims:</w:t>
      </w:r>
      <w:r>
        <w:t xml:space="preserve"> </w:t>
      </w:r>
      <w:r>
        <w:t xml:space="preserve">plus.support@velvera.com</w:t>
      </w:r>
      <w:r>
        <w:br/>
      </w:r>
    </w:p>
    <w:p>
      <w:pPr>
        <w:numPr>
          <w:ilvl w:val="0"/>
          <w:numId w:val="1005"/>
        </w:numPr>
        <w:pStyle w:val="Compact"/>
      </w:pPr>
      <w:r>
        <w:rPr>
          <w:bCs/>
          <w:b/>
        </w:rPr>
        <w:t xml:space="preserve">Sales &amp; Enrollment:</w:t>
      </w:r>
      <w:r>
        <w:t xml:space="preserve"> </w:t>
      </w:r>
      <w:r>
        <w:t xml:space="preserve">plus@velvera.com</w:t>
      </w:r>
      <w:r>
        <w:br/>
      </w:r>
    </w:p>
    <w:p>
      <w:pPr>
        <w:numPr>
          <w:ilvl w:val="0"/>
          <w:numId w:val="1005"/>
        </w:numPr>
        <w:pStyle w:val="Compact"/>
      </w:pPr>
      <w:r>
        <w:rPr>
          <w:bCs/>
          <w:b/>
        </w:rPr>
        <w:t xml:space="preserve">Live Chat:</w:t>
      </w:r>
      <w:r>
        <w:t xml:space="preserve"> </w:t>
      </w:r>
      <w:r>
        <w:t xml:space="preserve">Velvera.com/support</w:t>
      </w:r>
    </w:p>
    <w:p>
      <w:pPr>
        <w:pStyle w:val="FirstParagraph"/>
      </w:pPr>
      <w:r>
        <w:t xml:space="preserve">Full plan terms, exclusions, and privacy practices available at velvera.com/plus</w:t>
      </w:r>
    </w:p>
    <w:p>
      <w:r>
        <w:pict>
          <v:rect style="width:0;height:1.5pt" o:hralign="center" o:hrstd="t" o:hr="t"/>
        </w:pict>
      </w:r>
    </w:p>
    <w:p>
      <w:pPr>
        <w:pStyle w:val="FirstParagraph"/>
      </w:pPr>
      <w:r>
        <w:rPr>
          <w:bCs/>
          <w:b/>
        </w:rPr>
        <w:t xml:space="preserve">Velvera Plus — Smart protection. Total peace of mind.</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2025-07-29T14:53:18Z</dcterms:created>
  <dcterms:modified xsi:type="dcterms:W3CDTF">2025-07-29T14:53:18Z</dcterms:modified>
</cp:coreProperties>
</file>

<file path=docProps/custom.xml><?xml version="1.0" encoding="utf-8"?>
<Properties xmlns="http://schemas.openxmlformats.org/officeDocument/2006/custom-properties" xmlns:vt="http://schemas.openxmlformats.org/officeDocument/2006/docPropsVTypes"/>
</file>