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zx-bank-agriculture-loan"/>
    <w:p>
      <w:pPr>
        <w:pStyle w:val="Heading1"/>
      </w:pPr>
      <w:r>
        <w:t xml:space="preserve">ZX Bank Agriculture Loan</w:t>
      </w:r>
    </w:p>
    <w:p>
      <w:pPr>
        <w:pStyle w:val="FirstParagraph"/>
      </w:pPr>
      <w:r>
        <w:t xml:space="preserve">ZX Bank offers specialized Agriculture Loans to empower farmers and agribusinesses across South Asia. Designed to support crop production, equipment purchase, irrigation solutions, dairy, and allied activities, our Agriculture Loan aims to fuel rural prosperity with flexible terms and low interest rates.</w:t>
      </w:r>
    </w:p>
    <w:p>
      <w:r>
        <w:pict>
          <v:rect style="width:0;height:1.5pt" o:hralign="center" o:hrstd="t" o:hr="t"/>
        </w:pict>
      </w:r>
    </w:p>
    <w:bookmarkStart w:id="20" w:name="key-features"/>
    <w:p>
      <w:pPr>
        <w:pStyle w:val="Heading2"/>
      </w:pPr>
      <w:r>
        <w:rPr>
          <w:bCs/>
          <w:b/>
        </w:rPr>
        <w:t xml:space="preserve">Key Features</w:t>
      </w:r>
    </w:p>
    <w:p>
      <w:pPr>
        <w:numPr>
          <w:ilvl w:val="0"/>
          <w:numId w:val="1001"/>
        </w:numPr>
        <w:pStyle w:val="Compact"/>
      </w:pPr>
      <w:r>
        <w:rPr>
          <w:bCs/>
          <w:b/>
        </w:rPr>
        <w:t xml:space="preserve">Flexible Loan Amounts:</w:t>
      </w:r>
      <w:r>
        <w:t xml:space="preserve"> </w:t>
      </w:r>
      <w:r>
        <w:t xml:space="preserve">From ₹25,000 up to ₹50 lakhs (or local equivalent)</w:t>
      </w:r>
    </w:p>
    <w:p>
      <w:pPr>
        <w:numPr>
          <w:ilvl w:val="0"/>
          <w:numId w:val="1001"/>
        </w:numPr>
        <w:pStyle w:val="Compact"/>
      </w:pPr>
      <w:r>
        <w:rPr>
          <w:bCs/>
          <w:b/>
        </w:rPr>
        <w:t xml:space="preserve">Attractive Interest Rates:</w:t>
      </w:r>
      <w:r>
        <w:t xml:space="preserve"> </w:t>
      </w:r>
      <w:r>
        <w:t xml:space="preserve">Competitive and affordable for farmers</w:t>
      </w:r>
    </w:p>
    <w:p>
      <w:pPr>
        <w:numPr>
          <w:ilvl w:val="0"/>
          <w:numId w:val="1001"/>
        </w:numPr>
        <w:pStyle w:val="Compact"/>
      </w:pPr>
      <w:r>
        <w:rPr>
          <w:bCs/>
          <w:b/>
        </w:rPr>
        <w:t xml:space="preserve">Flexible Repayment:</w:t>
      </w:r>
      <w:r>
        <w:t xml:space="preserve"> </w:t>
      </w:r>
      <w:r>
        <w:t xml:space="preserve">Seasonal EMI or bullet repayment options</w:t>
      </w:r>
    </w:p>
    <w:p>
      <w:pPr>
        <w:numPr>
          <w:ilvl w:val="0"/>
          <w:numId w:val="1001"/>
        </w:numPr>
        <w:pStyle w:val="Compact"/>
      </w:pPr>
      <w:r>
        <w:rPr>
          <w:bCs/>
          <w:b/>
        </w:rPr>
        <w:t xml:space="preserve">Quick Disbursement:</w:t>
      </w:r>
      <w:r>
        <w:t xml:space="preserve"> </w:t>
      </w:r>
      <w:r>
        <w:t xml:space="preserve">Fast-tracked application &amp; approval process</w:t>
      </w:r>
    </w:p>
    <w:p>
      <w:pPr>
        <w:numPr>
          <w:ilvl w:val="0"/>
          <w:numId w:val="1001"/>
        </w:numPr>
        <w:pStyle w:val="Compact"/>
      </w:pPr>
      <w:r>
        <w:rPr>
          <w:bCs/>
          <w:b/>
        </w:rPr>
        <w:t xml:space="preserve">No Prepayment Penalty:</w:t>
      </w:r>
      <w:r>
        <w:t xml:space="preserve"> </w:t>
      </w:r>
      <w:r>
        <w:t xml:space="preserve">Repay early at no additional cost</w:t>
      </w:r>
    </w:p>
    <w:p>
      <w:pPr>
        <w:numPr>
          <w:ilvl w:val="0"/>
          <w:numId w:val="1001"/>
        </w:numPr>
        <w:pStyle w:val="Compact"/>
      </w:pPr>
      <w:r>
        <w:rPr>
          <w:bCs/>
          <w:b/>
        </w:rPr>
        <w:t xml:space="preserve">Collateral Options:</w:t>
      </w:r>
      <w:r>
        <w:t xml:space="preserve"> </w:t>
      </w:r>
      <w:r>
        <w:t xml:space="preserve">Available as secured or partially secured loans</w:t>
      </w:r>
    </w:p>
    <w:p>
      <w:pPr>
        <w:numPr>
          <w:ilvl w:val="0"/>
          <w:numId w:val="1001"/>
        </w:numPr>
        <w:pStyle w:val="Compact"/>
      </w:pPr>
      <w:r>
        <w:rPr>
          <w:bCs/>
          <w:b/>
        </w:rPr>
        <w:t xml:space="preserve">Special Women Farmer Schemes:</w:t>
      </w:r>
      <w:r>
        <w:t xml:space="preserve"> </w:t>
      </w:r>
      <w:r>
        <w:t xml:space="preserve">Extra 1% interest rate discount for women-led agri ventures</w:t>
      </w:r>
    </w:p>
    <w:p>
      <w:r>
        <w:pict>
          <v:rect style="width:0;height:1.5pt" o:hralign="center" o:hrstd="t" o:hr="t"/>
        </w:pict>
      </w:r>
    </w:p>
    <w:bookmarkEnd w:id="20"/>
    <w:bookmarkStart w:id="21" w:name="who-can-apply"/>
    <w:p>
      <w:pPr>
        <w:pStyle w:val="Heading2"/>
      </w:pPr>
      <w:r>
        <w:rPr>
          <w:bCs/>
          <w:b/>
        </w:rPr>
        <w:t xml:space="preserve">Who Can Apply?</w:t>
      </w:r>
    </w:p>
    <w:p>
      <w:pPr>
        <w:numPr>
          <w:ilvl w:val="0"/>
          <w:numId w:val="1002"/>
        </w:numPr>
        <w:pStyle w:val="Compact"/>
      </w:pPr>
      <w:r>
        <w:t xml:space="preserve">Individual farmers</w:t>
      </w:r>
    </w:p>
    <w:p>
      <w:pPr>
        <w:numPr>
          <w:ilvl w:val="0"/>
          <w:numId w:val="1002"/>
        </w:numPr>
        <w:pStyle w:val="Compact"/>
      </w:pPr>
      <w:r>
        <w:t xml:space="preserve">Joint landholders</w:t>
      </w:r>
    </w:p>
    <w:p>
      <w:pPr>
        <w:numPr>
          <w:ilvl w:val="0"/>
          <w:numId w:val="1002"/>
        </w:numPr>
        <w:pStyle w:val="Compact"/>
      </w:pPr>
      <w:r>
        <w:t xml:space="preserve">Self Help Groups (SHGs)</w:t>
      </w:r>
    </w:p>
    <w:p>
      <w:pPr>
        <w:numPr>
          <w:ilvl w:val="0"/>
          <w:numId w:val="1002"/>
        </w:numPr>
        <w:pStyle w:val="Compact"/>
      </w:pPr>
      <w:r>
        <w:t xml:space="preserve">Agribusinesses and cooperatives</w:t>
      </w:r>
    </w:p>
    <w:p>
      <w:r>
        <w:pict>
          <v:rect style="width:0;height:1.5pt" o:hralign="center" o:hrstd="t" o:hr="t"/>
        </w:pict>
      </w:r>
    </w:p>
    <w:bookmarkEnd w:id="21"/>
    <w:bookmarkStart w:id="22" w:name="documents-required"/>
    <w:p>
      <w:pPr>
        <w:pStyle w:val="Heading2"/>
      </w:pPr>
      <w:r>
        <w:rPr>
          <w:bCs/>
          <w:b/>
        </w:rPr>
        <w:t xml:space="preserve">Documents Required</w:t>
      </w:r>
    </w:p>
    <w:p>
      <w:pPr>
        <w:numPr>
          <w:ilvl w:val="0"/>
          <w:numId w:val="1003"/>
        </w:numPr>
        <w:pStyle w:val="Compact"/>
      </w:pPr>
      <w:r>
        <w:t xml:space="preserve">Identity Proof (Aadhaar, Voter ID, Passport, etc.)</w:t>
      </w:r>
    </w:p>
    <w:p>
      <w:pPr>
        <w:numPr>
          <w:ilvl w:val="0"/>
          <w:numId w:val="1003"/>
        </w:numPr>
        <w:pStyle w:val="Compact"/>
      </w:pPr>
      <w:r>
        <w:t xml:space="preserve">Address Proof</w:t>
      </w:r>
    </w:p>
    <w:p>
      <w:pPr>
        <w:numPr>
          <w:ilvl w:val="0"/>
          <w:numId w:val="1003"/>
        </w:numPr>
        <w:pStyle w:val="Compact"/>
      </w:pPr>
      <w:r>
        <w:t xml:space="preserve">Land Ownership/Lease documents</w:t>
      </w:r>
    </w:p>
    <w:p>
      <w:pPr>
        <w:numPr>
          <w:ilvl w:val="0"/>
          <w:numId w:val="1003"/>
        </w:numPr>
        <w:pStyle w:val="Compact"/>
      </w:pPr>
      <w:r>
        <w:t xml:space="preserve">Recent passport-sized photographs</w:t>
      </w:r>
    </w:p>
    <w:p>
      <w:pPr>
        <w:numPr>
          <w:ilvl w:val="0"/>
          <w:numId w:val="1003"/>
        </w:numPr>
        <w:pStyle w:val="Compact"/>
      </w:pPr>
      <w:r>
        <w:t xml:space="preserve">Kisan Credit Card (optional)</w:t>
      </w:r>
    </w:p>
    <w:p>
      <w:pPr>
        <w:numPr>
          <w:ilvl w:val="0"/>
          <w:numId w:val="1003"/>
        </w:numPr>
        <w:pStyle w:val="Compact"/>
      </w:pPr>
      <w:r>
        <w:t xml:space="preserve">Quotations/invoices for equipment (if applicable)</w:t>
      </w:r>
    </w:p>
    <w:p>
      <w:r>
        <w:pict>
          <v:rect style="width:0;height:1.5pt" o:hralign="center" o:hrstd="t" o:hr="t"/>
        </w:pict>
      </w:r>
    </w:p>
    <w:bookmarkEnd w:id="22"/>
    <w:bookmarkStart w:id="26" w:name="how-to-apply"/>
    <w:p>
      <w:pPr>
        <w:pStyle w:val="Heading2"/>
      </w:pPr>
      <w:r>
        <w:rPr>
          <w:bCs/>
          <w:b/>
        </w:rPr>
        <w:t xml:space="preserve">How to Apply?</w:t>
      </w:r>
    </w:p>
    <w:bookmarkStart w:id="23" w:name="online-application-recommended"/>
    <w:p>
      <w:pPr>
        <w:pStyle w:val="Heading3"/>
      </w:pPr>
      <w:r>
        <w:rPr>
          <w:bCs/>
          <w:b/>
        </w:rPr>
        <w:t xml:space="preserve">1. Online Application (Recommended)</w:t>
      </w:r>
    </w:p>
    <w:p>
      <w:pPr>
        <w:numPr>
          <w:ilvl w:val="0"/>
          <w:numId w:val="1004"/>
        </w:numPr>
        <w:pStyle w:val="Compact"/>
      </w:pPr>
      <w:r>
        <w:t xml:space="preserve">Download the</w:t>
      </w:r>
      <w:r>
        <w:t xml:space="preserve"> </w:t>
      </w:r>
      <w:r>
        <w:rPr>
          <w:bCs/>
          <w:b/>
        </w:rPr>
        <w:t xml:space="preserve">ZX Bank Asia</w:t>
      </w:r>
      <w:r>
        <w:t xml:space="preserve"> </w:t>
      </w:r>
      <w:r>
        <w:t xml:space="preserve">Mobile App (Android / iOS)</w:t>
      </w:r>
    </w:p>
    <w:p>
      <w:pPr>
        <w:numPr>
          <w:ilvl w:val="0"/>
          <w:numId w:val="1004"/>
        </w:numPr>
        <w:pStyle w:val="Compact"/>
      </w:pPr>
      <w:r>
        <w:t xml:space="preserve">Login/Register with mobile number and e-KYC</w:t>
      </w:r>
    </w:p>
    <w:p>
      <w:pPr>
        <w:numPr>
          <w:ilvl w:val="0"/>
          <w:numId w:val="1004"/>
        </w:numPr>
        <w:pStyle w:val="Compact"/>
      </w:pPr>
      <w:r>
        <w:t xml:space="preserve">Go to</w:t>
      </w:r>
      <w:r>
        <w:t xml:space="preserve"> </w:t>
      </w:r>
      <w:r>
        <w:rPr>
          <w:bCs/>
          <w:b/>
        </w:rPr>
        <w:t xml:space="preserve">Loans &gt; Agriculture Loan</w:t>
      </w:r>
    </w:p>
    <w:p>
      <w:pPr>
        <w:numPr>
          <w:ilvl w:val="0"/>
          <w:numId w:val="1004"/>
        </w:numPr>
        <w:pStyle w:val="Compact"/>
      </w:pPr>
      <w:r>
        <w:t xml:space="preserve">Fill out the application form &amp; upload documents</w:t>
      </w:r>
    </w:p>
    <w:p>
      <w:pPr>
        <w:numPr>
          <w:ilvl w:val="0"/>
          <w:numId w:val="1004"/>
        </w:numPr>
        <w:pStyle w:val="Compact"/>
      </w:pPr>
      <w:r>
        <w:t xml:space="preserve">Track your application status in real-time</w:t>
      </w:r>
    </w:p>
    <w:p>
      <w:pPr>
        <w:numPr>
          <w:ilvl w:val="0"/>
          <w:numId w:val="1004"/>
        </w:numPr>
        <w:pStyle w:val="Compact"/>
      </w:pPr>
      <w:r>
        <w:t xml:space="preserve">Use the</w:t>
      </w:r>
      <w:r>
        <w:t xml:space="preserve"> </w:t>
      </w:r>
      <w:r>
        <w:t xml:space="preserve">“</w:t>
      </w:r>
      <w:r>
        <w:t xml:space="preserve">Zia</w:t>
      </w:r>
      <w:r>
        <w:t xml:space="preserve">”</w:t>
      </w:r>
      <w:r>
        <w:t xml:space="preserve"> </w:t>
      </w:r>
      <w:r>
        <w:t xml:space="preserve">AI assistant for help</w:t>
      </w:r>
    </w:p>
    <w:bookmarkEnd w:id="23"/>
    <w:bookmarkStart w:id="24" w:name="visit-a-branch-or-digital-kiosk"/>
    <w:p>
      <w:pPr>
        <w:pStyle w:val="Heading3"/>
      </w:pPr>
      <w:r>
        <w:rPr>
          <w:bCs/>
          <w:b/>
        </w:rPr>
        <w:t xml:space="preserve">2. Visit a Branch or Digital Kiosk</w:t>
      </w:r>
    </w:p>
    <w:p>
      <w:pPr>
        <w:numPr>
          <w:ilvl w:val="0"/>
          <w:numId w:val="1005"/>
        </w:numPr>
        <w:pStyle w:val="Compact"/>
      </w:pPr>
      <w:r>
        <w:t xml:space="preserve">Visit your nearest ZX Bank branch or digital banking kiosk</w:t>
      </w:r>
    </w:p>
    <w:p>
      <w:pPr>
        <w:numPr>
          <w:ilvl w:val="0"/>
          <w:numId w:val="1005"/>
        </w:numPr>
        <w:pStyle w:val="Compact"/>
      </w:pPr>
      <w:r>
        <w:t xml:space="preserve">Collect &amp; fill the Agriculture Loan Application form</w:t>
      </w:r>
    </w:p>
    <w:p>
      <w:pPr>
        <w:numPr>
          <w:ilvl w:val="0"/>
          <w:numId w:val="1005"/>
        </w:numPr>
        <w:pStyle w:val="Compact"/>
      </w:pPr>
      <w:r>
        <w:t xml:space="preserve">Submit required documents for verification</w:t>
      </w:r>
    </w:p>
    <w:p>
      <w:pPr>
        <w:numPr>
          <w:ilvl w:val="0"/>
          <w:numId w:val="1005"/>
        </w:numPr>
        <w:pStyle w:val="Compact"/>
      </w:pPr>
      <w:r>
        <w:t xml:space="preserve">Get assistance from dedicated Agri-Loan officers</w:t>
      </w:r>
    </w:p>
    <w:bookmarkEnd w:id="24"/>
    <w:bookmarkStart w:id="25" w:name="contact-customer-care"/>
    <w:p>
      <w:pPr>
        <w:pStyle w:val="Heading3"/>
      </w:pPr>
      <w:r>
        <w:rPr>
          <w:bCs/>
          <w:b/>
        </w:rPr>
        <w:t xml:space="preserve">3. Contact Customer Care</w:t>
      </w:r>
    </w:p>
    <w:p>
      <w:pPr>
        <w:numPr>
          <w:ilvl w:val="0"/>
          <w:numId w:val="1006"/>
        </w:numPr>
        <w:pStyle w:val="Compact"/>
      </w:pPr>
      <w:r>
        <w:t xml:space="preserve">Call our Agri Loan helpline: 1800-123-4567 (toll-free)</w:t>
      </w:r>
    </w:p>
    <w:p>
      <w:pPr>
        <w:numPr>
          <w:ilvl w:val="0"/>
          <w:numId w:val="1006"/>
        </w:numPr>
        <w:pStyle w:val="Compact"/>
      </w:pPr>
      <w:r>
        <w:t xml:space="preserve">Email support: agrihelp@zxbank.asia</w:t>
      </w:r>
    </w:p>
    <w:p>
      <w:r>
        <w:pict>
          <v:rect style="width:0;height:1.5pt" o:hralign="center" o:hrstd="t" o:hr="t"/>
        </w:pict>
      </w:r>
    </w:p>
    <w:bookmarkEnd w:id="25"/>
    <w:bookmarkEnd w:id="26"/>
    <w:bookmarkStart w:id="28" w:name="zx-bank-supporting-rural-dreams"/>
    <w:p>
      <w:pPr>
        <w:pStyle w:val="Heading2"/>
      </w:pPr>
      <w:r>
        <w:rPr>
          <w:bCs/>
          <w:b/>
        </w:rPr>
        <w:t xml:space="preserve">ZX Bank Supporting Rural Dreams</w:t>
      </w:r>
    </w:p>
    <w:p>
      <w:pPr>
        <w:numPr>
          <w:ilvl w:val="0"/>
          <w:numId w:val="1007"/>
        </w:numPr>
        <w:pStyle w:val="Compact"/>
      </w:pPr>
      <w:r>
        <w:t xml:space="preserve">Partnering with local agri-input suppliers and markets for seamless credit</w:t>
      </w:r>
    </w:p>
    <w:p>
      <w:pPr>
        <w:numPr>
          <w:ilvl w:val="0"/>
          <w:numId w:val="1007"/>
        </w:numPr>
        <w:pStyle w:val="Compact"/>
      </w:pPr>
      <w:r>
        <w:t xml:space="preserve">Exclusive SMS alerts, agri-weather tips, and crop advisory with every loan</w:t>
      </w:r>
    </w:p>
    <w:p>
      <w:r>
        <w:pict>
          <v:rect style="width:0;height:1.5pt" o:hralign="center" o:hrstd="t" o:hr="t"/>
        </w:pict>
      </w:r>
    </w:p>
    <w:p>
      <w:pPr>
        <w:pStyle w:val="FirstParagraph"/>
      </w:pPr>
      <w:r>
        <w:rPr>
          <w:bCs/>
          <w:b/>
        </w:rPr>
        <w:t xml:space="preserve">Apply today and let ZX Bank help you grow!</w:t>
      </w:r>
      <w:r>
        <w:br/>
      </w:r>
      <w:hyperlink r:id="rId27">
        <w:r>
          <w:rPr>
            <w:rStyle w:val="Hyperlink"/>
            <w:bCs/>
            <w:b/>
          </w:rPr>
          <w:t xml:space="preserve">Learn More &amp; Apply Online</w:t>
        </w:r>
      </w:hyperlink>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zxbank.asia/agri-loans" TargetMode="External" /></Relationships>
</file>

<file path=word/_rels/footnotes.xml.rels><?xml version="1.0" encoding="UTF-8"?><Relationships xmlns="http://schemas.openxmlformats.org/package/2006/relationships"><Relationship Type="http://schemas.openxmlformats.org/officeDocument/2006/relationships/hyperlink" Id="rId27" Target="https://www.zxbank.asia/agri-loa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2025-07-30T07:52:09Z</dcterms:created>
  <dcterms:modified xsi:type="dcterms:W3CDTF">2025-07-30T07:52:09Z</dcterms:modified>
</cp:coreProperties>
</file>

<file path=docProps/custom.xml><?xml version="1.0" encoding="utf-8"?>
<Properties xmlns="http://schemas.openxmlformats.org/officeDocument/2006/custom-properties" xmlns:vt="http://schemas.openxmlformats.org/officeDocument/2006/docPropsVTypes"/>
</file>