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how-to-open-a-locker-at-zx-bank-branch"/>
    <w:p>
      <w:pPr>
        <w:pStyle w:val="Heading1"/>
      </w:pPr>
      <w:r>
        <w:t xml:space="preserve">How to Open a Locker at ZX Bank Branch</w:t>
      </w:r>
    </w:p>
    <w:p>
      <w:pPr>
        <w:pStyle w:val="FirstParagraph"/>
      </w:pPr>
      <w:r>
        <w:t xml:space="preserve">Opening a locker (safe deposit box) at a ZX Bank branch is a secure way to safeguard your valuables and important documents. Follow these simple steps to apply for and access a locker at any of our branches across India, Sri Lanka, Bhutan, or Nepal.</w:t>
      </w:r>
    </w:p>
    <w:p>
      <w:r>
        <w:pict>
          <v:rect style="width:0;height:1.5pt" o:hralign="center" o:hrstd="t" o:hr="t"/>
        </w:pict>
      </w:r>
    </w:p>
    <w:bookmarkStart w:id="20" w:name="step-1-check-locker-availability"/>
    <w:p>
      <w:pPr>
        <w:pStyle w:val="Heading2"/>
      </w:pPr>
      <w:r>
        <w:t xml:space="preserve">Step 1: Check Locker Availability</w:t>
      </w:r>
    </w:p>
    <w:p>
      <w:pPr>
        <w:numPr>
          <w:ilvl w:val="0"/>
          <w:numId w:val="1001"/>
        </w:numPr>
        <w:pStyle w:val="Compact"/>
      </w:pPr>
      <w:r>
        <w:t xml:space="preserve">Visit your nearest</w:t>
      </w:r>
      <w:r>
        <w:t xml:space="preserve"> </w:t>
      </w:r>
      <w:r>
        <w:rPr>
          <w:bCs/>
          <w:b/>
        </w:rPr>
        <w:t xml:space="preserve">ZX Bank branch</w:t>
      </w:r>
      <w:r>
        <w:t xml:space="preserve"> </w:t>
      </w:r>
      <w:r>
        <w:t xml:space="preserve">or call the branch directly.</w:t>
      </w:r>
    </w:p>
    <w:p>
      <w:pPr>
        <w:numPr>
          <w:ilvl w:val="0"/>
          <w:numId w:val="1001"/>
        </w:numPr>
        <w:pStyle w:val="Compact"/>
      </w:pPr>
      <w:r>
        <w:t xml:space="preserve">Inquire about locker sizes and availability.</w:t>
      </w:r>
    </w:p>
    <w:p>
      <w:pPr>
        <w:numPr>
          <w:ilvl w:val="0"/>
          <w:numId w:val="1001"/>
        </w:numPr>
        <w:pStyle w:val="Compact"/>
      </w:pPr>
      <w:r>
        <w:t xml:space="preserve">Popular sizes: Small, Medium, Large (availability may vary by location).</w:t>
      </w:r>
    </w:p>
    <w:p>
      <w:r>
        <w:pict>
          <v:rect style="width:0;height:1.5pt" o:hralign="center" o:hrstd="t" o:hr="t"/>
        </w:pict>
      </w:r>
    </w:p>
    <w:bookmarkEnd w:id="20"/>
    <w:bookmarkStart w:id="21" w:name="step-2-eligibility-criteria"/>
    <w:p>
      <w:pPr>
        <w:pStyle w:val="Heading2"/>
      </w:pPr>
      <w:r>
        <w:t xml:space="preserve">Step 2: Eligibility Criteria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Existing ZX Bank customer:</w:t>
      </w:r>
      <w:r>
        <w:t xml:space="preserve"> </w:t>
      </w:r>
      <w:r>
        <w:t xml:space="preserve">You must have (or open) a savings or current account.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KYC Compliance:</w:t>
      </w:r>
      <w:r>
        <w:t xml:space="preserve"> </w:t>
      </w:r>
      <w:r>
        <w:t xml:space="preserve">Ensure your KYC (Know Your Customer) details are updated.</w:t>
      </w:r>
    </w:p>
    <w:p>
      <w:pPr>
        <w:numPr>
          <w:ilvl w:val="1"/>
          <w:numId w:val="1003"/>
        </w:numPr>
        <w:pStyle w:val="Compact"/>
      </w:pPr>
      <w:r>
        <w:t xml:space="preserve">Valid photo ID (Aadhaar/Passport/Driving License)</w:t>
      </w:r>
    </w:p>
    <w:p>
      <w:pPr>
        <w:numPr>
          <w:ilvl w:val="1"/>
          <w:numId w:val="1003"/>
        </w:numPr>
        <w:pStyle w:val="Compact"/>
      </w:pPr>
      <w:r>
        <w:t xml:space="preserve">Address proof</w:t>
      </w:r>
    </w:p>
    <w:p>
      <w:pPr>
        <w:numPr>
          <w:ilvl w:val="1"/>
          <w:numId w:val="1003"/>
        </w:numPr>
        <w:pStyle w:val="Compact"/>
      </w:pPr>
      <w:r>
        <w:t xml:space="preserve">Recent passport-sized photo</w:t>
      </w:r>
    </w:p>
    <w:p>
      <w:r>
        <w:pict>
          <v:rect style="width:0;height:1.5pt" o:hralign="center" o:hrstd="t" o:hr="t"/>
        </w:pict>
      </w:r>
    </w:p>
    <w:bookmarkEnd w:id="21"/>
    <w:bookmarkStart w:id="22" w:name="step-3-locker-application-process"/>
    <w:p>
      <w:pPr>
        <w:pStyle w:val="Heading2"/>
      </w:pPr>
      <w:r>
        <w:t xml:space="preserve">Step 3: Locker Application Process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Visit the Branch:</w:t>
      </w:r>
      <w:r>
        <w:t xml:space="preserve"> </w:t>
      </w:r>
      <w:r>
        <w:t xml:space="preserve">Bring original documents and photocopies.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Fill Application Form:</w:t>
      </w:r>
      <w:r>
        <w:t xml:space="preserve"> </w:t>
      </w:r>
      <w:r>
        <w:t xml:space="preserve">Request and complete the</w:t>
      </w:r>
      <w:r>
        <w:t xml:space="preserve"> </w:t>
      </w:r>
      <w:r>
        <w:t xml:space="preserve">‘</w:t>
      </w:r>
      <w:r>
        <w:t xml:space="preserve">Locker Facility Application Form</w:t>
      </w:r>
      <w:r>
        <w:t xml:space="preserve">’</w:t>
      </w:r>
      <w:r>
        <w:t xml:space="preserve"> </w:t>
      </w:r>
      <w:r>
        <w:t xml:space="preserve">at the branch.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Submit KYC Documents:</w:t>
      </w:r>
      <w:r>
        <w:t xml:space="preserve"> </w:t>
      </w:r>
      <w:r>
        <w:t xml:space="preserve">Attach required KYC documents to your application.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Locker Agreement:</w:t>
      </w:r>
      <w:r>
        <w:t xml:space="preserve"> </w:t>
      </w:r>
      <w:r>
        <w:t xml:space="preserve">Read and sign the Locker Hirer Agreement provided by the bank.</w:t>
      </w:r>
    </w:p>
    <w:p>
      <w:r>
        <w:pict>
          <v:rect style="width:0;height:1.5pt" o:hralign="center" o:hrstd="t" o:hr="t"/>
        </w:pict>
      </w:r>
    </w:p>
    <w:bookmarkEnd w:id="22"/>
    <w:bookmarkStart w:id="23" w:name="step-4-security-deposit-rent-payment"/>
    <w:p>
      <w:pPr>
        <w:pStyle w:val="Heading2"/>
      </w:pPr>
      <w:r>
        <w:t xml:space="preserve">Step 4: Security Deposit &amp; Rent Payment</w:t>
      </w:r>
    </w:p>
    <w:p>
      <w:pPr>
        <w:numPr>
          <w:ilvl w:val="0"/>
          <w:numId w:val="1005"/>
        </w:numPr>
        <w:pStyle w:val="Compact"/>
      </w:pPr>
      <w:r>
        <w:t xml:space="preserve">Pay the</w:t>
      </w:r>
      <w:r>
        <w:t xml:space="preserve"> </w:t>
      </w:r>
      <w:r>
        <w:rPr>
          <w:bCs/>
          <w:b/>
        </w:rPr>
        <w:t xml:space="preserve">refundable security deposit</w:t>
      </w:r>
      <w:r>
        <w:t xml:space="preserve"> </w:t>
      </w:r>
      <w:r>
        <w:t xml:space="preserve">(locker rent may vary by size and city).</w:t>
      </w:r>
    </w:p>
    <w:p>
      <w:pPr>
        <w:numPr>
          <w:ilvl w:val="0"/>
          <w:numId w:val="1005"/>
        </w:numPr>
        <w:pStyle w:val="Compact"/>
      </w:pPr>
      <w:r>
        <w:t xml:space="preserve">Locker rent is typically paid</w:t>
      </w:r>
      <w:r>
        <w:t xml:space="preserve"> </w:t>
      </w:r>
      <w:r>
        <w:rPr>
          <w:bCs/>
          <w:b/>
        </w:rPr>
        <w:t xml:space="preserve">annually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Payment can be made via cash, cheque, or direct bank transfer.</w:t>
      </w:r>
    </w:p>
    <w:p>
      <w:r>
        <w:pict>
          <v:rect style="width:0;height:1.5pt" o:hralign="center" o:hrstd="t" o:hr="t"/>
        </w:pict>
      </w:r>
    </w:p>
    <w:bookmarkEnd w:id="23"/>
    <w:bookmarkStart w:id="24" w:name="step-5-locker-allotment-access"/>
    <w:p>
      <w:pPr>
        <w:pStyle w:val="Heading2"/>
      </w:pPr>
      <w:r>
        <w:t xml:space="preserve">Step 5: Locker Allotment &amp; Access</w:t>
      </w:r>
    </w:p>
    <w:p>
      <w:pPr>
        <w:numPr>
          <w:ilvl w:val="0"/>
          <w:numId w:val="1006"/>
        </w:numPr>
        <w:pStyle w:val="Compact"/>
      </w:pPr>
      <w:r>
        <w:t xml:space="preserve">Upon approval, a locker number will be allotted.</w:t>
      </w:r>
    </w:p>
    <w:p>
      <w:pPr>
        <w:numPr>
          <w:ilvl w:val="0"/>
          <w:numId w:val="1006"/>
        </w:numPr>
        <w:pStyle w:val="Compact"/>
      </w:pPr>
      <w:r>
        <w:t xml:space="preserve">Receive the</w:t>
      </w:r>
      <w:r>
        <w:t xml:space="preserve"> </w:t>
      </w:r>
      <w:r>
        <w:rPr>
          <w:bCs/>
          <w:b/>
        </w:rPr>
        <w:t xml:space="preserve">locker keys</w:t>
      </w:r>
      <w:r>
        <w:t xml:space="preserve"> </w:t>
      </w:r>
      <w:r>
        <w:t xml:space="preserve">(usually two keys; bank does not keep duplicates).</w:t>
      </w:r>
    </w:p>
    <w:p>
      <w:pPr>
        <w:numPr>
          <w:ilvl w:val="0"/>
          <w:numId w:val="1006"/>
        </w:numPr>
        <w:pStyle w:val="Compact"/>
      </w:pPr>
      <w:r>
        <w:t xml:space="preserve">The bank officer will guide you on locker location and operating procedure.</w:t>
      </w:r>
    </w:p>
    <w:p>
      <w:r>
        <w:pict>
          <v:rect style="width:0;height:1.5pt" o:hralign="center" o:hrstd="t" o:hr="t"/>
        </w:pict>
      </w:r>
    </w:p>
    <w:bookmarkEnd w:id="24"/>
    <w:bookmarkStart w:id="25" w:name="step-6-operating-the-locker"/>
    <w:p>
      <w:pPr>
        <w:pStyle w:val="Heading2"/>
      </w:pPr>
      <w:r>
        <w:t xml:space="preserve">Step 6: Operating the Locker</w:t>
      </w:r>
    </w:p>
    <w:p>
      <w:pPr>
        <w:numPr>
          <w:ilvl w:val="0"/>
          <w:numId w:val="1007"/>
        </w:numPr>
        <w:pStyle w:val="Compact"/>
      </w:pPr>
      <w:r>
        <w:t xml:space="preserve">Locker can be operated</w:t>
      </w:r>
      <w:r>
        <w:t xml:space="preserve"> </w:t>
      </w:r>
      <w:r>
        <w:rPr>
          <w:bCs/>
          <w:b/>
        </w:rPr>
        <w:t xml:space="preserve">during branch working hours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Visit the branch with your locker keys and valid ID proof.</w:t>
      </w:r>
    </w:p>
    <w:p>
      <w:pPr>
        <w:numPr>
          <w:ilvl w:val="0"/>
          <w:numId w:val="1007"/>
        </w:numPr>
        <w:pStyle w:val="Compact"/>
      </w:pPr>
      <w:r>
        <w:t xml:space="preserve">Sign the</w:t>
      </w:r>
      <w:r>
        <w:t xml:space="preserve"> </w:t>
      </w:r>
      <w:r>
        <w:rPr>
          <w:bCs/>
          <w:b/>
        </w:rPr>
        <w:t xml:space="preserve">Locker Access Register</w:t>
      </w:r>
      <w:r>
        <w:t xml:space="preserve"> </w:t>
      </w:r>
      <w:r>
        <w:t xml:space="preserve">each time you access the locker.</w:t>
      </w:r>
    </w:p>
    <w:p>
      <w:pPr>
        <w:numPr>
          <w:ilvl w:val="0"/>
          <w:numId w:val="1007"/>
        </w:numPr>
        <w:pStyle w:val="Compact"/>
      </w:pPr>
      <w:r>
        <w:t xml:space="preserve">All locker operations are conducted in privacy in the vault area.</w:t>
      </w:r>
    </w:p>
    <w:p>
      <w:r>
        <w:pict>
          <v:rect style="width:0;height:1.5pt" o:hralign="center" o:hrstd="t" o:hr="t"/>
        </w:pict>
      </w:r>
    </w:p>
    <w:bookmarkEnd w:id="25"/>
    <w:bookmarkStart w:id="26" w:name="additional-guidelines"/>
    <w:p>
      <w:pPr>
        <w:pStyle w:val="Heading2"/>
      </w:pPr>
      <w:r>
        <w:t xml:space="preserve">Additional Guidelines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Nomination:</w:t>
      </w:r>
      <w:r>
        <w:t xml:space="preserve"> </w:t>
      </w:r>
      <w:r>
        <w:t xml:space="preserve">Highly recommended to nominate a beneficiary for your locker.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Joint Locker:</w:t>
      </w:r>
      <w:r>
        <w:t xml:space="preserve"> </w:t>
      </w:r>
      <w:r>
        <w:t xml:space="preserve">You can opt for a joint locker with another account holder.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Loss of Key:</w:t>
      </w:r>
      <w:r>
        <w:t xml:space="preserve"> </w:t>
      </w:r>
      <w:r>
        <w:t xml:space="preserve">Inform the bank immediately; charges apply for key duplication/drilling.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Annual Rent:</w:t>
      </w:r>
      <w:r>
        <w:t xml:space="preserve"> </w:t>
      </w:r>
      <w:r>
        <w:t xml:space="preserve">Pay annual rent on time to avoid late fees or locker freeze.</w:t>
      </w:r>
    </w:p>
    <w:p>
      <w:r>
        <w:pict>
          <v:rect style="width:0;height:1.5pt" o:hralign="center" o:hrstd="t" o:hr="t"/>
        </w:pict>
      </w:r>
    </w:p>
    <w:bookmarkEnd w:id="26"/>
    <w:bookmarkStart w:id="28" w:name="for-assistance"/>
    <w:p>
      <w:pPr>
        <w:pStyle w:val="Heading2"/>
      </w:pPr>
      <w:r>
        <w:t xml:space="preserve">For Assistance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Visit:</w:t>
      </w:r>
      <w:r>
        <w:t xml:space="preserve"> </w:t>
      </w:r>
      <w:r>
        <w:t xml:space="preserve">Nearest ZX Bank branch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Website:</w:t>
      </w:r>
      <w:r>
        <w:t xml:space="preserve"> </w:t>
      </w:r>
      <w:hyperlink r:id="rId27">
        <w:r>
          <w:rPr>
            <w:rStyle w:val="Hyperlink"/>
          </w:rPr>
          <w:t xml:space="preserve">www.zxbank.asia</w:t>
        </w:r>
      </w:hyperlink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Customer Care:</w:t>
      </w:r>
      <w:r>
        <w:t xml:space="preserve"> </w:t>
      </w:r>
      <w:r>
        <w:t xml:space="preserve">Check the contact section on the official website or mobile app</w:t>
      </w:r>
    </w:p>
    <w:p>
      <w:pPr>
        <w:pStyle w:val="BlockText"/>
      </w:pPr>
      <w:r>
        <w:rPr>
          <w:bCs/>
          <w:b/>
        </w:rPr>
        <w:t xml:space="preserve">Secure your valuables with peace of mind at ZX Bank!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7" Target="https://www.zxbank.asi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www.zxbank.asi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2025-07-30T07:49:51Z</dcterms:created>
  <dcterms:modified xsi:type="dcterms:W3CDTF">2025-07-30T07:49:51Z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