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3F99B" w14:textId="77777777" w:rsidR="005262A0" w:rsidRDefault="005262A0"/>
    <w:p w14:paraId="476B973C" w14:textId="77777777" w:rsidR="005262A0" w:rsidRDefault="005262A0"/>
    <w:p w14:paraId="0595B02B" w14:textId="77777777" w:rsidR="005262A0" w:rsidRDefault="005262A0"/>
    <w:p w14:paraId="5A940D27" w14:textId="77777777" w:rsidR="005262A0" w:rsidRDefault="005262A0"/>
    <w:p w14:paraId="7CC97F76" w14:textId="77777777" w:rsidR="005262A0" w:rsidRDefault="005262A0"/>
    <w:p w14:paraId="592BBA17" w14:textId="77777777" w:rsidR="005262A0" w:rsidRDefault="005262A0"/>
    <w:p w14:paraId="7D8EF7AB" w14:textId="77777777" w:rsidR="005262A0" w:rsidRDefault="00000000">
      <w:pPr>
        <w:jc w:val="center"/>
      </w:pPr>
      <w:r>
        <w:rPr>
          <w:rFonts w:ascii="Georgia" w:hAnsi="Georgia"/>
          <w:b/>
          <w:color w:val="2B3F59"/>
          <w:sz w:val="56"/>
        </w:rPr>
        <w:t>Agentic AI Application</w:t>
      </w:r>
      <w:r>
        <w:rPr>
          <w:rFonts w:ascii="Georgia" w:hAnsi="Georgia"/>
          <w:b/>
          <w:color w:val="2B3F59"/>
          <w:sz w:val="56"/>
        </w:rPr>
        <w:br/>
        <w:t>Accelerators</w:t>
      </w:r>
    </w:p>
    <w:p w14:paraId="70C049DD" w14:textId="77777777" w:rsidR="005262A0" w:rsidRDefault="00000000">
      <w:pPr>
        <w:jc w:val="center"/>
      </w:pPr>
      <w:r>
        <w:rPr>
          <w:color w:val="44484E"/>
          <w:sz w:val="28"/>
        </w:rPr>
        <w:t>Scope &amp; Capability Overview</w:t>
      </w:r>
    </w:p>
    <w:p w14:paraId="1BDE8EF6" w14:textId="77777777" w:rsidR="005262A0" w:rsidRDefault="005262A0"/>
    <w:p w14:paraId="441F2798" w14:textId="77777777" w:rsidR="005262A0" w:rsidRDefault="00000000">
      <w:pPr>
        <w:jc w:val="center"/>
      </w:pPr>
      <w:proofErr w:type="gramStart"/>
      <w:r>
        <w:rPr>
          <w:color w:val="6E737A"/>
          <w:sz w:val="20"/>
        </w:rPr>
        <w:t>v0.1  ·</w:t>
      </w:r>
      <w:proofErr w:type="gramEnd"/>
      <w:r>
        <w:rPr>
          <w:color w:val="6E737A"/>
          <w:sz w:val="20"/>
        </w:rPr>
        <w:t xml:space="preserve">  Internal Alignment</w:t>
      </w:r>
    </w:p>
    <w:p w14:paraId="7A3EBCD8" w14:textId="77777777" w:rsidR="005262A0" w:rsidRDefault="00000000">
      <w:r>
        <w:br w:type="page"/>
      </w:r>
    </w:p>
    <w:p w14:paraId="53DFA760" w14:textId="77777777" w:rsidR="005262A0" w:rsidRDefault="00000000">
      <w:pPr>
        <w:pStyle w:val="Heading1"/>
      </w:pPr>
      <w:r>
        <w:rPr>
          <w:rFonts w:ascii="Georgia" w:hAnsi="Georgia"/>
          <w:color w:val="2B3F59"/>
        </w:rPr>
        <w:lastRenderedPageBreak/>
        <w:t>Objective</w:t>
      </w:r>
    </w:p>
    <w:p w14:paraId="4624DFEC" w14:textId="77777777" w:rsidR="005262A0" w:rsidRDefault="00000000">
      <w:r>
        <w:t>New client engagements shouldn't start from zero. These accelerators give teams a head start with pre-built, configurable components that cut delivery effort by 30–40%.</w:t>
      </w:r>
    </w:p>
    <w:p w14:paraId="0FAF369B" w14:textId="77777777" w:rsidR="005262A0" w:rsidRDefault="00000000">
      <w:r>
        <w:t>What this covers: The full landscape of accelerator areas at headline level, plus a detailed scope for the two we're building first — Data Layer and Agent Framework.</w:t>
      </w:r>
    </w:p>
    <w:p w14:paraId="42C12516" w14:textId="77777777" w:rsidR="005262A0" w:rsidRDefault="00000000">
      <w:pPr>
        <w:spacing w:before="120"/>
      </w:pPr>
      <w:r>
        <w:rPr>
          <w:color w:val="D4D0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B89DBA" w14:textId="77777777" w:rsidR="005262A0" w:rsidRDefault="00000000">
      <w:pPr>
        <w:pStyle w:val="Heading1"/>
      </w:pPr>
      <w:r>
        <w:rPr>
          <w:rFonts w:ascii="Georgia" w:hAnsi="Georgia"/>
          <w:color w:val="2B3F59"/>
        </w:rPr>
        <w:t>Design Principles</w:t>
      </w:r>
    </w:p>
    <w:p w14:paraId="7387AF26" w14:textId="77777777" w:rsidR="005262A0" w:rsidRDefault="00000000">
      <w:r>
        <w:t>We've seen accelerator initiatives fail in predictable ways. These principles exist because of those failures: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328"/>
      </w:tblGrid>
      <w:tr w:rsidR="005262A0" w14:paraId="00A76B6A" w14:textId="77777777">
        <w:trPr>
          <w:jc w:val="center"/>
        </w:trPr>
        <w:tc>
          <w:tcPr>
            <w:tcW w:w="4032" w:type="dxa"/>
            <w:shd w:val="clear" w:color="auto" w:fill="2B3F59"/>
          </w:tcPr>
          <w:p w14:paraId="3757490E" w14:textId="77777777" w:rsidR="005262A0" w:rsidRDefault="00000000">
            <w:r>
              <w:rPr>
                <w:b/>
                <w:color w:val="FFFFFF"/>
                <w:sz w:val="18"/>
              </w:rPr>
              <w:t>What typically goes wrong</w:t>
            </w:r>
          </w:p>
        </w:tc>
        <w:tc>
          <w:tcPr>
            <w:tcW w:w="5328" w:type="dxa"/>
            <w:shd w:val="clear" w:color="auto" w:fill="2B3F59"/>
          </w:tcPr>
          <w:p w14:paraId="2A9A687E" w14:textId="77777777" w:rsidR="005262A0" w:rsidRDefault="00000000">
            <w:r>
              <w:rPr>
                <w:b/>
                <w:color w:val="FFFFFF"/>
                <w:sz w:val="18"/>
              </w:rPr>
              <w:t>The principle we follow</w:t>
            </w:r>
          </w:p>
        </w:tc>
      </w:tr>
      <w:tr w:rsidR="005262A0" w14:paraId="65634FAC" w14:textId="77777777">
        <w:trPr>
          <w:jc w:val="center"/>
        </w:trPr>
        <w:tc>
          <w:tcPr>
            <w:tcW w:w="4032" w:type="dxa"/>
          </w:tcPr>
          <w:p w14:paraId="31D0797B" w14:textId="77777777" w:rsidR="005262A0" w:rsidRDefault="00000000">
            <w:r>
              <w:rPr>
                <w:b/>
                <w:sz w:val="19"/>
              </w:rPr>
              <w:t>The accelerator becomes a "platform" nobody asked for</w:t>
            </w:r>
          </w:p>
        </w:tc>
        <w:tc>
          <w:tcPr>
            <w:tcW w:w="5328" w:type="dxa"/>
          </w:tcPr>
          <w:p w14:paraId="25D13176" w14:textId="77777777" w:rsidR="005262A0" w:rsidRDefault="00000000">
            <w:r>
              <w:rPr>
                <w:sz w:val="19"/>
              </w:rPr>
              <w:t>Composable blocks over monolith. Each piece is independently adoptable. If a team doesn't need it, they skip it.</w:t>
            </w:r>
          </w:p>
        </w:tc>
      </w:tr>
      <w:tr w:rsidR="005262A0" w14:paraId="42C487C0" w14:textId="77777777">
        <w:trPr>
          <w:jc w:val="center"/>
        </w:trPr>
        <w:tc>
          <w:tcPr>
            <w:tcW w:w="4032" w:type="dxa"/>
            <w:shd w:val="clear" w:color="auto" w:fill="F5F4F0"/>
          </w:tcPr>
          <w:p w14:paraId="2DF46CD7" w14:textId="77777777" w:rsidR="005262A0" w:rsidRDefault="00000000">
            <w:r>
              <w:rPr>
                <w:b/>
                <w:sz w:val="19"/>
              </w:rPr>
              <w:t>Abstractions get so thick nothing is usable on real projects</w:t>
            </w:r>
          </w:p>
        </w:tc>
        <w:tc>
          <w:tcPr>
            <w:tcW w:w="5328" w:type="dxa"/>
            <w:shd w:val="clear" w:color="auto" w:fill="F5F4F0"/>
          </w:tcPr>
          <w:p w14:paraId="15002CD4" w14:textId="77777777" w:rsidR="005262A0" w:rsidRDefault="00000000">
            <w:r>
              <w:rPr>
                <w:sz w:val="19"/>
              </w:rPr>
              <w:t>Solve a real problem on the current engagement. If a component isn't useful this sprint, it's not ready.</w:t>
            </w:r>
          </w:p>
        </w:tc>
      </w:tr>
      <w:tr w:rsidR="005262A0" w14:paraId="5A7C762C" w14:textId="77777777">
        <w:trPr>
          <w:jc w:val="center"/>
        </w:trPr>
        <w:tc>
          <w:tcPr>
            <w:tcW w:w="4032" w:type="dxa"/>
          </w:tcPr>
          <w:p w14:paraId="08989636" w14:textId="77777777" w:rsidR="005262A0" w:rsidRDefault="00000000">
            <w:r>
              <w:rPr>
                <w:b/>
                <w:sz w:val="19"/>
              </w:rPr>
              <w:t>Hard-coded assumptions break on the next client</w:t>
            </w:r>
          </w:p>
        </w:tc>
        <w:tc>
          <w:tcPr>
            <w:tcW w:w="5328" w:type="dxa"/>
          </w:tcPr>
          <w:p w14:paraId="60C757B4" w14:textId="77777777" w:rsidR="005262A0" w:rsidRDefault="00000000">
            <w:r>
              <w:rPr>
                <w:sz w:val="19"/>
              </w:rPr>
              <w:t>Config-driven. Behavior lives in YAML/JSON, not in code.</w:t>
            </w:r>
          </w:p>
        </w:tc>
      </w:tr>
      <w:tr w:rsidR="005262A0" w14:paraId="4CF3B052" w14:textId="77777777">
        <w:trPr>
          <w:jc w:val="center"/>
        </w:trPr>
        <w:tc>
          <w:tcPr>
            <w:tcW w:w="4032" w:type="dxa"/>
            <w:shd w:val="clear" w:color="auto" w:fill="F5F4F0"/>
          </w:tcPr>
          <w:p w14:paraId="73CE5165" w14:textId="77777777" w:rsidR="005262A0" w:rsidRDefault="00000000">
            <w:r>
              <w:rPr>
                <w:b/>
                <w:sz w:val="19"/>
              </w:rPr>
              <w:t>Nobody writes tests because "it's a chatbot"</w:t>
            </w:r>
          </w:p>
        </w:tc>
        <w:tc>
          <w:tcPr>
            <w:tcW w:w="5328" w:type="dxa"/>
            <w:shd w:val="clear" w:color="auto" w:fill="F5F4F0"/>
          </w:tcPr>
          <w:p w14:paraId="4D15809C" w14:textId="77777777" w:rsidR="005262A0" w:rsidRDefault="00000000">
            <w:r>
              <w:rPr>
                <w:sz w:val="19"/>
              </w:rPr>
              <w:t>Measure it or don't ship it. Evaluation is built in, not bolted on later.</w:t>
            </w:r>
          </w:p>
        </w:tc>
      </w:tr>
      <w:tr w:rsidR="005262A0" w14:paraId="5E149C95" w14:textId="77777777">
        <w:trPr>
          <w:jc w:val="center"/>
        </w:trPr>
        <w:tc>
          <w:tcPr>
            <w:tcW w:w="4032" w:type="dxa"/>
          </w:tcPr>
          <w:p w14:paraId="3BC016DA" w14:textId="77777777" w:rsidR="005262A0" w:rsidRDefault="00000000">
            <w:r>
              <w:rPr>
                <w:b/>
                <w:sz w:val="19"/>
              </w:rPr>
              <w:t>Accelerators decay because they were built in a vacuum</w:t>
            </w:r>
          </w:p>
        </w:tc>
        <w:tc>
          <w:tcPr>
            <w:tcW w:w="5328" w:type="dxa"/>
          </w:tcPr>
          <w:p w14:paraId="53397399" w14:textId="77777777" w:rsidR="005262A0" w:rsidRDefault="00000000">
            <w:r>
              <w:rPr>
                <w:sz w:val="19"/>
              </w:rPr>
              <w:t>Extract from real work. We pull patterns from working implementations. Theory-first accelerators rot.</w:t>
            </w:r>
          </w:p>
        </w:tc>
      </w:tr>
      <w:tr w:rsidR="005262A0" w14:paraId="1E339A09" w14:textId="77777777">
        <w:trPr>
          <w:jc w:val="center"/>
        </w:trPr>
        <w:tc>
          <w:tcPr>
            <w:tcW w:w="4032" w:type="dxa"/>
            <w:shd w:val="clear" w:color="auto" w:fill="F5F4F0"/>
          </w:tcPr>
          <w:p w14:paraId="57C7DE76" w14:textId="77777777" w:rsidR="005262A0" w:rsidRDefault="00000000">
            <w:r>
              <w:rPr>
                <w:b/>
                <w:sz w:val="19"/>
              </w:rPr>
              <w:t>A 2-week piece of work balloons into 2 months</w:t>
            </w:r>
          </w:p>
        </w:tc>
        <w:tc>
          <w:tcPr>
            <w:tcW w:w="5328" w:type="dxa"/>
            <w:shd w:val="clear" w:color="auto" w:fill="F5F4F0"/>
          </w:tcPr>
          <w:p w14:paraId="29AE4902" w14:textId="77777777" w:rsidR="005262A0" w:rsidRDefault="00000000">
            <w:r>
              <w:rPr>
                <w:sz w:val="19"/>
              </w:rPr>
              <w:t>Narrow first. Build for the current use case. Generalize when a second use case actually shows up.</w:t>
            </w:r>
          </w:p>
        </w:tc>
      </w:tr>
    </w:tbl>
    <w:p w14:paraId="3CA9099C" w14:textId="77777777" w:rsidR="005262A0" w:rsidRDefault="005262A0"/>
    <w:p w14:paraId="3BE2844F" w14:textId="77777777" w:rsidR="005262A0" w:rsidRDefault="00000000">
      <w:pPr>
        <w:spacing w:before="120"/>
      </w:pPr>
      <w:r>
        <w:rPr>
          <w:color w:val="D4D0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58D078" w14:textId="77777777" w:rsidR="00A45F02" w:rsidRDefault="00A45F02" w:rsidP="00A45F02">
      <w:pPr>
        <w:pStyle w:val="Heading1"/>
        <w:rPr>
          <w:rFonts w:ascii="Georgia" w:hAnsi="Georgia"/>
          <w:color w:val="2B3F59"/>
        </w:rPr>
      </w:pPr>
    </w:p>
    <w:p w14:paraId="33AEA434" w14:textId="77777777" w:rsidR="00A45F02" w:rsidRDefault="00A45F02" w:rsidP="00A45F02"/>
    <w:p w14:paraId="5FA3A195" w14:textId="77777777" w:rsidR="00A45F02" w:rsidRDefault="00A45F02" w:rsidP="00A45F02"/>
    <w:p w14:paraId="3387E312" w14:textId="77777777" w:rsidR="00A45F02" w:rsidRDefault="00A45F02" w:rsidP="00A45F02"/>
    <w:p w14:paraId="60537A21" w14:textId="77777777" w:rsidR="00A45F02" w:rsidRDefault="00A45F02" w:rsidP="00A45F02"/>
    <w:p w14:paraId="5FAC854E" w14:textId="77777777" w:rsidR="00A45F02" w:rsidRDefault="00A45F02" w:rsidP="00A45F02"/>
    <w:p w14:paraId="4F8C5A1B" w14:textId="77777777" w:rsidR="00A45F02" w:rsidRPr="00A45F02" w:rsidRDefault="00A45F02" w:rsidP="00A45F02"/>
    <w:p w14:paraId="4F387BE5" w14:textId="555EBBD5" w:rsidR="00A45F02" w:rsidRDefault="00000000" w:rsidP="00A45F02">
      <w:pPr>
        <w:pStyle w:val="Heading1"/>
        <w:rPr>
          <w:rFonts w:ascii="Georgia" w:hAnsi="Georgia"/>
          <w:color w:val="2B3F59"/>
        </w:rPr>
      </w:pPr>
      <w:r>
        <w:rPr>
          <w:rFonts w:ascii="Georgia" w:hAnsi="Georgia"/>
          <w:color w:val="2B3F59"/>
        </w:rPr>
        <w:lastRenderedPageBreak/>
        <w:t>Accelerator Landscape</w:t>
      </w:r>
    </w:p>
    <w:p w14:paraId="2A0155A0" w14:textId="77777777" w:rsidR="00A45F02" w:rsidRDefault="00A45F02"/>
    <w:p w14:paraId="5625DABB" w14:textId="20424943" w:rsidR="005262A0" w:rsidRDefault="00000000">
      <w:r>
        <w:t>Eight areas spanning the full lifecycle. Two are detailed below; the rest are headline-level for now.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2304"/>
        <w:gridCol w:w="1440"/>
        <w:gridCol w:w="1152"/>
        <w:gridCol w:w="4032"/>
      </w:tblGrid>
      <w:tr w:rsidR="005262A0" w14:paraId="443E33DA" w14:textId="77777777">
        <w:trPr>
          <w:jc w:val="center"/>
        </w:trPr>
        <w:tc>
          <w:tcPr>
            <w:tcW w:w="432" w:type="dxa"/>
            <w:shd w:val="clear" w:color="auto" w:fill="2B3F59"/>
          </w:tcPr>
          <w:p w14:paraId="05451E37" w14:textId="77777777" w:rsidR="005262A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04" w:type="dxa"/>
            <w:shd w:val="clear" w:color="auto" w:fill="2B3F59"/>
          </w:tcPr>
          <w:p w14:paraId="47A4D522" w14:textId="77777777" w:rsidR="005262A0" w:rsidRDefault="00000000">
            <w:r>
              <w:rPr>
                <w:b/>
                <w:color w:val="FFFFFF"/>
                <w:sz w:val="18"/>
              </w:rPr>
              <w:t>Accelerator</w:t>
            </w:r>
          </w:p>
        </w:tc>
        <w:tc>
          <w:tcPr>
            <w:tcW w:w="1440" w:type="dxa"/>
            <w:shd w:val="clear" w:color="auto" w:fill="2B3F59"/>
          </w:tcPr>
          <w:p w14:paraId="19915930" w14:textId="77777777" w:rsidR="005262A0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152" w:type="dxa"/>
            <w:shd w:val="clear" w:color="auto" w:fill="2B3F59"/>
          </w:tcPr>
          <w:p w14:paraId="78174620" w14:textId="77777777" w:rsidR="005262A0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032" w:type="dxa"/>
            <w:shd w:val="clear" w:color="auto" w:fill="2B3F59"/>
          </w:tcPr>
          <w:p w14:paraId="2FEA229A" w14:textId="77777777" w:rsidR="005262A0" w:rsidRDefault="00000000">
            <w:r>
              <w:rPr>
                <w:b/>
                <w:color w:val="FFFFFF"/>
                <w:sz w:val="18"/>
              </w:rPr>
              <w:t>What it gives you</w:t>
            </w:r>
          </w:p>
        </w:tc>
      </w:tr>
      <w:tr w:rsidR="005262A0" w14:paraId="041B91AA" w14:textId="77777777">
        <w:trPr>
          <w:jc w:val="center"/>
        </w:trPr>
        <w:tc>
          <w:tcPr>
            <w:tcW w:w="432" w:type="dxa"/>
          </w:tcPr>
          <w:p w14:paraId="21581E18" w14:textId="77777777" w:rsidR="005262A0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2304" w:type="dxa"/>
          </w:tcPr>
          <w:p w14:paraId="4C8747C6" w14:textId="77777777" w:rsidR="005262A0" w:rsidRDefault="00000000">
            <w:r>
              <w:rPr>
                <w:sz w:val="19"/>
              </w:rPr>
              <w:t>Client Onboarding &amp; Playbooks</w:t>
            </w:r>
          </w:p>
        </w:tc>
        <w:tc>
          <w:tcPr>
            <w:tcW w:w="1440" w:type="dxa"/>
          </w:tcPr>
          <w:p w14:paraId="7CD95496" w14:textId="77777777" w:rsidR="005262A0" w:rsidRDefault="00000000">
            <w:r>
              <w:rPr>
                <w:sz w:val="19"/>
              </w:rPr>
              <w:t>Playbook + Tool</w:t>
            </w:r>
          </w:p>
        </w:tc>
        <w:tc>
          <w:tcPr>
            <w:tcW w:w="1152" w:type="dxa"/>
          </w:tcPr>
          <w:p w14:paraId="388F00A5" w14:textId="08F2699B" w:rsidR="005262A0" w:rsidRDefault="00C1261F">
            <w:r>
              <w:rPr>
                <w:sz w:val="19"/>
              </w:rPr>
              <w:t>Future</w:t>
            </w:r>
          </w:p>
        </w:tc>
        <w:tc>
          <w:tcPr>
            <w:tcW w:w="4032" w:type="dxa"/>
          </w:tcPr>
          <w:p w14:paraId="6118810C" w14:textId="77777777" w:rsidR="005262A0" w:rsidRDefault="00000000">
            <w:r>
              <w:rPr>
                <w:sz w:val="19"/>
              </w:rPr>
              <w:t>Data readiness assessment, architecture decision guides, project scaffolding for new engagements</w:t>
            </w:r>
          </w:p>
        </w:tc>
      </w:tr>
      <w:tr w:rsidR="005262A0" w14:paraId="0540260A" w14:textId="77777777">
        <w:trPr>
          <w:jc w:val="center"/>
        </w:trPr>
        <w:tc>
          <w:tcPr>
            <w:tcW w:w="432" w:type="dxa"/>
            <w:shd w:val="clear" w:color="auto" w:fill="F5F4F0"/>
          </w:tcPr>
          <w:p w14:paraId="30AFD43E" w14:textId="77777777" w:rsidR="005262A0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2304" w:type="dxa"/>
            <w:shd w:val="clear" w:color="auto" w:fill="F5F4F0"/>
          </w:tcPr>
          <w:p w14:paraId="646E0BD0" w14:textId="77777777" w:rsidR="005262A0" w:rsidRDefault="00000000">
            <w:r>
              <w:rPr>
                <w:sz w:val="19"/>
              </w:rPr>
              <w:t>Data Layer Accelerator</w:t>
            </w:r>
          </w:p>
        </w:tc>
        <w:tc>
          <w:tcPr>
            <w:tcW w:w="1440" w:type="dxa"/>
            <w:shd w:val="clear" w:color="auto" w:fill="F5F4F0"/>
          </w:tcPr>
          <w:p w14:paraId="6CC81ABA" w14:textId="77777777" w:rsidR="005262A0" w:rsidRDefault="00000000">
            <w:r>
              <w:rPr>
                <w:sz w:val="19"/>
              </w:rPr>
              <w:t>Technical</w:t>
            </w:r>
          </w:p>
        </w:tc>
        <w:tc>
          <w:tcPr>
            <w:tcW w:w="1152" w:type="dxa"/>
            <w:shd w:val="clear" w:color="auto" w:fill="F5F4F0"/>
          </w:tcPr>
          <w:p w14:paraId="53B64E8D" w14:textId="77777777" w:rsidR="005262A0" w:rsidRDefault="00000000">
            <w:r>
              <w:rPr>
                <w:sz w:val="19"/>
              </w:rPr>
              <w:t>Detailed below</w:t>
            </w:r>
          </w:p>
        </w:tc>
        <w:tc>
          <w:tcPr>
            <w:tcW w:w="4032" w:type="dxa"/>
            <w:shd w:val="clear" w:color="auto" w:fill="F5F4F0"/>
          </w:tcPr>
          <w:p w14:paraId="13F0502A" w14:textId="77777777" w:rsidR="005262A0" w:rsidRDefault="00000000">
            <w:r>
              <w:rPr>
                <w:sz w:val="19"/>
              </w:rPr>
              <w:t>Fast ingestion, profiling, and quality assessment so agents start with solid data</w:t>
            </w:r>
          </w:p>
        </w:tc>
      </w:tr>
      <w:tr w:rsidR="005262A0" w14:paraId="38EEA8A4" w14:textId="77777777">
        <w:trPr>
          <w:jc w:val="center"/>
        </w:trPr>
        <w:tc>
          <w:tcPr>
            <w:tcW w:w="432" w:type="dxa"/>
          </w:tcPr>
          <w:p w14:paraId="09000BC1" w14:textId="77777777" w:rsidR="005262A0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2304" w:type="dxa"/>
          </w:tcPr>
          <w:p w14:paraId="61CF8E7A" w14:textId="77777777" w:rsidR="005262A0" w:rsidRDefault="00000000">
            <w:r>
              <w:rPr>
                <w:sz w:val="19"/>
              </w:rPr>
              <w:t>Knowledge Graph Generation Assembler</w:t>
            </w:r>
          </w:p>
        </w:tc>
        <w:tc>
          <w:tcPr>
            <w:tcW w:w="1440" w:type="dxa"/>
          </w:tcPr>
          <w:p w14:paraId="7299D454" w14:textId="77777777" w:rsidR="005262A0" w:rsidRDefault="00000000">
            <w:r>
              <w:rPr>
                <w:sz w:val="19"/>
              </w:rPr>
              <w:t>Technical</w:t>
            </w:r>
          </w:p>
        </w:tc>
        <w:tc>
          <w:tcPr>
            <w:tcW w:w="1152" w:type="dxa"/>
          </w:tcPr>
          <w:p w14:paraId="12739DF1" w14:textId="7B80B0A9" w:rsidR="005262A0" w:rsidRDefault="00C1261F">
            <w:r>
              <w:rPr>
                <w:sz w:val="19"/>
              </w:rPr>
              <w:t>Future</w:t>
            </w:r>
          </w:p>
        </w:tc>
        <w:tc>
          <w:tcPr>
            <w:tcW w:w="4032" w:type="dxa"/>
          </w:tcPr>
          <w:p w14:paraId="787EF0F4" w14:textId="77777777" w:rsidR="005262A0" w:rsidRDefault="00000000">
            <w:r>
              <w:rPr>
                <w:sz w:val="19"/>
              </w:rPr>
              <w:t>Takes schema + context + sample data and produces enriched knowledge graphs with descriptions, patterns, and one-shot examples. Feeds directly into NL2SQL agents</w:t>
            </w:r>
          </w:p>
        </w:tc>
      </w:tr>
      <w:tr w:rsidR="005262A0" w14:paraId="3CDCEB73" w14:textId="77777777">
        <w:trPr>
          <w:jc w:val="center"/>
        </w:trPr>
        <w:tc>
          <w:tcPr>
            <w:tcW w:w="432" w:type="dxa"/>
            <w:shd w:val="clear" w:color="auto" w:fill="F5F4F0"/>
          </w:tcPr>
          <w:p w14:paraId="36C879EA" w14:textId="77777777" w:rsidR="005262A0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2304" w:type="dxa"/>
            <w:shd w:val="clear" w:color="auto" w:fill="F5F4F0"/>
          </w:tcPr>
          <w:p w14:paraId="43F9D3C9" w14:textId="77777777" w:rsidR="005262A0" w:rsidRDefault="00000000">
            <w:r>
              <w:rPr>
                <w:sz w:val="19"/>
              </w:rPr>
              <w:t>Agent Framework Accelerator</w:t>
            </w:r>
          </w:p>
        </w:tc>
        <w:tc>
          <w:tcPr>
            <w:tcW w:w="1440" w:type="dxa"/>
            <w:shd w:val="clear" w:color="auto" w:fill="F5F4F0"/>
          </w:tcPr>
          <w:p w14:paraId="623E8E53" w14:textId="77777777" w:rsidR="005262A0" w:rsidRDefault="00000000">
            <w:r>
              <w:rPr>
                <w:sz w:val="19"/>
              </w:rPr>
              <w:t>Technical</w:t>
            </w:r>
          </w:p>
        </w:tc>
        <w:tc>
          <w:tcPr>
            <w:tcW w:w="1152" w:type="dxa"/>
            <w:shd w:val="clear" w:color="auto" w:fill="F5F4F0"/>
          </w:tcPr>
          <w:p w14:paraId="14E6EADC" w14:textId="77777777" w:rsidR="005262A0" w:rsidRDefault="00000000">
            <w:r>
              <w:rPr>
                <w:sz w:val="19"/>
              </w:rPr>
              <w:t>Detailed below</w:t>
            </w:r>
          </w:p>
        </w:tc>
        <w:tc>
          <w:tcPr>
            <w:tcW w:w="4032" w:type="dxa"/>
            <w:shd w:val="clear" w:color="auto" w:fill="F5F4F0"/>
          </w:tcPr>
          <w:p w14:paraId="79CCB231" w14:textId="77777777" w:rsidR="005262A0" w:rsidRDefault="00000000">
            <w:r>
              <w:rPr>
                <w:sz w:val="19"/>
              </w:rPr>
              <w:t>Building blocks for single and multi-agent systems: templates, orchestration, prompt management, tool registry, LLM abstraction</w:t>
            </w:r>
          </w:p>
        </w:tc>
      </w:tr>
      <w:tr w:rsidR="005262A0" w14:paraId="0C992F4B" w14:textId="77777777">
        <w:trPr>
          <w:jc w:val="center"/>
        </w:trPr>
        <w:tc>
          <w:tcPr>
            <w:tcW w:w="432" w:type="dxa"/>
          </w:tcPr>
          <w:p w14:paraId="024178F7" w14:textId="77777777" w:rsidR="005262A0" w:rsidRDefault="00000000">
            <w:r>
              <w:rPr>
                <w:b/>
                <w:sz w:val="19"/>
              </w:rPr>
              <w:t>5</w:t>
            </w:r>
          </w:p>
        </w:tc>
        <w:tc>
          <w:tcPr>
            <w:tcW w:w="2304" w:type="dxa"/>
          </w:tcPr>
          <w:p w14:paraId="24CA5B92" w14:textId="77777777" w:rsidR="005262A0" w:rsidRDefault="00000000">
            <w:r>
              <w:rPr>
                <w:sz w:val="19"/>
              </w:rPr>
              <w:t>Conversation &amp; UX Accelerator</w:t>
            </w:r>
          </w:p>
        </w:tc>
        <w:tc>
          <w:tcPr>
            <w:tcW w:w="1440" w:type="dxa"/>
          </w:tcPr>
          <w:p w14:paraId="0227C098" w14:textId="77777777" w:rsidR="005262A0" w:rsidRDefault="00000000">
            <w:r>
              <w:rPr>
                <w:sz w:val="19"/>
              </w:rPr>
              <w:t>Technical + Playbook</w:t>
            </w:r>
          </w:p>
        </w:tc>
        <w:tc>
          <w:tcPr>
            <w:tcW w:w="1152" w:type="dxa"/>
          </w:tcPr>
          <w:p w14:paraId="4A143573" w14:textId="6FBB7497" w:rsidR="005262A0" w:rsidRDefault="00C1261F">
            <w:r>
              <w:rPr>
                <w:sz w:val="19"/>
              </w:rPr>
              <w:t>Future</w:t>
            </w:r>
          </w:p>
        </w:tc>
        <w:tc>
          <w:tcPr>
            <w:tcW w:w="4032" w:type="dxa"/>
          </w:tcPr>
          <w:p w14:paraId="04535965" w14:textId="77777777" w:rsidR="005262A0" w:rsidRDefault="00000000">
            <w:r>
              <w:rPr>
                <w:sz w:val="19"/>
              </w:rPr>
              <w:t>Config-driven conversation behavior, follow-up engine, conversation design playbook, UI component library</w:t>
            </w:r>
          </w:p>
        </w:tc>
      </w:tr>
      <w:tr w:rsidR="005262A0" w14:paraId="7CA77803" w14:textId="77777777">
        <w:trPr>
          <w:jc w:val="center"/>
        </w:trPr>
        <w:tc>
          <w:tcPr>
            <w:tcW w:w="432" w:type="dxa"/>
            <w:shd w:val="clear" w:color="auto" w:fill="F5F4F0"/>
          </w:tcPr>
          <w:p w14:paraId="6BB7FB2D" w14:textId="77777777" w:rsidR="005262A0" w:rsidRDefault="00000000">
            <w:r>
              <w:rPr>
                <w:b/>
                <w:sz w:val="19"/>
              </w:rPr>
              <w:t>6</w:t>
            </w:r>
          </w:p>
        </w:tc>
        <w:tc>
          <w:tcPr>
            <w:tcW w:w="2304" w:type="dxa"/>
            <w:shd w:val="clear" w:color="auto" w:fill="F5F4F0"/>
          </w:tcPr>
          <w:p w14:paraId="0C2BF0A0" w14:textId="77777777" w:rsidR="005262A0" w:rsidRDefault="00000000">
            <w:r>
              <w:rPr>
                <w:sz w:val="19"/>
              </w:rPr>
              <w:t>Testing &amp; Evaluation Framework</w:t>
            </w:r>
          </w:p>
        </w:tc>
        <w:tc>
          <w:tcPr>
            <w:tcW w:w="1440" w:type="dxa"/>
            <w:shd w:val="clear" w:color="auto" w:fill="F5F4F0"/>
          </w:tcPr>
          <w:p w14:paraId="0CBAE698" w14:textId="77777777" w:rsidR="005262A0" w:rsidRDefault="00000000">
            <w:r>
              <w:rPr>
                <w:sz w:val="19"/>
              </w:rPr>
              <w:t>Technical</w:t>
            </w:r>
          </w:p>
        </w:tc>
        <w:tc>
          <w:tcPr>
            <w:tcW w:w="1152" w:type="dxa"/>
            <w:shd w:val="clear" w:color="auto" w:fill="F5F4F0"/>
          </w:tcPr>
          <w:p w14:paraId="792D1F18" w14:textId="67BC3008" w:rsidR="005262A0" w:rsidRDefault="00C1261F">
            <w:r>
              <w:rPr>
                <w:sz w:val="19"/>
              </w:rPr>
              <w:t>Future</w:t>
            </w:r>
          </w:p>
        </w:tc>
        <w:tc>
          <w:tcPr>
            <w:tcW w:w="4032" w:type="dxa"/>
            <w:shd w:val="clear" w:color="auto" w:fill="F5F4F0"/>
          </w:tcPr>
          <w:p w14:paraId="530EDFAB" w14:textId="77777777" w:rsidR="005262A0" w:rsidRDefault="00000000">
            <w:r>
              <w:rPr>
                <w:sz w:val="19"/>
              </w:rPr>
              <w:t>Eval metrics, automated test generation, regression suites, user simulation</w:t>
            </w:r>
          </w:p>
        </w:tc>
      </w:tr>
      <w:tr w:rsidR="005262A0" w14:paraId="262A9214" w14:textId="77777777">
        <w:trPr>
          <w:jc w:val="center"/>
        </w:trPr>
        <w:tc>
          <w:tcPr>
            <w:tcW w:w="432" w:type="dxa"/>
          </w:tcPr>
          <w:p w14:paraId="3FB40393" w14:textId="77777777" w:rsidR="005262A0" w:rsidRDefault="00000000">
            <w:r>
              <w:rPr>
                <w:b/>
                <w:sz w:val="19"/>
              </w:rPr>
              <w:t>7</w:t>
            </w:r>
          </w:p>
        </w:tc>
        <w:tc>
          <w:tcPr>
            <w:tcW w:w="2304" w:type="dxa"/>
          </w:tcPr>
          <w:p w14:paraId="77F9FB3C" w14:textId="77777777" w:rsidR="005262A0" w:rsidRDefault="00000000">
            <w:r>
              <w:rPr>
                <w:sz w:val="19"/>
              </w:rPr>
              <w:t>Observability &amp; DevOps</w:t>
            </w:r>
          </w:p>
        </w:tc>
        <w:tc>
          <w:tcPr>
            <w:tcW w:w="1440" w:type="dxa"/>
          </w:tcPr>
          <w:p w14:paraId="4C282F06" w14:textId="77777777" w:rsidR="005262A0" w:rsidRDefault="00000000">
            <w:r>
              <w:rPr>
                <w:sz w:val="19"/>
              </w:rPr>
              <w:t>Technical</w:t>
            </w:r>
          </w:p>
        </w:tc>
        <w:tc>
          <w:tcPr>
            <w:tcW w:w="1152" w:type="dxa"/>
          </w:tcPr>
          <w:p w14:paraId="3CA0C72E" w14:textId="77777777" w:rsidR="005262A0" w:rsidRDefault="00000000">
            <w:r>
              <w:rPr>
                <w:sz w:val="19"/>
              </w:rPr>
              <w:t>Future</w:t>
            </w:r>
          </w:p>
        </w:tc>
        <w:tc>
          <w:tcPr>
            <w:tcW w:w="4032" w:type="dxa"/>
          </w:tcPr>
          <w:p w14:paraId="7F060CEB" w14:textId="77777777" w:rsidR="005262A0" w:rsidRDefault="00000000">
            <w:r>
              <w:rPr>
                <w:sz w:val="19"/>
              </w:rPr>
              <w:t>Structured logging, trace propagation, LLM cost tracking, CI/CD templates</w:t>
            </w:r>
          </w:p>
        </w:tc>
      </w:tr>
      <w:tr w:rsidR="005262A0" w14:paraId="7809217D" w14:textId="77777777">
        <w:trPr>
          <w:jc w:val="center"/>
        </w:trPr>
        <w:tc>
          <w:tcPr>
            <w:tcW w:w="432" w:type="dxa"/>
            <w:shd w:val="clear" w:color="auto" w:fill="F5F4F0"/>
          </w:tcPr>
          <w:p w14:paraId="4A32C2BC" w14:textId="77777777" w:rsidR="005262A0" w:rsidRDefault="00000000">
            <w:r>
              <w:rPr>
                <w:b/>
                <w:sz w:val="19"/>
              </w:rPr>
              <w:t>8</w:t>
            </w:r>
          </w:p>
        </w:tc>
        <w:tc>
          <w:tcPr>
            <w:tcW w:w="2304" w:type="dxa"/>
            <w:shd w:val="clear" w:color="auto" w:fill="F5F4F0"/>
          </w:tcPr>
          <w:p w14:paraId="18658C5A" w14:textId="77777777" w:rsidR="005262A0" w:rsidRDefault="00000000">
            <w:r>
              <w:rPr>
                <w:sz w:val="19"/>
              </w:rPr>
              <w:t>Security &amp; Governance</w:t>
            </w:r>
          </w:p>
        </w:tc>
        <w:tc>
          <w:tcPr>
            <w:tcW w:w="1440" w:type="dxa"/>
            <w:shd w:val="clear" w:color="auto" w:fill="F5F4F0"/>
          </w:tcPr>
          <w:p w14:paraId="0AC61B4F" w14:textId="77777777" w:rsidR="005262A0" w:rsidRDefault="00000000">
            <w:r>
              <w:rPr>
                <w:sz w:val="19"/>
              </w:rPr>
              <w:t>Technical</w:t>
            </w:r>
          </w:p>
        </w:tc>
        <w:tc>
          <w:tcPr>
            <w:tcW w:w="1152" w:type="dxa"/>
            <w:shd w:val="clear" w:color="auto" w:fill="F5F4F0"/>
          </w:tcPr>
          <w:p w14:paraId="6D126B88" w14:textId="77777777" w:rsidR="005262A0" w:rsidRDefault="00000000">
            <w:r>
              <w:rPr>
                <w:sz w:val="19"/>
              </w:rPr>
              <w:t>Future</w:t>
            </w:r>
          </w:p>
        </w:tc>
        <w:tc>
          <w:tcPr>
            <w:tcW w:w="4032" w:type="dxa"/>
            <w:shd w:val="clear" w:color="auto" w:fill="F5F4F0"/>
          </w:tcPr>
          <w:p w14:paraId="76B42555" w14:textId="77777777" w:rsidR="005262A0" w:rsidRDefault="00000000">
            <w:r>
              <w:rPr>
                <w:sz w:val="19"/>
              </w:rPr>
              <w:t>Input/output guardrails, RBAC patterns, audit trails</w:t>
            </w:r>
          </w:p>
        </w:tc>
      </w:tr>
    </w:tbl>
    <w:p w14:paraId="1156C31B" w14:textId="77777777" w:rsidR="005262A0" w:rsidRDefault="005262A0"/>
    <w:p w14:paraId="48879EAD" w14:textId="77777777" w:rsidR="005262A0" w:rsidRDefault="00000000">
      <w:r>
        <w:br w:type="page"/>
      </w:r>
    </w:p>
    <w:p w14:paraId="15DF31B6" w14:textId="77777777" w:rsidR="005262A0" w:rsidRDefault="00000000">
      <w:pPr>
        <w:pStyle w:val="Heading1"/>
      </w:pPr>
      <w:r>
        <w:rPr>
          <w:rFonts w:ascii="Georgia" w:hAnsi="Georgia"/>
          <w:color w:val="2B3F59"/>
        </w:rPr>
        <w:lastRenderedPageBreak/>
        <w:t>DETAILED: Data Layer Accelerator</w:t>
      </w:r>
    </w:p>
    <w:p w14:paraId="2E82C4F2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t>The Problem</w:t>
      </w:r>
    </w:p>
    <w:p w14:paraId="69CA49BC" w14:textId="77777777" w:rsidR="005262A0" w:rsidRDefault="00000000">
      <w:r>
        <w:t>Understanding a new client's data takes weeks. What tables exist, what they actually mean, how they relate, whether the quality is good enough for agents to use reliably. This accelerator compresses that.</w:t>
      </w:r>
    </w:p>
    <w:p w14:paraId="107B98A0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t>What It Includes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5262A0" w14:paraId="50CBAFDB" w14:textId="77777777">
        <w:trPr>
          <w:jc w:val="center"/>
        </w:trPr>
        <w:tc>
          <w:tcPr>
            <w:tcW w:w="2592" w:type="dxa"/>
            <w:shd w:val="clear" w:color="auto" w:fill="2B3F59"/>
          </w:tcPr>
          <w:p w14:paraId="709AF81B" w14:textId="77777777" w:rsidR="005262A0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6768" w:type="dxa"/>
            <w:shd w:val="clear" w:color="auto" w:fill="2B3F59"/>
          </w:tcPr>
          <w:p w14:paraId="042D16AD" w14:textId="77777777" w:rsidR="005262A0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5262A0" w14:paraId="64027AAB" w14:textId="77777777">
        <w:trPr>
          <w:jc w:val="center"/>
        </w:trPr>
        <w:tc>
          <w:tcPr>
            <w:tcW w:w="2592" w:type="dxa"/>
          </w:tcPr>
          <w:p w14:paraId="31264990" w14:textId="77777777" w:rsidR="005262A0" w:rsidRDefault="00000000">
            <w:r>
              <w:rPr>
                <w:b/>
                <w:sz w:val="19"/>
              </w:rPr>
              <w:t>Data Connector Library</w:t>
            </w:r>
          </w:p>
        </w:tc>
        <w:tc>
          <w:tcPr>
            <w:tcW w:w="6768" w:type="dxa"/>
          </w:tcPr>
          <w:p w14:paraId="24E0ED75" w14:textId="77777777" w:rsidR="005262A0" w:rsidRDefault="00000000">
            <w:r>
              <w:rPr>
                <w:sz w:val="19"/>
              </w:rPr>
              <w:t>Config-driven connectors for common databases (Postgres, MySQL, SQL Server, Snowflake, BigQuery, MongoDB) and file formats (CSV, Excel, Parquet, JSON). One YAML file to connect, standardized output regardless of source.</w:t>
            </w:r>
          </w:p>
        </w:tc>
      </w:tr>
      <w:tr w:rsidR="005262A0" w14:paraId="666F927E" w14:textId="77777777">
        <w:trPr>
          <w:jc w:val="center"/>
        </w:trPr>
        <w:tc>
          <w:tcPr>
            <w:tcW w:w="2592" w:type="dxa"/>
            <w:shd w:val="clear" w:color="auto" w:fill="F5F4F0"/>
          </w:tcPr>
          <w:p w14:paraId="4E28D1CE" w14:textId="77777777" w:rsidR="005262A0" w:rsidRDefault="00000000">
            <w:r>
              <w:rPr>
                <w:b/>
                <w:sz w:val="19"/>
              </w:rPr>
              <w:t>Schema Discovery Engine</w:t>
            </w:r>
          </w:p>
        </w:tc>
        <w:tc>
          <w:tcPr>
            <w:tcW w:w="6768" w:type="dxa"/>
            <w:shd w:val="clear" w:color="auto" w:fill="F5F4F0"/>
          </w:tcPr>
          <w:p w14:paraId="0F05A3F4" w14:textId="77777777" w:rsidR="005262A0" w:rsidRDefault="00000000">
            <w:r>
              <w:rPr>
                <w:sz w:val="19"/>
              </w:rPr>
              <w:t>Auto-introspects the database: tables, columns, types, PKs, FKs, indexes. Also infers relationships even when foreign keys aren't explicitly defined.</w:t>
            </w:r>
          </w:p>
        </w:tc>
      </w:tr>
      <w:tr w:rsidR="005262A0" w14:paraId="5545D273" w14:textId="77777777">
        <w:trPr>
          <w:jc w:val="center"/>
        </w:trPr>
        <w:tc>
          <w:tcPr>
            <w:tcW w:w="2592" w:type="dxa"/>
          </w:tcPr>
          <w:p w14:paraId="6153D738" w14:textId="77777777" w:rsidR="005262A0" w:rsidRDefault="00000000">
            <w:r>
              <w:rPr>
                <w:b/>
                <w:sz w:val="19"/>
              </w:rPr>
              <w:t>Data Profiling Engine</w:t>
            </w:r>
          </w:p>
        </w:tc>
        <w:tc>
          <w:tcPr>
            <w:tcW w:w="6768" w:type="dxa"/>
          </w:tcPr>
          <w:p w14:paraId="68746B50" w14:textId="77777777" w:rsidR="005262A0" w:rsidRDefault="00000000">
            <w:r>
              <w:rPr>
                <w:sz w:val="19"/>
              </w:rPr>
              <w:t>Statistical analysis of actual data: cardinality, null rates, distributions, outlier detection, pattern recognition (identifies columns that look like emails, dates, phone numbers, etc.)</w:t>
            </w:r>
          </w:p>
        </w:tc>
      </w:tr>
      <w:tr w:rsidR="005262A0" w14:paraId="209E9E5E" w14:textId="77777777">
        <w:trPr>
          <w:jc w:val="center"/>
        </w:trPr>
        <w:tc>
          <w:tcPr>
            <w:tcW w:w="2592" w:type="dxa"/>
            <w:shd w:val="clear" w:color="auto" w:fill="F5F4F0"/>
          </w:tcPr>
          <w:p w14:paraId="72A75F50" w14:textId="77777777" w:rsidR="005262A0" w:rsidRDefault="00000000">
            <w:r>
              <w:rPr>
                <w:b/>
                <w:sz w:val="19"/>
              </w:rPr>
              <w:t>Data Quality Assessor</w:t>
            </w:r>
          </w:p>
        </w:tc>
        <w:tc>
          <w:tcPr>
            <w:tcW w:w="6768" w:type="dxa"/>
            <w:shd w:val="clear" w:color="auto" w:fill="F5F4F0"/>
          </w:tcPr>
          <w:p w14:paraId="1A008297" w14:textId="77777777" w:rsidR="005262A0" w:rsidRDefault="00000000">
            <w:r>
              <w:rPr>
                <w:sz w:val="19"/>
              </w:rPr>
              <w:t>Scores data across four dimensions — completeness, consistency, accuracy, timeliness. Produces a scorecard with specific findings and remediation steps.</w:t>
            </w:r>
          </w:p>
        </w:tc>
      </w:tr>
    </w:tbl>
    <w:p w14:paraId="002E48E1" w14:textId="77777777" w:rsidR="005262A0" w:rsidRDefault="005262A0"/>
    <w:p w14:paraId="0AAE9338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t>What Goes In / What Comes Out</w:t>
      </w:r>
    </w:p>
    <w:p w14:paraId="665276A7" w14:textId="77777777" w:rsidR="005262A0" w:rsidRDefault="00000000">
      <w:r>
        <w:rPr>
          <w:b/>
        </w:rPr>
        <w:t xml:space="preserve">Inputs: </w:t>
      </w:r>
      <w:r>
        <w:t>Database connection config (YAML/JSON) or file paths (CSV, Excel, Parquet, JSON)</w:t>
      </w:r>
    </w:p>
    <w:p w14:paraId="049ECC70" w14:textId="77777777" w:rsidR="005262A0" w:rsidRDefault="00000000">
      <w:r>
        <w:rPr>
          <w:b/>
        </w:rPr>
        <w:t>Outputs:</w:t>
      </w:r>
    </w:p>
    <w:p w14:paraId="5B159ED5" w14:textId="77777777" w:rsidR="005262A0" w:rsidRDefault="00000000">
      <w:pPr>
        <w:pStyle w:val="ListBullet"/>
      </w:pPr>
      <w:r>
        <w:t>Schema map — tables, columns, relationships, types</w:t>
      </w:r>
    </w:p>
    <w:p w14:paraId="677B296B" w14:textId="77777777" w:rsidR="005262A0" w:rsidRDefault="00000000">
      <w:pPr>
        <w:pStyle w:val="ListBullet"/>
      </w:pPr>
      <w:r>
        <w:t>Profiling report — statistics per column</w:t>
      </w:r>
    </w:p>
    <w:p w14:paraId="7AF0D81E" w14:textId="77777777" w:rsidR="005262A0" w:rsidRDefault="00000000">
      <w:pPr>
        <w:pStyle w:val="ListBullet"/>
      </w:pPr>
      <w:r>
        <w:t>Quality scorecard — 4-dimension scores with specific findings</w:t>
      </w:r>
    </w:p>
    <w:p w14:paraId="049FE678" w14:textId="77777777" w:rsidR="005262A0" w:rsidRDefault="00000000">
      <w:pPr>
        <w:pStyle w:val="ListBullet"/>
      </w:pPr>
      <w:r>
        <w:t>All outputs in both JSON (downstream consumption) and markdown (human review)</w:t>
      </w:r>
    </w:p>
    <w:p w14:paraId="05594EE8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t>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262A0" w14:paraId="676A0D35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4E34CE6E" w14:textId="77777777" w:rsidR="005262A0" w:rsidRDefault="00000000">
            <w:r>
              <w:rPr>
                <w:b/>
                <w:color w:val="3A7D5E"/>
                <w:sz w:val="18"/>
              </w:rPr>
              <w:t>In Scope</w:t>
            </w:r>
          </w:p>
        </w:tc>
        <w:tc>
          <w:tcPr>
            <w:tcW w:w="4703" w:type="dxa"/>
            <w:shd w:val="clear" w:color="auto" w:fill="FAF9F6"/>
          </w:tcPr>
          <w:p w14:paraId="5AE03BFC" w14:textId="77777777" w:rsidR="005262A0" w:rsidRDefault="00000000">
            <w:r>
              <w:rPr>
                <w:b/>
                <w:color w:val="A0503E"/>
                <w:sz w:val="18"/>
              </w:rPr>
              <w:t>Out of Scope</w:t>
            </w:r>
          </w:p>
        </w:tc>
      </w:tr>
      <w:tr w:rsidR="005262A0" w14:paraId="32CD43C4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6A89A236" w14:textId="77777777" w:rsidR="005262A0" w:rsidRDefault="00000000">
            <w:r>
              <w:rPr>
                <w:sz w:val="19"/>
              </w:rPr>
              <w:t>Connecting to client data sources via config</w:t>
            </w:r>
          </w:p>
        </w:tc>
        <w:tc>
          <w:tcPr>
            <w:tcW w:w="4703" w:type="dxa"/>
            <w:shd w:val="clear" w:color="auto" w:fill="FAF9F6"/>
          </w:tcPr>
          <w:p w14:paraId="3D20EA67" w14:textId="77777777" w:rsidR="005262A0" w:rsidRDefault="00000000">
            <w:r>
              <w:rPr>
                <w:sz w:val="19"/>
              </w:rPr>
              <w:t>Data migration, ETL, or transformation pipelines</w:t>
            </w:r>
          </w:p>
        </w:tc>
      </w:tr>
      <w:tr w:rsidR="005262A0" w14:paraId="0C91EF9E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07AD8196" w14:textId="77777777" w:rsidR="005262A0" w:rsidRDefault="00000000">
            <w:r>
              <w:rPr>
                <w:sz w:val="19"/>
              </w:rPr>
              <w:t>Schema extraction and relationship inference</w:t>
            </w:r>
          </w:p>
        </w:tc>
        <w:tc>
          <w:tcPr>
            <w:tcW w:w="4703" w:type="dxa"/>
            <w:shd w:val="clear" w:color="auto" w:fill="FAF9F6"/>
          </w:tcPr>
          <w:p w14:paraId="265100A1" w14:textId="77777777" w:rsidR="005262A0" w:rsidRDefault="00000000">
            <w:r>
              <w:rPr>
                <w:sz w:val="19"/>
              </w:rPr>
              <w:t>Real-time streaming ingestion</w:t>
            </w:r>
          </w:p>
        </w:tc>
      </w:tr>
      <w:tr w:rsidR="005262A0" w14:paraId="0C33F240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55A22CAE" w14:textId="77777777" w:rsidR="005262A0" w:rsidRDefault="00000000">
            <w:r>
              <w:rPr>
                <w:sz w:val="19"/>
              </w:rPr>
              <w:t>Statistical profiling and quality scoring</w:t>
            </w:r>
          </w:p>
        </w:tc>
        <w:tc>
          <w:tcPr>
            <w:tcW w:w="4703" w:type="dxa"/>
            <w:shd w:val="clear" w:color="auto" w:fill="FAF9F6"/>
          </w:tcPr>
          <w:p w14:paraId="4998F676" w14:textId="77777777" w:rsidR="005262A0" w:rsidRDefault="00000000">
            <w:r>
              <w:rPr>
                <w:sz w:val="19"/>
              </w:rPr>
              <w:t>Data warehouse management</w:t>
            </w:r>
          </w:p>
        </w:tc>
      </w:tr>
      <w:tr w:rsidR="005262A0" w14:paraId="3E85645D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3FE12B83" w14:textId="77777777" w:rsidR="005262A0" w:rsidRDefault="00000000">
            <w:r>
              <w:rPr>
                <w:sz w:val="19"/>
              </w:rPr>
              <w:t>Reports with remediation recommendations</w:t>
            </w:r>
          </w:p>
        </w:tc>
        <w:tc>
          <w:tcPr>
            <w:tcW w:w="4703" w:type="dxa"/>
            <w:shd w:val="clear" w:color="auto" w:fill="FAF9F6"/>
          </w:tcPr>
          <w:p w14:paraId="3C4F0526" w14:textId="77777777" w:rsidR="005262A0" w:rsidRDefault="00000000">
            <w:r>
              <w:rPr>
                <w:sz w:val="19"/>
              </w:rPr>
              <w:t>Unstructured document parsing (separate RAG/retrieval concern)</w:t>
            </w:r>
          </w:p>
        </w:tc>
      </w:tr>
      <w:tr w:rsidR="005262A0" w14:paraId="2ADC37B6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1E680A4C" w14:textId="77777777" w:rsidR="005262A0" w:rsidRDefault="00000000">
            <w:r>
              <w:rPr>
                <w:sz w:val="19"/>
              </w:rPr>
              <w:t>Structured data: databases and tabular files</w:t>
            </w:r>
          </w:p>
        </w:tc>
        <w:tc>
          <w:tcPr>
            <w:tcW w:w="4703" w:type="dxa"/>
            <w:shd w:val="clear" w:color="auto" w:fill="FAF9F6"/>
          </w:tcPr>
          <w:p w14:paraId="185FB62A" w14:textId="77777777" w:rsidR="005262A0" w:rsidRDefault="005262A0"/>
        </w:tc>
      </w:tr>
    </w:tbl>
    <w:p w14:paraId="5D51FB69" w14:textId="77777777" w:rsidR="005262A0" w:rsidRDefault="005262A0"/>
    <w:p w14:paraId="2D26D120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lastRenderedPageBreak/>
        <w:t>Technical Direction</w:t>
      </w:r>
    </w:p>
    <w:p w14:paraId="45317445" w14:textId="77777777" w:rsidR="005262A0" w:rsidRDefault="00000000">
      <w:pPr>
        <w:pStyle w:val="ListBullet"/>
      </w:pPr>
      <w:r>
        <w:t>All connections defined in YAML/JSON. No code changes to add a new source.</w:t>
      </w:r>
    </w:p>
    <w:p w14:paraId="15464506" w14:textId="77777777" w:rsidR="005262A0" w:rsidRDefault="00000000">
      <w:pPr>
        <w:pStyle w:val="ListBullet"/>
      </w:pPr>
      <w:r>
        <w:t>SQLAlchemy for relational databases; dedicated adapters for Snowflake and BigQuery where SQLAlchemy has gaps.</w:t>
      </w:r>
    </w:p>
    <w:p w14:paraId="43D2B55F" w14:textId="77777777" w:rsidR="005262A0" w:rsidRDefault="00000000">
      <w:pPr>
        <w:pStyle w:val="ListBullet"/>
      </w:pPr>
      <w:r>
        <w:t>Profiling uses SQL-based sampling for large datasets. Full scans only for smaller datasets/files.</w:t>
      </w:r>
    </w:p>
    <w:p w14:paraId="0584CE37" w14:textId="77777777" w:rsidR="005262A0" w:rsidRDefault="00000000">
      <w:pPr>
        <w:pStyle w:val="ListBullet"/>
      </w:pPr>
      <w:r>
        <w:t>Quality rules are pluggable. Ships with defaults (null checks, uniqueness, referential integrity). Teams can add engagement-specific rules.</w:t>
      </w:r>
    </w:p>
    <w:p w14:paraId="52E7B925" w14:textId="77777777" w:rsidR="005262A0" w:rsidRDefault="00000000">
      <w:pPr>
        <w:pStyle w:val="ListBullet"/>
      </w:pPr>
      <w:r>
        <w:t>Dual output: JSON for consumption by downstream accelerators, markdown for human review.</w:t>
      </w:r>
    </w:p>
    <w:p w14:paraId="1EB69DE1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t>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262A0" w14:paraId="3FED88BD" w14:textId="77777777">
        <w:trPr>
          <w:jc w:val="center"/>
        </w:trPr>
        <w:tc>
          <w:tcPr>
            <w:tcW w:w="4703" w:type="dxa"/>
            <w:shd w:val="clear" w:color="auto" w:fill="2B3F59"/>
          </w:tcPr>
          <w:p w14:paraId="5ED3879E" w14:textId="77777777" w:rsidR="005262A0" w:rsidRDefault="00000000">
            <w:r>
              <w:rPr>
                <w:b/>
                <w:color w:val="FFFFFF"/>
                <w:sz w:val="18"/>
              </w:rPr>
              <w:t>What could break</w:t>
            </w:r>
          </w:p>
        </w:tc>
        <w:tc>
          <w:tcPr>
            <w:tcW w:w="4703" w:type="dxa"/>
            <w:shd w:val="clear" w:color="auto" w:fill="2B3F59"/>
          </w:tcPr>
          <w:p w14:paraId="7406B227" w14:textId="77777777" w:rsidR="005262A0" w:rsidRDefault="00000000">
            <w:r>
              <w:rPr>
                <w:b/>
                <w:color w:val="FFFFFF"/>
                <w:sz w:val="18"/>
              </w:rPr>
              <w:t>What we do about it</w:t>
            </w:r>
          </w:p>
        </w:tc>
      </w:tr>
      <w:tr w:rsidR="005262A0" w14:paraId="244EA0B1" w14:textId="77777777">
        <w:trPr>
          <w:jc w:val="center"/>
        </w:trPr>
        <w:tc>
          <w:tcPr>
            <w:tcW w:w="4703" w:type="dxa"/>
          </w:tcPr>
          <w:p w14:paraId="16A39D32" w14:textId="77777777" w:rsidR="005262A0" w:rsidRDefault="00000000">
            <w:r>
              <w:rPr>
                <w:color w:val="A0503E"/>
                <w:sz w:val="19"/>
              </w:rPr>
              <w:t>Connector sprawl — supporting every database becomes a burden</w:t>
            </w:r>
          </w:p>
        </w:tc>
        <w:tc>
          <w:tcPr>
            <w:tcW w:w="4703" w:type="dxa"/>
          </w:tcPr>
          <w:p w14:paraId="1DD2352C" w14:textId="77777777" w:rsidR="005262A0" w:rsidRDefault="00000000">
            <w:r>
              <w:rPr>
                <w:sz w:val="19"/>
              </w:rPr>
              <w:t>Start with 4-5 most common ones. Add new connectors when a real engagement needs them.</w:t>
            </w:r>
          </w:p>
        </w:tc>
      </w:tr>
      <w:tr w:rsidR="005262A0" w14:paraId="3130C0BA" w14:textId="77777777">
        <w:trPr>
          <w:jc w:val="center"/>
        </w:trPr>
        <w:tc>
          <w:tcPr>
            <w:tcW w:w="4703" w:type="dxa"/>
            <w:shd w:val="clear" w:color="auto" w:fill="F5F4F0"/>
          </w:tcPr>
          <w:p w14:paraId="7777799E" w14:textId="77777777" w:rsidR="005262A0" w:rsidRDefault="00000000">
            <w:r>
              <w:rPr>
                <w:color w:val="A0503E"/>
                <w:sz w:val="19"/>
              </w:rPr>
              <w:t>Misleading profiles — automated profiling can miss semantic issues</w:t>
            </w:r>
          </w:p>
        </w:tc>
        <w:tc>
          <w:tcPr>
            <w:tcW w:w="4703" w:type="dxa"/>
            <w:shd w:val="clear" w:color="auto" w:fill="F5F4F0"/>
          </w:tcPr>
          <w:p w14:paraId="3D81A200" w14:textId="77777777" w:rsidR="005262A0" w:rsidRDefault="00000000">
            <w:r>
              <w:rPr>
                <w:sz w:val="19"/>
              </w:rPr>
              <w:t>Reports include "needs human review" flags for ambiguous findings. Profiling supports decision-making; it doesn't replace domain understanding.</w:t>
            </w:r>
          </w:p>
        </w:tc>
      </w:tr>
      <w:tr w:rsidR="005262A0" w14:paraId="5E1B99AC" w14:textId="77777777">
        <w:trPr>
          <w:jc w:val="center"/>
        </w:trPr>
        <w:tc>
          <w:tcPr>
            <w:tcW w:w="4703" w:type="dxa"/>
          </w:tcPr>
          <w:p w14:paraId="365E7A89" w14:textId="77777777" w:rsidR="005262A0" w:rsidRDefault="00000000">
            <w:r>
              <w:rPr>
                <w:color w:val="A0503E"/>
                <w:sz w:val="19"/>
              </w:rPr>
              <w:t>Slow on large databases — profiling 500+ tables with billions of rows</w:t>
            </w:r>
          </w:p>
        </w:tc>
        <w:tc>
          <w:tcPr>
            <w:tcW w:w="4703" w:type="dxa"/>
          </w:tcPr>
          <w:p w14:paraId="618FA0E0" w14:textId="77777777" w:rsidR="005262A0" w:rsidRDefault="00000000">
            <w:r>
              <w:rPr>
                <w:sz w:val="19"/>
              </w:rPr>
              <w:t>Sampling-based by default. Configurable sample sizes. Option to scope to specific schemas/tables.</w:t>
            </w:r>
          </w:p>
        </w:tc>
      </w:tr>
      <w:tr w:rsidR="005262A0" w14:paraId="005762D0" w14:textId="77777777">
        <w:trPr>
          <w:jc w:val="center"/>
        </w:trPr>
        <w:tc>
          <w:tcPr>
            <w:tcW w:w="4703" w:type="dxa"/>
            <w:shd w:val="clear" w:color="auto" w:fill="F5F4F0"/>
          </w:tcPr>
          <w:p w14:paraId="63E355B1" w14:textId="77777777" w:rsidR="005262A0" w:rsidRDefault="00000000">
            <w:r>
              <w:rPr>
                <w:color w:val="A0503E"/>
                <w:sz w:val="19"/>
              </w:rPr>
              <w:t>Scores without guidance — "completeness: 72%" tells you nothing actionable</w:t>
            </w:r>
          </w:p>
        </w:tc>
        <w:tc>
          <w:tcPr>
            <w:tcW w:w="4703" w:type="dxa"/>
            <w:shd w:val="clear" w:color="auto" w:fill="F5F4F0"/>
          </w:tcPr>
          <w:p w14:paraId="235B4AF5" w14:textId="77777777" w:rsidR="005262A0" w:rsidRDefault="00000000">
            <w:r>
              <w:rPr>
                <w:sz w:val="19"/>
              </w:rPr>
              <w:t>Every finding includes what's wrong, why it affects agents, and suggested remediation.</w:t>
            </w:r>
          </w:p>
        </w:tc>
      </w:tr>
    </w:tbl>
    <w:p w14:paraId="337675D1" w14:textId="77777777" w:rsidR="005262A0" w:rsidRDefault="005262A0"/>
    <w:p w14:paraId="6292ABDE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t>When Is It Done</w:t>
      </w:r>
    </w:p>
    <w:p w14:paraId="2FD83CD0" w14:textId="77777777" w:rsidR="005262A0" w:rsidRDefault="00000000">
      <w:pPr>
        <w:pStyle w:val="ListBullet"/>
      </w:pPr>
      <w:r>
        <w:t>New client database connected and profiled in under 2 hours</w:t>
      </w:r>
    </w:p>
    <w:p w14:paraId="15A1D740" w14:textId="77777777" w:rsidR="005262A0" w:rsidRDefault="00000000">
      <w:pPr>
        <w:pStyle w:val="ListBullet"/>
      </w:pPr>
      <w:r>
        <w:t>Schema map accurate enough to feed into the Knowledge Graph Assembler</w:t>
      </w:r>
    </w:p>
    <w:p w14:paraId="7CCB6400" w14:textId="77777777" w:rsidR="005262A0" w:rsidRDefault="00000000">
      <w:pPr>
        <w:pStyle w:val="ListBullet"/>
      </w:pPr>
      <w:r>
        <w:t>Quality scorecard catches the majority of data issues that would hurt agent performance</w:t>
      </w:r>
    </w:p>
    <w:p w14:paraId="21C84538" w14:textId="77777777" w:rsidR="005262A0" w:rsidRDefault="00000000">
      <w:pPr>
        <w:pStyle w:val="ListBullet"/>
      </w:pPr>
      <w:r>
        <w:t>JSON + markdown outputs are stable and at least one downstream accelerator consumes them</w:t>
      </w:r>
    </w:p>
    <w:p w14:paraId="1B143A81" w14:textId="77777777" w:rsidR="005262A0" w:rsidRDefault="00000000">
      <w:r>
        <w:br w:type="page"/>
      </w:r>
    </w:p>
    <w:p w14:paraId="72153370" w14:textId="77777777" w:rsidR="005262A0" w:rsidRDefault="00000000">
      <w:pPr>
        <w:pStyle w:val="Heading1"/>
      </w:pPr>
      <w:r>
        <w:rPr>
          <w:rFonts w:ascii="Georgia" w:hAnsi="Georgia"/>
          <w:color w:val="2B3F59"/>
        </w:rPr>
        <w:lastRenderedPageBreak/>
        <w:t>DETAILED: Agent Framework Accelerator</w:t>
      </w:r>
    </w:p>
    <w:p w14:paraId="326341F4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t>The Problem</w:t>
      </w:r>
    </w:p>
    <w:p w14:paraId="24E607A2" w14:textId="77777777" w:rsidR="005262A0" w:rsidRDefault="00000000">
      <w:r>
        <w:t>Building agents from scratch means re-solving the same problems every time: tool wiring, prompt management, error handling, model routing, memory, multi-agent coordination. The framework provides reusable pieces so teams focus on business logic.</w:t>
      </w:r>
    </w:p>
    <w:p w14:paraId="27BF8B19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t>What It Includes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5262A0" w14:paraId="0F4495DB" w14:textId="77777777">
        <w:trPr>
          <w:jc w:val="center"/>
        </w:trPr>
        <w:tc>
          <w:tcPr>
            <w:tcW w:w="2592" w:type="dxa"/>
            <w:shd w:val="clear" w:color="auto" w:fill="2B3F59"/>
          </w:tcPr>
          <w:p w14:paraId="7A480F3A" w14:textId="77777777" w:rsidR="005262A0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6768" w:type="dxa"/>
            <w:shd w:val="clear" w:color="auto" w:fill="2B3F59"/>
          </w:tcPr>
          <w:p w14:paraId="397D1969" w14:textId="77777777" w:rsidR="005262A0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5262A0" w14:paraId="63BD1957" w14:textId="77777777">
        <w:trPr>
          <w:jc w:val="center"/>
        </w:trPr>
        <w:tc>
          <w:tcPr>
            <w:tcW w:w="2592" w:type="dxa"/>
          </w:tcPr>
          <w:p w14:paraId="5535BBB0" w14:textId="77777777" w:rsidR="005262A0" w:rsidRDefault="00000000">
            <w:r>
              <w:rPr>
                <w:b/>
                <w:sz w:val="19"/>
              </w:rPr>
              <w:t>Base Agent Templates</w:t>
            </w:r>
          </w:p>
        </w:tc>
        <w:tc>
          <w:tcPr>
            <w:tcW w:w="6768" w:type="dxa"/>
          </w:tcPr>
          <w:p w14:paraId="096E3392" w14:textId="77777777" w:rsidR="005262A0" w:rsidRDefault="00000000">
            <w:r>
              <w:rPr>
                <w:sz w:val="19"/>
              </w:rPr>
              <w:t>Pre-wired templates for common patterns: NL2SQL, Conversational QA, Plan-and-Execute, ReAct, Workflow. Each includes tool binding, output parsing, error handling, and logging hooks. NL2SQL is the immediate priority.</w:t>
            </w:r>
          </w:p>
        </w:tc>
      </w:tr>
      <w:tr w:rsidR="005262A0" w14:paraId="0484CF4D" w14:textId="77777777">
        <w:trPr>
          <w:jc w:val="center"/>
        </w:trPr>
        <w:tc>
          <w:tcPr>
            <w:tcW w:w="2592" w:type="dxa"/>
            <w:shd w:val="clear" w:color="auto" w:fill="F5F4F0"/>
          </w:tcPr>
          <w:p w14:paraId="68820C60" w14:textId="77777777" w:rsidR="005262A0" w:rsidRDefault="00000000">
            <w:r>
              <w:rPr>
                <w:b/>
                <w:sz w:val="19"/>
              </w:rPr>
              <w:t>Agent Orchestrator</w:t>
            </w:r>
          </w:p>
        </w:tc>
        <w:tc>
          <w:tcPr>
            <w:tcW w:w="6768" w:type="dxa"/>
            <w:shd w:val="clear" w:color="auto" w:fill="F5F4F0"/>
          </w:tcPr>
          <w:p w14:paraId="60219CAF" w14:textId="77777777" w:rsidR="005262A0" w:rsidRDefault="00000000">
            <w:r>
              <w:rPr>
                <w:sz w:val="19"/>
              </w:rPr>
              <w:t>Patterns for multi-agent coordination: sequential, parallel, hierarchical (supervisor), and router-based (intent classification → agent routing). Includes state management and handoff protocols. Optional — single-agent setups don't need it.</w:t>
            </w:r>
          </w:p>
        </w:tc>
      </w:tr>
      <w:tr w:rsidR="005262A0" w14:paraId="19E033BC" w14:textId="77777777">
        <w:trPr>
          <w:jc w:val="center"/>
        </w:trPr>
        <w:tc>
          <w:tcPr>
            <w:tcW w:w="2592" w:type="dxa"/>
          </w:tcPr>
          <w:p w14:paraId="76117BC2" w14:textId="77777777" w:rsidR="005262A0" w:rsidRDefault="00000000">
            <w:r>
              <w:rPr>
                <w:b/>
                <w:sz w:val="19"/>
              </w:rPr>
              <w:t>Prompt Management</w:t>
            </w:r>
          </w:p>
        </w:tc>
        <w:tc>
          <w:tcPr>
            <w:tcW w:w="6768" w:type="dxa"/>
          </w:tcPr>
          <w:p w14:paraId="17C5C9EC" w14:textId="77777777" w:rsidR="005262A0" w:rsidRDefault="00000000">
            <w:r>
              <w:rPr>
                <w:sz w:val="19"/>
              </w:rPr>
              <w:t>File-based prompt registry with versioning, Jinja2 templating, few-shot example banks. Prompts live in a structured directory, tracked in git. No database dependency. Can be used independently of the rest of the framework.</w:t>
            </w:r>
          </w:p>
        </w:tc>
      </w:tr>
      <w:tr w:rsidR="005262A0" w14:paraId="52DD4A8B" w14:textId="77777777">
        <w:trPr>
          <w:jc w:val="center"/>
        </w:trPr>
        <w:tc>
          <w:tcPr>
            <w:tcW w:w="2592" w:type="dxa"/>
            <w:shd w:val="clear" w:color="auto" w:fill="F5F4F0"/>
          </w:tcPr>
          <w:p w14:paraId="492D7456" w14:textId="77777777" w:rsidR="005262A0" w:rsidRDefault="00000000">
            <w:r>
              <w:rPr>
                <w:b/>
                <w:sz w:val="19"/>
              </w:rPr>
              <w:t>Tool &amp; Function Registry</w:t>
            </w:r>
          </w:p>
        </w:tc>
        <w:tc>
          <w:tcPr>
            <w:tcW w:w="6768" w:type="dxa"/>
            <w:shd w:val="clear" w:color="auto" w:fill="F5F4F0"/>
          </w:tcPr>
          <w:p w14:paraId="6FD4D431" w14:textId="77777777" w:rsidR="005262A0" w:rsidRDefault="00000000">
            <w:r>
              <w:rPr>
                <w:sz w:val="19"/>
              </w:rPr>
              <w:t>Cataloged, tested tool functions: SQL executor (with query safety checks), chart generator, REST API caller, sandboxed code executor, file reader/writer. Standardized interface: name, description, input schema, output schema, execute.</w:t>
            </w:r>
          </w:p>
        </w:tc>
      </w:tr>
      <w:tr w:rsidR="005262A0" w14:paraId="44BED060" w14:textId="77777777">
        <w:trPr>
          <w:jc w:val="center"/>
        </w:trPr>
        <w:tc>
          <w:tcPr>
            <w:tcW w:w="2592" w:type="dxa"/>
          </w:tcPr>
          <w:p w14:paraId="0E81A22C" w14:textId="77777777" w:rsidR="005262A0" w:rsidRDefault="00000000">
            <w:r>
              <w:rPr>
                <w:b/>
                <w:sz w:val="19"/>
              </w:rPr>
              <w:t>LLM Gateway</w:t>
            </w:r>
          </w:p>
        </w:tc>
        <w:tc>
          <w:tcPr>
            <w:tcW w:w="6768" w:type="dxa"/>
          </w:tcPr>
          <w:p w14:paraId="1E372623" w14:textId="77777777" w:rsidR="005262A0" w:rsidRDefault="00000000">
            <w:r>
              <w:rPr>
                <w:sz w:val="19"/>
              </w:rPr>
              <w:t>Abstraction over LLM providers (OpenAI, Anthropic, Google, Azure, Ollama). Unified API with fallback chains, rate limiting, token tracking. Switching providers is a config change.</w:t>
            </w:r>
          </w:p>
        </w:tc>
      </w:tr>
      <w:tr w:rsidR="005262A0" w14:paraId="30D3F05B" w14:textId="77777777">
        <w:trPr>
          <w:jc w:val="center"/>
        </w:trPr>
        <w:tc>
          <w:tcPr>
            <w:tcW w:w="2592" w:type="dxa"/>
            <w:shd w:val="clear" w:color="auto" w:fill="F5F4F0"/>
          </w:tcPr>
          <w:p w14:paraId="674CCD89" w14:textId="77777777" w:rsidR="005262A0" w:rsidRDefault="00000000">
            <w:r>
              <w:rPr>
                <w:b/>
                <w:sz w:val="19"/>
              </w:rPr>
              <w:t>Memory &amp; Context Manager</w:t>
            </w:r>
          </w:p>
        </w:tc>
        <w:tc>
          <w:tcPr>
            <w:tcW w:w="6768" w:type="dxa"/>
            <w:shd w:val="clear" w:color="auto" w:fill="F5F4F0"/>
          </w:tcPr>
          <w:p w14:paraId="0875F8BC" w14:textId="77777777" w:rsidR="005262A0" w:rsidRDefault="00000000">
            <w:r>
              <w:rPr>
                <w:sz w:val="19"/>
              </w:rPr>
              <w:t>Pluggable memory: buffer (recent N turns), summary (LLM-compressed), sliding window, entity extraction. Storage: in-memory, Redis, or PostgreSQL. Handles context window management automatically.</w:t>
            </w:r>
          </w:p>
        </w:tc>
      </w:tr>
    </w:tbl>
    <w:p w14:paraId="4DB8A567" w14:textId="77777777" w:rsidR="005262A0" w:rsidRDefault="005262A0"/>
    <w:p w14:paraId="3FAE5229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t>What Goes In / What Comes Out</w:t>
      </w:r>
    </w:p>
    <w:p w14:paraId="1D92BE65" w14:textId="77777777" w:rsidR="005262A0" w:rsidRDefault="00000000">
      <w:r>
        <w:rPr>
          <w:b/>
        </w:rPr>
        <w:t>Inputs:</w:t>
      </w:r>
    </w:p>
    <w:p w14:paraId="219EF7D1" w14:textId="77777777" w:rsidR="005262A0" w:rsidRDefault="00000000">
      <w:pPr>
        <w:pStyle w:val="ListBullet"/>
      </w:pPr>
      <w:r>
        <w:t>Agent config (YAML/JSON): agent type, model, tool bindings, memory strategy, prompt references</w:t>
      </w:r>
    </w:p>
    <w:p w14:paraId="6A95DF92" w14:textId="77777777" w:rsidR="005262A0" w:rsidRDefault="00000000">
      <w:pPr>
        <w:pStyle w:val="ListBullet"/>
      </w:pPr>
      <w:r>
        <w:t>Orchestration graph config (for multi-agent setups)</w:t>
      </w:r>
    </w:p>
    <w:p w14:paraId="12AECB4B" w14:textId="77777777" w:rsidR="005262A0" w:rsidRDefault="00000000">
      <w:pPr>
        <w:pStyle w:val="ListBullet"/>
      </w:pPr>
      <w:r>
        <w:t>Prompt templates + few-shot examples</w:t>
      </w:r>
    </w:p>
    <w:p w14:paraId="56B9BB42" w14:textId="77777777" w:rsidR="005262A0" w:rsidRDefault="00000000">
      <w:r>
        <w:rPr>
          <w:b/>
        </w:rPr>
        <w:t>Outputs:</w:t>
      </w:r>
    </w:p>
    <w:p w14:paraId="2E51C9F7" w14:textId="77777777" w:rsidR="005262A0" w:rsidRDefault="00000000">
      <w:pPr>
        <w:pStyle w:val="ListBullet"/>
      </w:pPr>
      <w:r>
        <w:t>Runnable agent instance with bound tools, managed prompts, memory, error recovery, logging hooks</w:t>
      </w:r>
    </w:p>
    <w:p w14:paraId="12BDCD4B" w14:textId="77777777" w:rsidR="005262A0" w:rsidRDefault="00000000">
      <w:pPr>
        <w:pStyle w:val="ListBullet"/>
      </w:pPr>
      <w:r>
        <w:t>For multi-agent setups: coordinated system with managed execution flow and state</w:t>
      </w:r>
    </w:p>
    <w:p w14:paraId="16797171" w14:textId="77777777" w:rsidR="005262A0" w:rsidRDefault="00000000">
      <w:pPr>
        <w:pStyle w:val="ListBullet"/>
      </w:pPr>
      <w:r>
        <w:t>Versioned prompt registry</w:t>
      </w:r>
    </w:p>
    <w:p w14:paraId="4C01C28F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lastRenderedPageBreak/>
        <w:t>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262A0" w14:paraId="6953B4D0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7A91BEDD" w14:textId="77777777" w:rsidR="005262A0" w:rsidRDefault="00000000">
            <w:r>
              <w:rPr>
                <w:b/>
                <w:color w:val="3A7D5E"/>
                <w:sz w:val="18"/>
              </w:rPr>
              <w:t>In Scope</w:t>
            </w:r>
          </w:p>
        </w:tc>
        <w:tc>
          <w:tcPr>
            <w:tcW w:w="4703" w:type="dxa"/>
            <w:shd w:val="clear" w:color="auto" w:fill="FAF9F6"/>
          </w:tcPr>
          <w:p w14:paraId="44541919" w14:textId="77777777" w:rsidR="005262A0" w:rsidRDefault="00000000">
            <w:r>
              <w:rPr>
                <w:b/>
                <w:color w:val="A0503E"/>
                <w:sz w:val="18"/>
              </w:rPr>
              <w:t>Out of Scope</w:t>
            </w:r>
          </w:p>
        </w:tc>
      </w:tr>
      <w:tr w:rsidR="005262A0" w14:paraId="5DA0D3DD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4B4C7C82" w14:textId="77777777" w:rsidR="005262A0" w:rsidRDefault="00000000">
            <w:r>
              <w:rPr>
                <w:sz w:val="19"/>
              </w:rPr>
              <w:t>Agent templates for common patterns</w:t>
            </w:r>
          </w:p>
        </w:tc>
        <w:tc>
          <w:tcPr>
            <w:tcW w:w="4703" w:type="dxa"/>
            <w:shd w:val="clear" w:color="auto" w:fill="FAF9F6"/>
          </w:tcPr>
          <w:p w14:paraId="5051651C" w14:textId="77777777" w:rsidR="005262A0" w:rsidRDefault="00000000">
            <w:r>
              <w:rPr>
                <w:sz w:val="19"/>
              </w:rPr>
              <w:t>Custom agent architectures (use templates as starting point, extend)</w:t>
            </w:r>
          </w:p>
        </w:tc>
      </w:tr>
      <w:tr w:rsidR="005262A0" w14:paraId="195FD281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7DECA650" w14:textId="77777777" w:rsidR="005262A0" w:rsidRDefault="00000000">
            <w:r>
              <w:rPr>
                <w:sz w:val="19"/>
              </w:rPr>
              <w:t>Multi-agent orchestration patterns</w:t>
            </w:r>
          </w:p>
        </w:tc>
        <w:tc>
          <w:tcPr>
            <w:tcW w:w="4703" w:type="dxa"/>
            <w:shd w:val="clear" w:color="auto" w:fill="FAF9F6"/>
          </w:tcPr>
          <w:p w14:paraId="7AB553E1" w14:textId="77777777" w:rsidR="005262A0" w:rsidRDefault="00000000">
            <w:r>
              <w:rPr>
                <w:sz w:val="19"/>
              </w:rPr>
              <w:t>Distributed agents across network clusters</w:t>
            </w:r>
          </w:p>
        </w:tc>
      </w:tr>
      <w:tr w:rsidR="005262A0" w14:paraId="12A6468B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0C1B6AC5" w14:textId="77777777" w:rsidR="005262A0" w:rsidRDefault="00000000">
            <w:r>
              <w:rPr>
                <w:sz w:val="19"/>
              </w:rPr>
              <w:t>Prompt management with versioning</w:t>
            </w:r>
          </w:p>
        </w:tc>
        <w:tc>
          <w:tcPr>
            <w:tcW w:w="4703" w:type="dxa"/>
            <w:shd w:val="clear" w:color="auto" w:fill="FAF9F6"/>
          </w:tcPr>
          <w:p w14:paraId="12DBBB1F" w14:textId="77777777" w:rsidR="005262A0" w:rsidRDefault="00000000">
            <w:r>
              <w:rPr>
                <w:sz w:val="19"/>
              </w:rPr>
              <w:t>Automated prompt optimization / tuning</w:t>
            </w:r>
          </w:p>
        </w:tc>
      </w:tr>
      <w:tr w:rsidR="005262A0" w14:paraId="637A470C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0FECF168" w14:textId="77777777" w:rsidR="005262A0" w:rsidRDefault="00000000">
            <w:r>
              <w:rPr>
                <w:sz w:val="19"/>
              </w:rPr>
              <w:t>Pre-built tool functions with standard interfaces</w:t>
            </w:r>
          </w:p>
        </w:tc>
        <w:tc>
          <w:tcPr>
            <w:tcW w:w="4703" w:type="dxa"/>
            <w:shd w:val="clear" w:color="auto" w:fill="FAF9F6"/>
          </w:tcPr>
          <w:p w14:paraId="0FF5CB05" w14:textId="77777777" w:rsidR="005262A0" w:rsidRDefault="00000000">
            <w:r>
              <w:rPr>
                <w:sz w:val="19"/>
              </w:rPr>
              <w:t>Domain-specific business logic tools (built per engagement using the standard interface)</w:t>
            </w:r>
          </w:p>
        </w:tc>
      </w:tr>
      <w:tr w:rsidR="005262A0" w14:paraId="483E973B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65047518" w14:textId="77777777" w:rsidR="005262A0" w:rsidRDefault="00000000">
            <w:r>
              <w:rPr>
                <w:sz w:val="19"/>
              </w:rPr>
              <w:t>LLM provider abstraction and routing</w:t>
            </w:r>
          </w:p>
        </w:tc>
        <w:tc>
          <w:tcPr>
            <w:tcW w:w="4703" w:type="dxa"/>
            <w:shd w:val="clear" w:color="auto" w:fill="FAF9F6"/>
          </w:tcPr>
          <w:p w14:paraId="770CFC79" w14:textId="77777777" w:rsidR="005262A0" w:rsidRDefault="00000000">
            <w:r>
              <w:rPr>
                <w:sz w:val="19"/>
              </w:rPr>
              <w:t>Model fine-tuning</w:t>
            </w:r>
          </w:p>
        </w:tc>
      </w:tr>
      <w:tr w:rsidR="005262A0" w14:paraId="2C50363F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243C9438" w14:textId="77777777" w:rsidR="005262A0" w:rsidRDefault="00000000">
            <w:r>
              <w:rPr>
                <w:sz w:val="19"/>
              </w:rPr>
              <w:t>Pluggable memory backends</w:t>
            </w:r>
          </w:p>
        </w:tc>
        <w:tc>
          <w:tcPr>
            <w:tcW w:w="4703" w:type="dxa"/>
            <w:shd w:val="clear" w:color="auto" w:fill="FAF9F6"/>
          </w:tcPr>
          <w:p w14:paraId="430EDD65" w14:textId="77777777" w:rsidR="005262A0" w:rsidRDefault="00000000">
            <w:r>
              <w:rPr>
                <w:sz w:val="19"/>
              </w:rPr>
              <w:t>GUI-based agent builder — maybe later, not now</w:t>
            </w:r>
          </w:p>
        </w:tc>
      </w:tr>
      <w:tr w:rsidR="005262A0" w14:paraId="7858EDE4" w14:textId="77777777">
        <w:trPr>
          <w:jc w:val="center"/>
        </w:trPr>
        <w:tc>
          <w:tcPr>
            <w:tcW w:w="4703" w:type="dxa"/>
            <w:shd w:val="clear" w:color="auto" w:fill="E9F3EC"/>
          </w:tcPr>
          <w:p w14:paraId="1C3DDE77" w14:textId="77777777" w:rsidR="005262A0" w:rsidRDefault="00000000">
            <w:r>
              <w:rPr>
                <w:sz w:val="19"/>
              </w:rPr>
              <w:t>Config-driven agent assembly</w:t>
            </w:r>
          </w:p>
        </w:tc>
        <w:tc>
          <w:tcPr>
            <w:tcW w:w="4703" w:type="dxa"/>
            <w:shd w:val="clear" w:color="auto" w:fill="FAF9F6"/>
          </w:tcPr>
          <w:p w14:paraId="0C8C2AF7" w14:textId="77777777" w:rsidR="005262A0" w:rsidRDefault="005262A0"/>
        </w:tc>
      </w:tr>
    </w:tbl>
    <w:p w14:paraId="06AB2B75" w14:textId="77777777" w:rsidR="005262A0" w:rsidRDefault="005262A0"/>
    <w:p w14:paraId="6FAEE312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t>Technical Direction</w:t>
      </w:r>
    </w:p>
    <w:p w14:paraId="234A12E4" w14:textId="77777777" w:rsidR="005262A0" w:rsidRDefault="00000000">
      <w:pPr>
        <w:pStyle w:val="ListBullet"/>
      </w:pPr>
      <w:r>
        <w:rPr>
          <w:b/>
        </w:rPr>
        <w:t xml:space="preserve">Assembly via config: </w:t>
      </w:r>
      <w:r>
        <w:t>Agents defined in YAML/JSON — type, model, tools, memory, prompts. The framework returns a runnable instance.</w:t>
      </w:r>
    </w:p>
    <w:p w14:paraId="6BC37723" w14:textId="77777777" w:rsidR="005262A0" w:rsidRDefault="00000000">
      <w:pPr>
        <w:pStyle w:val="ListBullet"/>
      </w:pPr>
      <w:r>
        <w:rPr>
          <w:b/>
        </w:rPr>
        <w:t xml:space="preserve">LangGraph under the hood: </w:t>
      </w:r>
      <w:r>
        <w:t>We use LangGraph for orchestration (good state management, flexible). The config layer abstracts this, so swapping the engine means changing the adapter, not rewriting configs or tools.</w:t>
      </w:r>
    </w:p>
    <w:p w14:paraId="44BE7067" w14:textId="77777777" w:rsidR="005262A0" w:rsidRDefault="00000000">
      <w:pPr>
        <w:pStyle w:val="ListBullet"/>
      </w:pPr>
      <w:r>
        <w:rPr>
          <w:b/>
        </w:rPr>
        <w:t xml:space="preserve">Prompts as files: </w:t>
      </w:r>
      <w:r>
        <w:t>Structured directory hierarchy, git-tracked, Jinja2-templated. Few-shot examples stored alongside prompts, loaded based on domain context.</w:t>
      </w:r>
    </w:p>
    <w:p w14:paraId="58EAEE77" w14:textId="77777777" w:rsidR="005262A0" w:rsidRDefault="00000000">
      <w:pPr>
        <w:pStyle w:val="ListBullet"/>
      </w:pPr>
      <w:r>
        <w:rPr>
          <w:b/>
        </w:rPr>
        <w:t xml:space="preserve">Tool contract: </w:t>
      </w:r>
      <w:r>
        <w:t>Standard interface — name, description, input_schema, output_schema, execute. Makes tools discoverable and composable.</w:t>
      </w:r>
    </w:p>
    <w:p w14:paraId="47CB3D45" w14:textId="77777777" w:rsidR="005262A0" w:rsidRDefault="00000000">
      <w:pPr>
        <w:pStyle w:val="ListBullet"/>
      </w:pPr>
      <w:r>
        <w:rPr>
          <w:b/>
        </w:rPr>
        <w:t xml:space="preserve">Incremental adoption: </w:t>
      </w:r>
      <w:r>
        <w:t>Prompt management works without agent templates. The LLM gateway works without the orchestrator. Use what you need.</w:t>
      </w:r>
    </w:p>
    <w:p w14:paraId="4D1F2287" w14:textId="77777777" w:rsidR="00A45F02" w:rsidRDefault="00A45F02">
      <w:pPr>
        <w:pStyle w:val="Heading2"/>
        <w:rPr>
          <w:rFonts w:ascii="Georgia" w:hAnsi="Georgia"/>
          <w:color w:val="2B3F59"/>
        </w:rPr>
      </w:pPr>
    </w:p>
    <w:p w14:paraId="5AFA6B70" w14:textId="5E016931" w:rsidR="005262A0" w:rsidRDefault="00000000">
      <w:pPr>
        <w:pStyle w:val="Heading2"/>
      </w:pPr>
      <w:r>
        <w:rPr>
          <w:rFonts w:ascii="Georgia" w:hAnsi="Georgia"/>
          <w:color w:val="2B3F59"/>
        </w:rPr>
        <w:t>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262A0" w14:paraId="31478C94" w14:textId="77777777">
        <w:trPr>
          <w:jc w:val="center"/>
        </w:trPr>
        <w:tc>
          <w:tcPr>
            <w:tcW w:w="4703" w:type="dxa"/>
            <w:shd w:val="clear" w:color="auto" w:fill="2B3F59"/>
          </w:tcPr>
          <w:p w14:paraId="53F88CB1" w14:textId="77777777" w:rsidR="005262A0" w:rsidRDefault="00000000">
            <w:r>
              <w:rPr>
                <w:b/>
                <w:color w:val="FFFFFF"/>
                <w:sz w:val="18"/>
              </w:rPr>
              <w:t>What could break</w:t>
            </w:r>
          </w:p>
        </w:tc>
        <w:tc>
          <w:tcPr>
            <w:tcW w:w="4703" w:type="dxa"/>
            <w:shd w:val="clear" w:color="auto" w:fill="2B3F59"/>
          </w:tcPr>
          <w:p w14:paraId="013A3673" w14:textId="77777777" w:rsidR="005262A0" w:rsidRDefault="00000000">
            <w:r>
              <w:rPr>
                <w:b/>
                <w:color w:val="FFFFFF"/>
                <w:sz w:val="18"/>
              </w:rPr>
              <w:t>What we do about it</w:t>
            </w:r>
          </w:p>
        </w:tc>
      </w:tr>
      <w:tr w:rsidR="005262A0" w14:paraId="0F8B3032" w14:textId="77777777">
        <w:trPr>
          <w:jc w:val="center"/>
        </w:trPr>
        <w:tc>
          <w:tcPr>
            <w:tcW w:w="4703" w:type="dxa"/>
          </w:tcPr>
          <w:p w14:paraId="20E8E974" w14:textId="77777777" w:rsidR="005262A0" w:rsidRDefault="00000000">
            <w:r>
              <w:rPr>
                <w:color w:val="A0503E"/>
                <w:sz w:val="19"/>
              </w:rPr>
              <w:t>Abstraction becomes the bottleneck — adds latency, limits capabilities</w:t>
            </w:r>
          </w:p>
        </w:tc>
        <w:tc>
          <w:tcPr>
            <w:tcW w:w="4703" w:type="dxa"/>
          </w:tcPr>
          <w:p w14:paraId="2250C466" w14:textId="77777777" w:rsidR="005262A0" w:rsidRDefault="00000000">
            <w:r>
              <w:rPr>
                <w:sz w:val="19"/>
              </w:rPr>
              <w:t>Keep abstraction thin. If someone needs raw LangGraph or direct API calls, they can drop down. The framework helps; it should never block.</w:t>
            </w:r>
          </w:p>
        </w:tc>
      </w:tr>
      <w:tr w:rsidR="005262A0" w14:paraId="73100561" w14:textId="77777777">
        <w:trPr>
          <w:jc w:val="center"/>
        </w:trPr>
        <w:tc>
          <w:tcPr>
            <w:tcW w:w="4703" w:type="dxa"/>
            <w:shd w:val="clear" w:color="auto" w:fill="F5F4F0"/>
          </w:tcPr>
          <w:p w14:paraId="69C4B3A8" w14:textId="77777777" w:rsidR="005262A0" w:rsidRDefault="00000000">
            <w:r>
              <w:rPr>
                <w:color w:val="A0503E"/>
                <w:sz w:val="19"/>
              </w:rPr>
              <w:t>Templates too rigid — every engagement ends up forking</w:t>
            </w:r>
          </w:p>
        </w:tc>
        <w:tc>
          <w:tcPr>
            <w:tcW w:w="4703" w:type="dxa"/>
            <w:shd w:val="clear" w:color="auto" w:fill="F5F4F0"/>
          </w:tcPr>
          <w:p w14:paraId="3A2D3326" w14:textId="77777777" w:rsidR="005262A0" w:rsidRDefault="00000000">
            <w:r>
              <w:rPr>
                <w:sz w:val="19"/>
              </w:rPr>
              <w:t>Inheritance model: base template provides skeleton, config overrides behavior. If &gt;30% needs changing, that's a signal for a new template type.</w:t>
            </w:r>
          </w:p>
        </w:tc>
      </w:tr>
      <w:tr w:rsidR="005262A0" w14:paraId="764CECCD" w14:textId="77777777">
        <w:trPr>
          <w:jc w:val="center"/>
        </w:trPr>
        <w:tc>
          <w:tcPr>
            <w:tcW w:w="4703" w:type="dxa"/>
          </w:tcPr>
          <w:p w14:paraId="48AB4C81" w14:textId="77777777" w:rsidR="005262A0" w:rsidRDefault="00000000">
            <w:r>
              <w:rPr>
                <w:color w:val="A0503E"/>
                <w:sz w:val="19"/>
              </w:rPr>
              <w:t>Prompt management adds overhead without value</w:t>
            </w:r>
          </w:p>
        </w:tc>
        <w:tc>
          <w:tcPr>
            <w:tcW w:w="4703" w:type="dxa"/>
          </w:tcPr>
          <w:p w14:paraId="6EA2CADA" w14:textId="77777777" w:rsidR="005262A0" w:rsidRDefault="00000000">
            <w:r>
              <w:rPr>
                <w:sz w:val="19"/>
              </w:rPr>
              <w:t>File-based, git-native, no separate service. Near-zero overhead. The value is versioning and cross-project reuse.</w:t>
            </w:r>
          </w:p>
        </w:tc>
      </w:tr>
      <w:tr w:rsidR="005262A0" w14:paraId="108EC644" w14:textId="77777777">
        <w:trPr>
          <w:jc w:val="center"/>
        </w:trPr>
        <w:tc>
          <w:tcPr>
            <w:tcW w:w="4703" w:type="dxa"/>
            <w:shd w:val="clear" w:color="auto" w:fill="F5F4F0"/>
          </w:tcPr>
          <w:p w14:paraId="00256BFD" w14:textId="77777777" w:rsidR="005262A0" w:rsidRDefault="00000000">
            <w:r>
              <w:rPr>
                <w:color w:val="A0503E"/>
                <w:sz w:val="19"/>
              </w:rPr>
              <w:lastRenderedPageBreak/>
              <w:t>Tool safety — SQL executor runs something destructive, code executor escapes sandbox</w:t>
            </w:r>
          </w:p>
        </w:tc>
        <w:tc>
          <w:tcPr>
            <w:tcW w:w="4703" w:type="dxa"/>
            <w:shd w:val="clear" w:color="auto" w:fill="F5F4F0"/>
          </w:tcPr>
          <w:p w14:paraId="36AC7199" w14:textId="77777777" w:rsidR="005262A0" w:rsidRDefault="00000000">
            <w:r>
              <w:rPr>
                <w:sz w:val="19"/>
              </w:rPr>
              <w:t>SQL executor defaults to SELECT-only allowlist. Destructive ops require explicit opt-in with confirmation. Code executor uses isolated subprocess with resource limits.</w:t>
            </w:r>
          </w:p>
        </w:tc>
      </w:tr>
      <w:tr w:rsidR="005262A0" w14:paraId="2967F665" w14:textId="77777777">
        <w:trPr>
          <w:jc w:val="center"/>
        </w:trPr>
        <w:tc>
          <w:tcPr>
            <w:tcW w:w="4703" w:type="dxa"/>
          </w:tcPr>
          <w:p w14:paraId="5058CBBC" w14:textId="77777777" w:rsidR="005262A0" w:rsidRDefault="00000000">
            <w:r>
              <w:rPr>
                <w:color w:val="A0503E"/>
                <w:sz w:val="19"/>
              </w:rPr>
              <w:t>Gateway hides provider features</w:t>
            </w:r>
          </w:p>
        </w:tc>
        <w:tc>
          <w:tcPr>
            <w:tcW w:w="4703" w:type="dxa"/>
          </w:tcPr>
          <w:p w14:paraId="798CCB80" w14:textId="77777777" w:rsidR="005262A0" w:rsidRDefault="00000000">
            <w:r>
              <w:rPr>
                <w:sz w:val="19"/>
              </w:rPr>
              <w:t>Common operations use a unified API. Provider-specific features (structured outputs, vision, function calling variants) are accessible via pass-through. We abstract plumbing, not capability.</w:t>
            </w:r>
          </w:p>
        </w:tc>
      </w:tr>
    </w:tbl>
    <w:p w14:paraId="14645523" w14:textId="77777777" w:rsidR="005262A0" w:rsidRDefault="005262A0"/>
    <w:p w14:paraId="6822EE63" w14:textId="77777777" w:rsidR="005262A0" w:rsidRDefault="00000000">
      <w:pPr>
        <w:pStyle w:val="Heading2"/>
      </w:pPr>
      <w:r>
        <w:rPr>
          <w:rFonts w:ascii="Georgia" w:hAnsi="Georgia"/>
          <w:color w:val="2B3F59"/>
        </w:rPr>
        <w:t>When Is It Done</w:t>
      </w:r>
    </w:p>
    <w:p w14:paraId="1F204188" w14:textId="77777777" w:rsidR="005262A0" w:rsidRDefault="00000000">
      <w:pPr>
        <w:pStyle w:val="ListBullet"/>
      </w:pPr>
      <w:r>
        <w:t>New NL2SQL agent assembled from config + prompts in under a day</w:t>
      </w:r>
    </w:p>
    <w:p w14:paraId="337EB1A9" w14:textId="77777777" w:rsidR="005262A0" w:rsidRDefault="00000000">
      <w:pPr>
        <w:pStyle w:val="ListBullet"/>
      </w:pPr>
      <w:r>
        <w:t>LLM provider switch is a config change</w:t>
      </w:r>
    </w:p>
    <w:p w14:paraId="1E725D2A" w14:textId="77777777" w:rsidR="005262A0" w:rsidRDefault="00000000">
      <w:pPr>
        <w:pStyle w:val="ListBullet"/>
      </w:pPr>
      <w:r>
        <w:t>Adding a tool means adding a definition file, not modifying agent code</w:t>
      </w:r>
    </w:p>
    <w:p w14:paraId="246CD3A6" w14:textId="77777777" w:rsidR="005262A0" w:rsidRDefault="00000000">
      <w:pPr>
        <w:pStyle w:val="ListBullet"/>
      </w:pPr>
      <w:r>
        <w:t>Prompts are versioned, templated, shared across agents without copy-paste</w:t>
      </w:r>
    </w:p>
    <w:p w14:paraId="7E005467" w14:textId="77777777" w:rsidR="005262A0" w:rsidRDefault="00000000">
      <w:pPr>
        <w:pStyle w:val="ListBullet"/>
      </w:pPr>
      <w:r>
        <w:t>At least two different agent types built from the same framework (proves it's actually reusable)</w:t>
      </w:r>
    </w:p>
    <w:p w14:paraId="6DB2F019" w14:textId="77777777" w:rsidR="005262A0" w:rsidRDefault="00000000">
      <w:r>
        <w:br w:type="page"/>
      </w:r>
    </w:p>
    <w:p w14:paraId="04B1D284" w14:textId="77777777" w:rsidR="005262A0" w:rsidRDefault="00000000">
      <w:pPr>
        <w:pStyle w:val="Heading1"/>
      </w:pPr>
      <w:r>
        <w:rPr>
          <w:rFonts w:ascii="Georgia" w:hAnsi="Georgia"/>
          <w:color w:val="2B3F59"/>
        </w:rPr>
        <w:lastRenderedPageBreak/>
        <w:t>How They Connect</w:t>
      </w:r>
    </w:p>
    <w:p w14:paraId="34E5C6EE" w14:textId="77777777" w:rsidR="005262A0" w:rsidRDefault="00000000">
      <w:r>
        <w:t>These accelerators are independent — you can adopt any piece on its own. But the natural flow for an analytics/NL2SQL engagement looks like: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592"/>
        <w:gridCol w:w="3168"/>
        <w:gridCol w:w="3024"/>
      </w:tblGrid>
      <w:tr w:rsidR="005262A0" w14:paraId="481827DC" w14:textId="77777777">
        <w:trPr>
          <w:jc w:val="center"/>
        </w:trPr>
        <w:tc>
          <w:tcPr>
            <w:tcW w:w="576" w:type="dxa"/>
            <w:shd w:val="clear" w:color="auto" w:fill="2B3F59"/>
          </w:tcPr>
          <w:p w14:paraId="6E0D5C0B" w14:textId="77777777" w:rsidR="005262A0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592" w:type="dxa"/>
            <w:shd w:val="clear" w:color="auto" w:fill="2B3F59"/>
          </w:tcPr>
          <w:p w14:paraId="11910C0F" w14:textId="77777777" w:rsidR="005262A0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168" w:type="dxa"/>
            <w:shd w:val="clear" w:color="auto" w:fill="2B3F59"/>
          </w:tcPr>
          <w:p w14:paraId="04884AE2" w14:textId="77777777" w:rsidR="005262A0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3024" w:type="dxa"/>
            <w:shd w:val="clear" w:color="auto" w:fill="2B3F59"/>
          </w:tcPr>
          <w:p w14:paraId="7BAD72C0" w14:textId="77777777" w:rsidR="005262A0" w:rsidRDefault="00000000"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5262A0" w14:paraId="664C275E" w14:textId="77777777">
        <w:trPr>
          <w:jc w:val="center"/>
        </w:trPr>
        <w:tc>
          <w:tcPr>
            <w:tcW w:w="576" w:type="dxa"/>
          </w:tcPr>
          <w:p w14:paraId="61BE035A" w14:textId="77777777" w:rsidR="005262A0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2592" w:type="dxa"/>
          </w:tcPr>
          <w:p w14:paraId="51938B21" w14:textId="77777777" w:rsidR="005262A0" w:rsidRDefault="00000000">
            <w:r>
              <w:rPr>
                <w:sz w:val="19"/>
              </w:rPr>
              <w:t>Client Database</w:t>
            </w:r>
          </w:p>
        </w:tc>
        <w:tc>
          <w:tcPr>
            <w:tcW w:w="3168" w:type="dxa"/>
          </w:tcPr>
          <w:p w14:paraId="244D5F5C" w14:textId="77777777" w:rsidR="005262A0" w:rsidRDefault="00000000">
            <w:r>
              <w:rPr>
                <w:sz w:val="19"/>
              </w:rPr>
              <w:t>Raw data source</w:t>
            </w:r>
          </w:p>
        </w:tc>
        <w:tc>
          <w:tcPr>
            <w:tcW w:w="3024" w:type="dxa"/>
          </w:tcPr>
          <w:p w14:paraId="47501541" w14:textId="77777777" w:rsidR="005262A0" w:rsidRDefault="00000000">
            <w:r>
              <w:rPr>
                <w:sz w:val="19"/>
              </w:rPr>
              <w:t>—</w:t>
            </w:r>
          </w:p>
        </w:tc>
      </w:tr>
      <w:tr w:rsidR="005262A0" w14:paraId="6325D1BA" w14:textId="77777777">
        <w:trPr>
          <w:jc w:val="center"/>
        </w:trPr>
        <w:tc>
          <w:tcPr>
            <w:tcW w:w="576" w:type="dxa"/>
            <w:shd w:val="clear" w:color="auto" w:fill="F5F4F0"/>
          </w:tcPr>
          <w:p w14:paraId="128F294D" w14:textId="77777777" w:rsidR="005262A0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2592" w:type="dxa"/>
            <w:shd w:val="clear" w:color="auto" w:fill="F5F4F0"/>
          </w:tcPr>
          <w:p w14:paraId="193034E2" w14:textId="77777777" w:rsidR="005262A0" w:rsidRDefault="00000000">
            <w:r>
              <w:rPr>
                <w:sz w:val="19"/>
              </w:rPr>
              <w:t>Data Layer Accelerator</w:t>
            </w:r>
          </w:p>
        </w:tc>
        <w:tc>
          <w:tcPr>
            <w:tcW w:w="3168" w:type="dxa"/>
            <w:shd w:val="clear" w:color="auto" w:fill="F5F4F0"/>
          </w:tcPr>
          <w:p w14:paraId="696987A2" w14:textId="77777777" w:rsidR="005262A0" w:rsidRDefault="00000000">
            <w:r>
              <w:rPr>
                <w:sz w:val="19"/>
              </w:rPr>
              <w:t>Schema + Profiling + Quality scoring</w:t>
            </w:r>
          </w:p>
        </w:tc>
        <w:tc>
          <w:tcPr>
            <w:tcW w:w="3024" w:type="dxa"/>
            <w:shd w:val="clear" w:color="auto" w:fill="F5F4F0"/>
          </w:tcPr>
          <w:p w14:paraId="10854146" w14:textId="77777777" w:rsidR="005262A0" w:rsidRDefault="00000000">
            <w:r>
              <w:rPr>
                <w:sz w:val="19"/>
              </w:rPr>
              <w:t>Schema map, profiling report, quality scorecard</w:t>
            </w:r>
          </w:p>
        </w:tc>
      </w:tr>
      <w:tr w:rsidR="005262A0" w14:paraId="32A14904" w14:textId="77777777">
        <w:trPr>
          <w:jc w:val="center"/>
        </w:trPr>
        <w:tc>
          <w:tcPr>
            <w:tcW w:w="576" w:type="dxa"/>
          </w:tcPr>
          <w:p w14:paraId="3CEBA85C" w14:textId="77777777" w:rsidR="005262A0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2592" w:type="dxa"/>
          </w:tcPr>
          <w:p w14:paraId="37A69874" w14:textId="77777777" w:rsidR="005262A0" w:rsidRDefault="00000000">
            <w:r>
              <w:rPr>
                <w:sz w:val="19"/>
              </w:rPr>
              <w:t>Knowledge Graph Assembler</w:t>
            </w:r>
          </w:p>
        </w:tc>
        <w:tc>
          <w:tcPr>
            <w:tcW w:w="3168" w:type="dxa"/>
          </w:tcPr>
          <w:p w14:paraId="0D337B7A" w14:textId="77777777" w:rsidR="005262A0" w:rsidRDefault="00000000">
            <w:r>
              <w:rPr>
                <w:sz w:val="19"/>
              </w:rPr>
              <w:t>Enriched descriptions, patterns, examples</w:t>
            </w:r>
          </w:p>
        </w:tc>
        <w:tc>
          <w:tcPr>
            <w:tcW w:w="3024" w:type="dxa"/>
          </w:tcPr>
          <w:p w14:paraId="0B14A8ED" w14:textId="77777777" w:rsidR="005262A0" w:rsidRDefault="00000000">
            <w:r>
              <w:rPr>
                <w:sz w:val="19"/>
              </w:rPr>
              <w:t>Enriched context, NL→SQL pairs</w:t>
            </w:r>
          </w:p>
        </w:tc>
      </w:tr>
      <w:tr w:rsidR="005262A0" w14:paraId="40D91C32" w14:textId="77777777">
        <w:trPr>
          <w:jc w:val="center"/>
        </w:trPr>
        <w:tc>
          <w:tcPr>
            <w:tcW w:w="576" w:type="dxa"/>
            <w:shd w:val="clear" w:color="auto" w:fill="F5F4F0"/>
          </w:tcPr>
          <w:p w14:paraId="707AEBC7" w14:textId="77777777" w:rsidR="005262A0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2592" w:type="dxa"/>
            <w:shd w:val="clear" w:color="auto" w:fill="F5F4F0"/>
          </w:tcPr>
          <w:p w14:paraId="36B41C84" w14:textId="77777777" w:rsidR="005262A0" w:rsidRDefault="00000000">
            <w:r>
              <w:rPr>
                <w:sz w:val="19"/>
              </w:rPr>
              <w:t>Agent Framework Accelerator</w:t>
            </w:r>
          </w:p>
        </w:tc>
        <w:tc>
          <w:tcPr>
            <w:tcW w:w="3168" w:type="dxa"/>
            <w:shd w:val="clear" w:color="auto" w:fill="F5F4F0"/>
          </w:tcPr>
          <w:p w14:paraId="36B6CB18" w14:textId="77777777" w:rsidR="005262A0" w:rsidRDefault="00000000">
            <w:r>
              <w:rPr>
                <w:sz w:val="19"/>
              </w:rPr>
              <w:t>Configured agent with tools, prompts, memory</w:t>
            </w:r>
          </w:p>
        </w:tc>
        <w:tc>
          <w:tcPr>
            <w:tcW w:w="3024" w:type="dxa"/>
            <w:shd w:val="clear" w:color="auto" w:fill="F5F4F0"/>
          </w:tcPr>
          <w:p w14:paraId="1D9A3B13" w14:textId="77777777" w:rsidR="005262A0" w:rsidRDefault="00000000">
            <w:r>
              <w:rPr>
                <w:sz w:val="19"/>
              </w:rPr>
              <w:t>Runnable agent instance</w:t>
            </w:r>
          </w:p>
        </w:tc>
      </w:tr>
      <w:tr w:rsidR="005262A0" w14:paraId="1ABC62D5" w14:textId="77777777">
        <w:trPr>
          <w:jc w:val="center"/>
        </w:trPr>
        <w:tc>
          <w:tcPr>
            <w:tcW w:w="576" w:type="dxa"/>
          </w:tcPr>
          <w:p w14:paraId="641B9143" w14:textId="77777777" w:rsidR="005262A0" w:rsidRDefault="00000000">
            <w:r>
              <w:rPr>
                <w:b/>
                <w:sz w:val="19"/>
              </w:rPr>
              <w:t>5</w:t>
            </w:r>
          </w:p>
        </w:tc>
        <w:tc>
          <w:tcPr>
            <w:tcW w:w="2592" w:type="dxa"/>
          </w:tcPr>
          <w:p w14:paraId="10A0B526" w14:textId="77777777" w:rsidR="005262A0" w:rsidRDefault="00000000">
            <w:r>
              <w:rPr>
                <w:sz w:val="19"/>
              </w:rPr>
              <w:t>Agent Serving User Queries</w:t>
            </w:r>
          </w:p>
        </w:tc>
        <w:tc>
          <w:tcPr>
            <w:tcW w:w="3168" w:type="dxa"/>
          </w:tcPr>
          <w:p w14:paraId="00522550" w14:textId="77777777" w:rsidR="005262A0" w:rsidRDefault="00000000">
            <w:r>
              <w:rPr>
                <w:sz w:val="19"/>
              </w:rPr>
              <w:t>Ready to go</w:t>
            </w:r>
          </w:p>
        </w:tc>
        <w:tc>
          <w:tcPr>
            <w:tcW w:w="3024" w:type="dxa"/>
          </w:tcPr>
          <w:p w14:paraId="6A6E0B82" w14:textId="77777777" w:rsidR="005262A0" w:rsidRDefault="00000000">
            <w:r>
              <w:rPr>
                <w:sz w:val="19"/>
              </w:rPr>
              <w:t>—</w:t>
            </w:r>
          </w:p>
        </w:tc>
      </w:tr>
    </w:tbl>
    <w:p w14:paraId="482836C2" w14:textId="77777777" w:rsidR="005262A0" w:rsidRDefault="005262A0"/>
    <w:p w14:paraId="49C97EDA" w14:textId="77777777" w:rsidR="005262A0" w:rsidRDefault="00000000">
      <w:r>
        <w:t>Data Layer and Agent Framework are the two ends of this pipeline. That's why they're detailed first.</w:t>
      </w:r>
    </w:p>
    <w:p w14:paraId="0660C77B" w14:textId="6F970688" w:rsidR="005262A0" w:rsidRDefault="005262A0" w:rsidP="00336991">
      <w:pPr>
        <w:spacing w:before="120"/>
      </w:pPr>
    </w:p>
    <w:sectPr w:rsidR="005262A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608895">
    <w:abstractNumId w:val="8"/>
  </w:num>
  <w:num w:numId="2" w16cid:durableId="2001687849">
    <w:abstractNumId w:val="6"/>
  </w:num>
  <w:num w:numId="3" w16cid:durableId="2134053083">
    <w:abstractNumId w:val="5"/>
  </w:num>
  <w:num w:numId="4" w16cid:durableId="217546647">
    <w:abstractNumId w:val="4"/>
  </w:num>
  <w:num w:numId="5" w16cid:durableId="2088455254">
    <w:abstractNumId w:val="7"/>
  </w:num>
  <w:num w:numId="6" w16cid:durableId="1965233530">
    <w:abstractNumId w:val="3"/>
  </w:num>
  <w:num w:numId="7" w16cid:durableId="757285541">
    <w:abstractNumId w:val="2"/>
  </w:num>
  <w:num w:numId="8" w16cid:durableId="200410902">
    <w:abstractNumId w:val="1"/>
  </w:num>
  <w:num w:numId="9" w16cid:durableId="47376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3B8"/>
    <w:rsid w:val="0029639D"/>
    <w:rsid w:val="00326F90"/>
    <w:rsid w:val="00336991"/>
    <w:rsid w:val="005262A0"/>
    <w:rsid w:val="00A45F02"/>
    <w:rsid w:val="00AA1D8D"/>
    <w:rsid w:val="00B47730"/>
    <w:rsid w:val="00C1261F"/>
    <w:rsid w:val="00CA7B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649DE"/>
  <w14:defaultImageDpi w14:val="300"/>
  <w15:docId w15:val="{1301597F-9F9F-CB47-BB8F-4ED8F67E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  <w:color w:val="1A1D2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1663</Words>
  <Characters>10562</Characters>
  <Application>Microsoft Office Word</Application>
  <DocSecurity>0</DocSecurity>
  <Lines>330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Uday Singh</cp:lastModifiedBy>
  <cp:revision>5</cp:revision>
  <dcterms:created xsi:type="dcterms:W3CDTF">2013-12-23T23:15:00Z</dcterms:created>
  <dcterms:modified xsi:type="dcterms:W3CDTF">2026-03-30T02:51:00Z</dcterms:modified>
  <cp:category/>
</cp:coreProperties>
</file>