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240"/>
        <w:jc w:val="center"/>
      </w:pPr>
      <w:r>
        <w:rPr>
          <w:rFonts w:ascii="Calibri" w:hAnsi="Calibri"/>
          <w:b/>
          <w:color w:val="9C6500"/>
          <w:sz w:val="20"/>
        </w:rPr>
        <w:t>ENGINEERING CALL-FLOW SPECIFICATION</w:t>
      </w:r>
    </w:p>
    <w:p>
      <w:pPr>
        <w:spacing w:after="160"/>
        <w:jc w:val="center"/>
      </w:pPr>
      <w:r>
        <w:rPr>
          <w:rFonts w:ascii="Calibri" w:hAnsi="Calibri"/>
          <w:b/>
          <w:color w:val="17324D"/>
          <w:sz w:val="58"/>
        </w:rPr>
        <w:t>Ghar Sajag P0 Requirement Sequence Diagrams</w:t>
      </w:r>
    </w:p>
    <w:p>
      <w:pPr>
        <w:spacing w:after="480"/>
        <w:jc w:val="center"/>
      </w:pPr>
      <w:r>
        <w:rPr>
          <w:rFonts w:ascii="Calibri" w:hAnsi="Calibri"/>
          <w:color w:val="2877B5"/>
          <w:sz w:val="28"/>
        </w:rPr>
        <w:t>End-to-end participants, messages, durability points, branches and outcomes for F01-F14 and E01-E10</w:t>
      </w:r>
    </w:p>
    <w:tbl>
      <w:tblPr>
        <w:tblW w:type="dxa" w:w="14256"/>
        <w:tblLayout w:type="fixed"/>
        <w:tblLook w:firstColumn="1" w:firstRow="1" w:lastColumn="0" w:lastRow="0" w:noHBand="0" w:noVBand="1" w:val="04A0"/>
        <w:jc w:val="center"/>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4200"/>
        <w:gridCol w:w="10056"/>
      </w:tblGrid>
      <w:tr>
        <w:trPr>
          <w:cantSplit/>
          <w:tblHeader w:val="true"/>
        </w:trPr>
        <w:tc>
          <w:tcPr>
            <w:tcW w:type="dxa" w:w="4200"/>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Design inventory</w:t>
            </w:r>
          </w:p>
        </w:tc>
        <w:tc>
          <w:tcPr>
            <w:tcW w:type="dxa" w:w="10056"/>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Coverage</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Requirement coverage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24 of 24 P0 requirements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Functional flows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F01-F14 (14 diagrams)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Engineering flows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E01-E10 (10 diagrams)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Participant rule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Every module mapped in Requirements v1.2 appears in its requirement sequence</w:t>
            </w:r>
          </w:p>
        </w:tc>
      </w:tr>
    </w:tbl>
    <w:p>
      <w:pPr>
        <w:spacing w:before="360" w:after="0"/>
        <w:jc w:val="center"/>
      </w:pPr>
      <w:r>
        <w:rPr>
          <w:rFonts w:ascii="Calibri" w:hAnsi="Calibri"/>
          <w:b/>
          <w:color w:val="9C6500"/>
          <w:sz w:val="19"/>
        </w:rPr>
        <w:t>Boundary: host logic and design are documented; ESP32, RF, flash, cloud-provider and installed-home evidence remain separate P0 gates.</w:t>
      </w:r>
    </w:p>
    <w:p>
      <w:r>
        <w:br w:type="page"/>
      </w:r>
    </w:p>
    <w:p>
      <w:pPr>
        <w:pStyle w:val="Heading1"/>
      </w:pPr>
      <w:r>
        <w:t>Sequence notation and interpretation</w:t>
      </w:r>
    </w:p>
    <w:p>
      <w:pPr>
        <w:spacing w:after="140"/>
      </w:pPr>
      <w:r>
        <w:t>Each diagram is a normative logical call flow. Participant order is chosen for readability; deployment/process boundaries are identified by the architecture volume and interface catalog.</w:t>
      </w:r>
    </w:p>
    <w:p>
      <w:pPr>
        <w:spacing w:after="140"/>
      </w:pPr>
      <w:r>
        <w:t>Green arrows represent host behavior already expressed by the reference implementation. Dashed blue arrows identify target hardware, network, identity, push, phone or OTA interactions that remain integration gates. Amber notes encode suppression rules, privacy boundaries or non-negotiable invariants.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2400"/>
        <w:gridCol w:w="11856"/>
      </w:tblGrid>
      <w:tr>
        <w:trPr>
          <w:cantSplit/>
          <w:tblHeader w:val="true"/>
        </w:trPr>
        <w:tc>
          <w:tcPr>
            <w:tcW w:type="dxa" w:w="2400"/>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Notation</w:t>
            </w:r>
          </w:p>
        </w:tc>
        <w:tc>
          <w:tcPr>
            <w:tcW w:type="dxa" w:w="11856"/>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Meaning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Call arrow</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Request/event/command crossing a module or actor boundary</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Dashed return</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Explicit response, acknowledgement or applied-state report</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Self call</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Atomic validation/state transition owned by that participant</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Amber note</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Alternate/suppressed path or invariant that prevents false reassurance</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Outcome</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Required postcondition; not a claim that target testing has passed</w:t>
            </w:r>
          </w:p>
        </w:tc>
      </w:tr>
    </w:tbl>
    <w:p>
      <w:r>
        <w:br w:type="page"/>
      </w:r>
    </w:p>
    <w:p>
      <w:pPr>
        <w:pStyle w:val="Heading1"/>
      </w:pPr>
      <w:r>
        <w:t>F01 - Household profile and caregiver roles</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 name="Picture 1" descr="F01 - Household profile and caregiver roles. Figure S-01. Requirement-level call flow for F01." title="F01 - Household profile and caregiver roles. Figure S-01. Requirement-level call flow for F01."/>
            <wp:cNvGraphicFramePr>
              <a:graphicFrameLocks noChangeAspect="1"/>
            </wp:cNvGraphicFramePr>
            <a:graphic>
              <a:graphicData uri="http://schemas.openxmlformats.org/drawingml/2006/picture">
                <pic:pic>
                  <pic:nvPicPr>
                    <pic:cNvPr id="0" name="F01_household_profile_and_caregiver_roles.png"/>
                    <pic:cNvPicPr/>
                  </pic:nvPicPr>
                  <pic:blipFill>
                    <a:blip r:embed="rId12"/>
                    <a:stretch>
                      <a:fillRect/>
                    </a:stretch>
                  </pic:blipFill>
                  <pic:spPr>
                    <a:xfrm>
                      <a:off x="0" y="0"/>
                      <a:ext cx="8275320" cy="4660290"/>
                    </a:xfrm>
                    <a:prstGeom prst="rect"/>
                  </pic:spPr>
                </pic:pic>
              </a:graphicData>
            </a:graphic>
          </wp:inline>
        </w:drawing>
      </w:r>
    </w:p>
    <w:p>
      <w:pPr>
        <w:pStyle w:val="Caption"/>
        <w:jc w:val="center"/>
      </w:pPr>
      <w:r>
        <w:t>Figure S-01. Requirement-level call flow for F01.</w:t>
      </w:r>
    </w:p>
    <w:p>
      <w:pPr>
        <w:spacing w:before="0" w:after="40"/>
      </w:pPr>
      <w:r>
        <w:rPr>
          <w:rFonts w:ascii="Calibri" w:hAnsi="Calibri"/>
          <w:color w:val="172B3A"/>
          <w:sz w:val="16"/>
        </w:rPr>
        <w:t>Mapped modules: B01, B02, A01, S01. Participants: Owner, A01, S01, B02, B01, B08. Outcome: A consented household exists with tenant-scoped owner, primary and distinct backup roles.</w:t>
      </w:r>
    </w:p>
    <w:p>
      <w:pPr>
        <w:spacing w:before="0" w:after="0"/>
      </w:pPr>
      <w:r>
        <w:rPr>
          <w:rFonts w:ascii="Calibri" w:hAnsi="Calibri"/>
          <w:i/>
          <w:color w:val="5D6C78"/>
          <w:sz w:val="15"/>
        </w:rPr>
        <w:t>Editable source: plantuml/sequences/F01.puml</w:t>
      </w:r>
    </w:p>
    <w:p>
      <w:r>
        <w:br w:type="page"/>
      </w:r>
    </w:p>
    <w:p>
      <w:pPr>
        <w:pStyle w:val="Heading1"/>
      </w:pPr>
      <w:r>
        <w:t>F02 - Resident consent and privacy controls</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 name="Picture 2" descr="F02 - Resident consent and privacy controls. Figure S-02. Requirement-level call flow for F02." title="F02 - Resident consent and privacy controls. Figure S-02. Requirement-level call flow for F02."/>
            <wp:cNvGraphicFramePr>
              <a:graphicFrameLocks noChangeAspect="1"/>
            </wp:cNvGraphicFramePr>
            <a:graphic>
              <a:graphicData uri="http://schemas.openxmlformats.org/drawingml/2006/picture">
                <pic:pic>
                  <pic:nvPicPr>
                    <pic:cNvPr id="0" name="F02_resident_consent_and_privacy_controls.png"/>
                    <pic:cNvPicPr/>
                  </pic:nvPicPr>
                  <pic:blipFill>
                    <a:blip r:embed="rId13"/>
                    <a:stretch>
                      <a:fillRect/>
                    </a:stretch>
                  </pic:blipFill>
                  <pic:spPr>
                    <a:xfrm>
                      <a:off x="0" y="0"/>
                      <a:ext cx="8275320" cy="4660290"/>
                    </a:xfrm>
                    <a:prstGeom prst="rect"/>
                  </pic:spPr>
                </pic:pic>
              </a:graphicData>
            </a:graphic>
          </wp:inline>
        </w:drawing>
      </w:r>
    </w:p>
    <w:p>
      <w:pPr>
        <w:pStyle w:val="Caption"/>
        <w:jc w:val="center"/>
      </w:pPr>
      <w:r>
        <w:t>Figure S-02. Requirement-level call flow for F02.</w:t>
      </w:r>
    </w:p>
    <w:p>
      <w:pPr>
        <w:spacing w:before="0" w:after="40"/>
      </w:pPr>
      <w:r>
        <w:rPr>
          <w:rFonts w:ascii="Calibri" w:hAnsi="Calibri"/>
          <w:color w:val="172B3A"/>
          <w:sz w:val="16"/>
        </w:rPr>
        <w:t>Mapped modules: B02, H06, H07, A01, B08. Participants: Resident, H06, H07, B02, B08, A01. Outcome: Physical and remote consent changes converge on an auditable privacy state without pretending monitoring is active.</w:t>
      </w:r>
    </w:p>
    <w:p>
      <w:pPr>
        <w:spacing w:before="0" w:after="0"/>
      </w:pPr>
      <w:r>
        <w:rPr>
          <w:rFonts w:ascii="Calibri" w:hAnsi="Calibri"/>
          <w:i/>
          <w:color w:val="5D6C78"/>
          <w:sz w:val="15"/>
        </w:rPr>
        <w:t>Editable source: plantuml/sequences/F02.puml</w:t>
      </w:r>
    </w:p>
    <w:p>
      <w:r>
        <w:br w:type="page"/>
      </w:r>
    </w:p>
    <w:p>
      <w:pPr>
        <w:pStyle w:val="Heading1"/>
      </w:pPr>
      <w:r>
        <w:t>F03 - Kit provisioning and installation verification</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3" name="Picture 3" descr="F03 - Kit provisioning and installation verification. Figure S-03. Requirement-level call flow for F03." title="F03 - Kit provisioning and installation verification. Figure S-03. Requirement-level call flow for F03."/>
            <wp:cNvGraphicFramePr>
              <a:graphicFrameLocks noChangeAspect="1"/>
            </wp:cNvGraphicFramePr>
            <a:graphic>
              <a:graphicData uri="http://schemas.openxmlformats.org/drawingml/2006/picture">
                <pic:pic>
                  <pic:nvPicPr>
                    <pic:cNvPr id="0" name="F03_kit_provisioning_and_installation_verification.png"/>
                    <pic:cNvPicPr/>
                  </pic:nvPicPr>
                  <pic:blipFill>
                    <a:blip r:embed="rId14"/>
                    <a:stretch>
                      <a:fillRect/>
                    </a:stretch>
                  </pic:blipFill>
                  <pic:spPr>
                    <a:xfrm>
                      <a:off x="0" y="0"/>
                      <a:ext cx="8275320" cy="4660290"/>
                    </a:xfrm>
                    <a:prstGeom prst="rect"/>
                  </pic:spPr>
                </pic:pic>
              </a:graphicData>
            </a:graphic>
          </wp:inline>
        </w:drawing>
      </w:r>
    </w:p>
    <w:p>
      <w:pPr>
        <w:pStyle w:val="Caption"/>
        <w:jc w:val="center"/>
      </w:pPr>
      <w:r>
        <w:t>Figure S-03. Requirement-level call flow for F03.</w:t>
      </w:r>
    </w:p>
    <w:p>
      <w:pPr>
        <w:spacing w:before="0" w:after="40"/>
      </w:pPr>
      <w:r>
        <w:rPr>
          <w:rFonts w:ascii="Calibri" w:hAnsi="Calibri"/>
          <w:color w:val="172B3A"/>
          <w:sz w:val="16"/>
        </w:rPr>
        <w:t>Mapped modules: N04, H07, B06, A01, S03, T02. Participants: Installer, A01, B06, S03, H07, N04, T02. Outcome: The kit is eligible only when identity, configuration, every enabled input and a real TEST delivery are evidenced.</w:t>
      </w:r>
    </w:p>
    <w:p>
      <w:pPr>
        <w:spacing w:before="0" w:after="0"/>
      </w:pPr>
      <w:r>
        <w:rPr>
          <w:rFonts w:ascii="Calibri" w:hAnsi="Calibri"/>
          <w:i/>
          <w:color w:val="5D6C78"/>
          <w:sz w:val="15"/>
        </w:rPr>
        <w:t>Editable source: plantuml/sequences/F03.puml</w:t>
      </w:r>
    </w:p>
    <w:p>
      <w:r>
        <w:br w:type="page"/>
      </w:r>
    </w:p>
    <w:p>
      <w:pPr>
        <w:pStyle w:val="Heading1"/>
      </w:pPr>
      <w:r>
        <w:t>F04 - Configurable morning routine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4" name="Picture 4" descr="F04 - Configurable morning routine. Figure S-04. Requirement-level call flow for F04." title="F04 - Configurable morning routine. Figure S-04. Requirement-level call flow for F04."/>
            <wp:cNvGraphicFramePr>
              <a:graphicFrameLocks noChangeAspect="1"/>
            </wp:cNvGraphicFramePr>
            <a:graphic>
              <a:graphicData uri="http://schemas.openxmlformats.org/drawingml/2006/picture">
                <pic:pic>
                  <pic:nvPicPr>
                    <pic:cNvPr id="0" name="F04_configurable_morning_routine.png"/>
                    <pic:cNvPicPr/>
                  </pic:nvPicPr>
                  <pic:blipFill>
                    <a:blip r:embed="rId15"/>
                    <a:stretch>
                      <a:fillRect/>
                    </a:stretch>
                  </pic:blipFill>
                  <pic:spPr>
                    <a:xfrm>
                      <a:off x="0" y="0"/>
                      <a:ext cx="8275320" cy="4660290"/>
                    </a:xfrm>
                    <a:prstGeom prst="rect"/>
                  </pic:spPr>
                </pic:pic>
              </a:graphicData>
            </a:graphic>
          </wp:inline>
        </w:drawing>
      </w:r>
    </w:p>
    <w:p>
      <w:pPr>
        <w:pStyle w:val="Caption"/>
        <w:jc w:val="center"/>
      </w:pPr>
      <w:r>
        <w:t>Figure S-04. Requirement-level call flow for F04.</w:t>
      </w:r>
    </w:p>
    <w:p>
      <w:pPr>
        <w:spacing w:before="0" w:after="40"/>
      </w:pPr>
      <w:r>
        <w:rPr>
          <w:rFonts w:ascii="Calibri" w:hAnsi="Calibri"/>
          <w:color w:val="172B3A"/>
          <w:sz w:val="16"/>
        </w:rPr>
        <w:t>Mapped modules: A03, B06, H07, H03, H05, S02. Participants: Caregiver, A03, B06, H07, H03, H05, S02. Outcome: A versioned routine is validated, atomically applied and visible as desired versus applied state.</w:t>
      </w:r>
    </w:p>
    <w:p>
      <w:pPr>
        <w:spacing w:before="0" w:after="0"/>
      </w:pPr>
      <w:r>
        <w:rPr>
          <w:rFonts w:ascii="Calibri" w:hAnsi="Calibri"/>
          <w:i/>
          <w:color w:val="5D6C78"/>
          <w:sz w:val="15"/>
        </w:rPr>
        <w:t>Editable source: plantuml/sequences/F04.puml</w:t>
      </w:r>
    </w:p>
    <w:p>
      <w:r>
        <w:br w:type="page"/>
      </w:r>
    </w:p>
    <w:p>
      <w:pPr>
        <w:pStyle w:val="Heading1"/>
      </w:pPr>
      <w:r>
        <w:t>F05 - Morning activity evidence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5" name="Picture 5" descr="F05 - Morning activity evidence. Figure S-05. Requirement-level call flow for F05." title="F05 - Morning activity evidence. Figure S-05. Requirement-level call flow for F05."/>
            <wp:cNvGraphicFramePr>
              <a:graphicFrameLocks noChangeAspect="1"/>
            </wp:cNvGraphicFramePr>
            <a:graphic>
              <a:graphicData uri="http://schemas.openxmlformats.org/drawingml/2006/picture">
                <pic:pic>
                  <pic:nvPicPr>
                    <pic:cNvPr id="0" name="F05_morning_activity_evidence.png"/>
                    <pic:cNvPicPr/>
                  </pic:nvPicPr>
                  <pic:blipFill>
                    <a:blip r:embed="rId16"/>
                    <a:stretch>
                      <a:fillRect/>
                    </a:stretch>
                  </pic:blipFill>
                  <pic:spPr>
                    <a:xfrm>
                      <a:off x="0" y="0"/>
                      <a:ext cx="8275320" cy="4660290"/>
                    </a:xfrm>
                    <a:prstGeom prst="rect"/>
                  </pic:spPr>
                </pic:pic>
              </a:graphicData>
            </a:graphic>
          </wp:inline>
        </w:drawing>
      </w:r>
    </w:p>
    <w:p>
      <w:pPr>
        <w:pStyle w:val="Caption"/>
        <w:jc w:val="center"/>
      </w:pPr>
      <w:r>
        <w:t>Figure S-05. Requirement-level call flow for F05.</w:t>
      </w:r>
    </w:p>
    <w:p>
      <w:pPr>
        <w:spacing w:before="0" w:after="40"/>
      </w:pPr>
      <w:r>
        <w:rPr>
          <w:rFonts w:ascii="Calibri" w:hAnsi="Calibri"/>
          <w:color w:val="172B3A"/>
          <w:sz w:val="16"/>
        </w:rPr>
        <w:t>Mapped modules: N01, H01, H02, H05, S02, B07, A02. Participants: Sensor, N01, N05, N02, H01, H02, H05, S02, H08, B07, A02. Outcome: One qualified physical activity becomes one durable, traceable timeline event and suppresses the matching missing-activity decision.</w:t>
      </w:r>
    </w:p>
    <w:p>
      <w:pPr>
        <w:spacing w:before="0" w:after="0"/>
      </w:pPr>
      <w:r>
        <w:rPr>
          <w:rFonts w:ascii="Calibri" w:hAnsi="Calibri"/>
          <w:i/>
          <w:color w:val="5D6C78"/>
          <w:sz w:val="15"/>
        </w:rPr>
        <w:t>Editable source: plantuml/sequences/F05.puml</w:t>
      </w:r>
    </w:p>
    <w:p>
      <w:r>
        <w:br w:type="page"/>
      </w:r>
    </w:p>
    <w:p>
      <w:pPr>
        <w:pStyle w:val="Heading1"/>
      </w:pPr>
      <w:r>
        <w:t>F06 - Explicit I'm OK check-in</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6" name="Picture 6" descr="F06 - Explicit I'm OK check-in. Figure S-06. Requirement-level call flow for F06." title="F06 - Explicit I'm OK check-in. Figure S-06. Requirement-level call flow for F06."/>
            <wp:cNvGraphicFramePr>
              <a:graphicFrameLocks noChangeAspect="1"/>
            </wp:cNvGraphicFramePr>
            <a:graphic>
              <a:graphicData uri="http://schemas.openxmlformats.org/drawingml/2006/picture">
                <pic:pic>
                  <pic:nvPicPr>
                    <pic:cNvPr id="0" name="F06_explicit_im_ok_check-in.png"/>
                    <pic:cNvPicPr/>
                  </pic:nvPicPr>
                  <pic:blipFill>
                    <a:blip r:embed="rId17"/>
                    <a:stretch>
                      <a:fillRect/>
                    </a:stretch>
                  </pic:blipFill>
                  <pic:spPr>
                    <a:xfrm>
                      <a:off x="0" y="0"/>
                      <a:ext cx="8275320" cy="4660290"/>
                    </a:xfrm>
                    <a:prstGeom prst="rect"/>
                  </pic:spPr>
                </pic:pic>
              </a:graphicData>
            </a:graphic>
          </wp:inline>
        </w:drawing>
      </w:r>
    </w:p>
    <w:p>
      <w:pPr>
        <w:pStyle w:val="Caption"/>
        <w:jc w:val="center"/>
      </w:pPr>
      <w:r>
        <w:t>Figure S-06. Requirement-level call flow for F06.</w:t>
      </w:r>
    </w:p>
    <w:p>
      <w:pPr>
        <w:spacing w:before="0" w:after="40"/>
      </w:pPr>
      <w:r>
        <w:rPr>
          <w:rFonts w:ascii="Calibri" w:hAnsi="Calibri"/>
          <w:color w:val="172B3A"/>
          <w:sz w:val="16"/>
        </w:rPr>
        <w:t>Mapped modules: H06, H02, H05, S02, B07, A02. Participants: Resident, H06, H02, H05, S02, H08, B07, A02. Outcome: The resident receives honest local feedback and the caregiver sees an explicit check-in separately from inferred activity.</w:t>
      </w:r>
    </w:p>
    <w:p>
      <w:pPr>
        <w:spacing w:before="0" w:after="0"/>
      </w:pPr>
      <w:r>
        <w:rPr>
          <w:rFonts w:ascii="Calibri" w:hAnsi="Calibri"/>
          <w:i/>
          <w:color w:val="5D6C78"/>
          <w:sz w:val="15"/>
        </w:rPr>
        <w:t>Editable source: plantuml/sequences/F06.puml</w:t>
      </w:r>
    </w:p>
    <w:p>
      <w:r>
        <w:br w:type="page"/>
      </w:r>
    </w:p>
    <w:p>
      <w:pPr>
        <w:pStyle w:val="Heading1"/>
      </w:pPr>
      <w:r>
        <w:t>F07 - Call family request</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7" name="Picture 7" descr="F07 - Call family request. Figure S-07. Requirement-level call flow for F07." title="F07 - Call family request. Figure S-07. Requirement-level call flow for F07."/>
            <wp:cNvGraphicFramePr>
              <a:graphicFrameLocks noChangeAspect="1"/>
            </wp:cNvGraphicFramePr>
            <a:graphic>
              <a:graphicData uri="http://schemas.openxmlformats.org/drawingml/2006/picture">
                <pic:pic>
                  <pic:nvPicPr>
                    <pic:cNvPr id="0" name="F07_call_family_request.png"/>
                    <pic:cNvPicPr/>
                  </pic:nvPicPr>
                  <pic:blipFill>
                    <a:blip r:embed="rId18"/>
                    <a:stretch>
                      <a:fillRect/>
                    </a:stretch>
                  </pic:blipFill>
                  <pic:spPr>
                    <a:xfrm>
                      <a:off x="0" y="0"/>
                      <a:ext cx="8275320" cy="4660290"/>
                    </a:xfrm>
                    <a:prstGeom prst="rect"/>
                  </pic:spPr>
                </pic:pic>
              </a:graphicData>
            </a:graphic>
          </wp:inline>
        </w:drawing>
      </w:r>
    </w:p>
    <w:p>
      <w:pPr>
        <w:pStyle w:val="Caption"/>
        <w:jc w:val="center"/>
      </w:pPr>
      <w:r>
        <w:t>Figure S-07. Requirement-level call flow for F07.</w:t>
      </w:r>
    </w:p>
    <w:p>
      <w:pPr>
        <w:spacing w:before="0" w:after="40"/>
      </w:pPr>
      <w:r>
        <w:rPr>
          <w:rFonts w:ascii="Calibri" w:hAnsi="Calibri"/>
          <w:color w:val="172B3A"/>
          <w:sz w:val="16"/>
        </w:rPr>
        <w:t>Mapped modules: H06, H02, H05, B04, B05, A04. Participants: Resident, H06, H02, H05, H08, B04, B05, Push, A04, Caregiver. Outcome: A resident request is durable offline, escalated once online and remains open until a caregiver explicitly acts.</w:t>
      </w:r>
    </w:p>
    <w:p>
      <w:pPr>
        <w:spacing w:before="0" w:after="0"/>
      </w:pPr>
      <w:r>
        <w:rPr>
          <w:rFonts w:ascii="Calibri" w:hAnsi="Calibri"/>
          <w:i/>
          <w:color w:val="5D6C78"/>
          <w:sz w:val="15"/>
        </w:rPr>
        <w:t>Editable source: plantuml/sequences/F07.puml</w:t>
      </w:r>
    </w:p>
    <w:p>
      <w:r>
        <w:br w:type="page"/>
      </w:r>
    </w:p>
    <w:p>
      <w:pPr>
        <w:pStyle w:val="Heading1"/>
      </w:pPr>
      <w:r>
        <w:t>F08 - Missing morning activity workflow</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8" name="Picture 8" descr="F08 - Missing morning activity workflow. Figure S-08. Requirement-level call flow for F08." title="F08 - Missing morning activity workflow. Figure S-08. Requirement-level call flow for F08."/>
            <wp:cNvGraphicFramePr>
              <a:graphicFrameLocks noChangeAspect="1"/>
            </wp:cNvGraphicFramePr>
            <a:graphic>
              <a:graphicData uri="http://schemas.openxmlformats.org/drawingml/2006/picture">
                <pic:pic>
                  <pic:nvPicPr>
                    <pic:cNvPr id="0" name="F08_missing_morning_activity_workflow.png"/>
                    <pic:cNvPicPr/>
                  </pic:nvPicPr>
                  <pic:blipFill>
                    <a:blip r:embed="rId19"/>
                    <a:stretch>
                      <a:fillRect/>
                    </a:stretch>
                  </pic:blipFill>
                  <pic:spPr>
                    <a:xfrm>
                      <a:off x="0" y="0"/>
                      <a:ext cx="8275320" cy="4660290"/>
                    </a:xfrm>
                    <a:prstGeom prst="rect"/>
                  </pic:spPr>
                </pic:pic>
              </a:graphicData>
            </a:graphic>
          </wp:inline>
        </w:drawing>
      </w:r>
    </w:p>
    <w:p>
      <w:pPr>
        <w:pStyle w:val="Caption"/>
        <w:jc w:val="center"/>
      </w:pPr>
      <w:r>
        <w:t>Figure S-08. Requirement-level call flow for F08.</w:t>
      </w:r>
    </w:p>
    <w:p>
      <w:pPr>
        <w:spacing w:before="0" w:after="40"/>
      </w:pPr>
      <w:r>
        <w:rPr>
          <w:rFonts w:ascii="Calibri" w:hAnsi="Calibri"/>
          <w:color w:val="172B3A"/>
          <w:sz w:val="16"/>
        </w:rPr>
        <w:t>Mapped modules: H03, H04, H05, S02, B04, B05. Participants: HubTimer, H03, H04, H05, S02, H02, H08, B04, B05, Push, A04, Caregiver. Outcome: A missing-activity alert is created only when observation coverage and time are trustworthy; otherwise the reason is explicit.</w:t>
      </w:r>
    </w:p>
    <w:p>
      <w:pPr>
        <w:spacing w:before="0" w:after="0"/>
      </w:pPr>
      <w:r>
        <w:rPr>
          <w:rFonts w:ascii="Calibri" w:hAnsi="Calibri"/>
          <w:i/>
          <w:color w:val="5D6C78"/>
          <w:sz w:val="15"/>
        </w:rPr>
        <w:t>Editable source: plantuml/sequences/F08.puml</w:t>
      </w:r>
    </w:p>
    <w:p>
      <w:r>
        <w:br w:type="page"/>
      </w:r>
    </w:p>
    <w:p>
      <w:pPr>
        <w:pStyle w:val="Heading1"/>
      </w:pPr>
      <w:r>
        <w:t>F09 - Main-door history and quiet notice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9" name="Picture 9" descr="F09 - Main-door history and quiet notice. Figure S-09. Requirement-level call flow for F09." title="F09 - Main-door history and quiet notice. Figure S-09. Requirement-level call flow for F09."/>
            <wp:cNvGraphicFramePr>
              <a:graphicFrameLocks noChangeAspect="1"/>
            </wp:cNvGraphicFramePr>
            <a:graphic>
              <a:graphicData uri="http://schemas.openxmlformats.org/drawingml/2006/picture">
                <pic:pic>
                  <pic:nvPicPr>
                    <pic:cNvPr id="0" name="F09_main-door_history_and_quiet_notice.png"/>
                    <pic:cNvPicPr/>
                  </pic:nvPicPr>
                  <pic:blipFill>
                    <a:blip r:embed="rId20"/>
                    <a:stretch>
                      <a:fillRect/>
                    </a:stretch>
                  </pic:blipFill>
                  <pic:spPr>
                    <a:xfrm>
                      <a:off x="0" y="0"/>
                      <a:ext cx="8275320" cy="4660290"/>
                    </a:xfrm>
                    <a:prstGeom prst="rect"/>
                  </pic:spPr>
                </pic:pic>
              </a:graphicData>
            </a:graphic>
          </wp:inline>
        </w:drawing>
      </w:r>
    </w:p>
    <w:p>
      <w:pPr>
        <w:pStyle w:val="Caption"/>
        <w:jc w:val="center"/>
      </w:pPr>
      <w:r>
        <w:t>Figure S-09. Requirement-level call flow for F09.</w:t>
      </w:r>
    </w:p>
    <w:p>
      <w:pPr>
        <w:spacing w:before="0" w:after="40"/>
      </w:pPr>
      <w:r>
        <w:rPr>
          <w:rFonts w:ascii="Calibri" w:hAnsi="Calibri"/>
          <w:color w:val="172B3A"/>
          <w:sz w:val="16"/>
        </w:rPr>
        <w:t>Mapped modules: N01, H05, S02, B07, B05, A02. Participants: Sensor, N01, N05, N02, H05, S02, B07, B05, Push, A02. Outcome: Door activity is recorded once and may create an opt-in quiet advisory without becoming an emergency incident.</w:t>
      </w:r>
    </w:p>
    <w:p>
      <w:pPr>
        <w:spacing w:before="0" w:after="0"/>
      </w:pPr>
      <w:r>
        <w:rPr>
          <w:rFonts w:ascii="Calibri" w:hAnsi="Calibri"/>
          <w:i/>
          <w:color w:val="5D6C78"/>
          <w:sz w:val="15"/>
        </w:rPr>
        <w:t>Editable source: plantuml/sequences/F09.puml</w:t>
      </w:r>
    </w:p>
    <w:p>
      <w:r>
        <w:br w:type="page"/>
      </w:r>
    </w:p>
    <w:p>
      <w:pPr>
        <w:pStyle w:val="Heading1"/>
      </w:pPr>
      <w:r>
        <w:t>F10 - Away, pause and visitor modes</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0" name="Picture 10" descr="F10 - Away, pause and visitor modes. Figure S-10. Requirement-level call flow for F10." title="F10 - Away, pause and visitor modes. Figure S-10. Requirement-level call flow for F10."/>
            <wp:cNvGraphicFramePr>
              <a:graphicFrameLocks noChangeAspect="1"/>
            </wp:cNvGraphicFramePr>
            <a:graphic>
              <a:graphicData uri="http://schemas.openxmlformats.org/drawingml/2006/picture">
                <pic:pic>
                  <pic:nvPicPr>
                    <pic:cNvPr id="0" name="F10_away,_pause_and_visitor_modes.png"/>
                    <pic:cNvPicPr/>
                  </pic:nvPicPr>
                  <pic:blipFill>
                    <a:blip r:embed="rId21"/>
                    <a:stretch>
                      <a:fillRect/>
                    </a:stretch>
                  </pic:blipFill>
                  <pic:spPr>
                    <a:xfrm>
                      <a:off x="0" y="0"/>
                      <a:ext cx="8275320" cy="4660290"/>
                    </a:xfrm>
                    <a:prstGeom prst="rect"/>
                  </pic:spPr>
                </pic:pic>
              </a:graphicData>
            </a:graphic>
          </wp:inline>
        </w:drawing>
      </w:r>
    </w:p>
    <w:p>
      <w:pPr>
        <w:pStyle w:val="Caption"/>
        <w:jc w:val="center"/>
      </w:pPr>
      <w:r>
        <w:t>Figure S-10. Requirement-level call flow for F10.</w:t>
      </w:r>
    </w:p>
    <w:p>
      <w:pPr>
        <w:spacing w:before="0" w:after="40"/>
      </w:pPr>
      <w:r>
        <w:rPr>
          <w:rFonts w:ascii="Calibri" w:hAnsi="Calibri"/>
          <w:color w:val="172B3A"/>
          <w:sz w:val="16"/>
        </w:rPr>
        <w:t>Mapped modules: A03, B02, H07, H06, H05, S02. Participants: Caregiver, A03, B02, H07, H06, H05, S02, A02. Outcome: Mode changes are explicit, versioned and visible; routines never generate missing-activity incidents in an ineligible mode.</w:t>
      </w:r>
    </w:p>
    <w:p>
      <w:pPr>
        <w:spacing w:before="0" w:after="0"/>
      </w:pPr>
      <w:r>
        <w:rPr>
          <w:rFonts w:ascii="Calibri" w:hAnsi="Calibri"/>
          <w:i/>
          <w:color w:val="5D6C78"/>
          <w:sz w:val="15"/>
        </w:rPr>
        <w:t>Editable source: plantuml/sequences/F10.puml</w:t>
      </w:r>
    </w:p>
    <w:p>
      <w:r>
        <w:br w:type="page"/>
      </w:r>
    </w:p>
    <w:p>
      <w:pPr>
        <w:pStyle w:val="Heading1"/>
      </w:pPr>
      <w:r>
        <w:t>F11 - Caregiver dashboard and timeline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1" name="Picture 11" descr="F11 - Caregiver dashboard and timeline. Figure S-11. Requirement-level call flow for F11." title="F11 - Caregiver dashboard and timeline. Figure S-11. Requirement-level call flow for F11."/>
            <wp:cNvGraphicFramePr>
              <a:graphicFrameLocks noChangeAspect="1"/>
            </wp:cNvGraphicFramePr>
            <a:graphic>
              <a:graphicData uri="http://schemas.openxmlformats.org/drawingml/2006/picture">
                <pic:pic>
                  <pic:nvPicPr>
                    <pic:cNvPr id="0" name="F11_caregiver_dashboard_and_timeline.png"/>
                    <pic:cNvPicPr/>
                  </pic:nvPicPr>
                  <pic:blipFill>
                    <a:blip r:embed="rId22"/>
                    <a:stretch>
                      <a:fillRect/>
                    </a:stretch>
                  </pic:blipFill>
                  <pic:spPr>
                    <a:xfrm>
                      <a:off x="0" y="0"/>
                      <a:ext cx="8275320" cy="4660290"/>
                    </a:xfrm>
                    <a:prstGeom prst="rect"/>
                  </pic:spPr>
                </pic:pic>
              </a:graphicData>
            </a:graphic>
          </wp:inline>
        </w:drawing>
      </w:r>
    </w:p>
    <w:p>
      <w:pPr>
        <w:pStyle w:val="Caption"/>
        <w:jc w:val="center"/>
      </w:pPr>
      <w:r>
        <w:t>Figure S-11. Requirement-level call flow for F11.</w:t>
      </w:r>
    </w:p>
    <w:p>
      <w:pPr>
        <w:spacing w:before="0" w:after="40"/>
      </w:pPr>
      <w:r>
        <w:rPr>
          <w:rFonts w:ascii="Calibri" w:hAnsi="Calibri"/>
          <w:color w:val="172B3A"/>
          <w:sz w:val="16"/>
        </w:rPr>
        <w:t>Mapped modules: B07, B08, A02, A05. Participants: Caregiver, A05, B01, B07, B08, A02. Outcome: The caregiver sees evidence, hub reachability and incident state as separate, freshness-qualified facts.</w:t>
      </w:r>
    </w:p>
    <w:p>
      <w:pPr>
        <w:spacing w:before="0" w:after="0"/>
      </w:pPr>
      <w:r>
        <w:rPr>
          <w:rFonts w:ascii="Calibri" w:hAnsi="Calibri"/>
          <w:i/>
          <w:color w:val="5D6C78"/>
          <w:sz w:val="15"/>
        </w:rPr>
        <w:t>Editable source: plantuml/sequences/F11.puml</w:t>
      </w:r>
    </w:p>
    <w:p>
      <w:r>
        <w:br w:type="page"/>
      </w:r>
    </w:p>
    <w:p>
      <w:pPr>
        <w:pStyle w:val="Heading1"/>
      </w:pPr>
      <w:r>
        <w:t>F12 - Acknowledgement and resolution</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2" name="Picture 12" descr="F12 - Acknowledgement and resolution. Figure S-12. Requirement-level call flow for F12." title="F12 - Acknowledgement and resolution. Figure S-12. Requirement-level call flow for F12."/>
            <wp:cNvGraphicFramePr>
              <a:graphicFrameLocks noChangeAspect="1"/>
            </wp:cNvGraphicFramePr>
            <a:graphic>
              <a:graphicData uri="http://schemas.openxmlformats.org/drawingml/2006/picture">
                <pic:pic>
                  <pic:nvPicPr>
                    <pic:cNvPr id="0" name="F12_acknowledgement_and_resolution.png"/>
                    <pic:cNvPicPr/>
                  </pic:nvPicPr>
                  <pic:blipFill>
                    <a:blip r:embed="rId23"/>
                    <a:stretch>
                      <a:fillRect/>
                    </a:stretch>
                  </pic:blipFill>
                  <pic:spPr>
                    <a:xfrm>
                      <a:off x="0" y="0"/>
                      <a:ext cx="8275320" cy="4660290"/>
                    </a:xfrm>
                    <a:prstGeom prst="rect"/>
                  </pic:spPr>
                </pic:pic>
              </a:graphicData>
            </a:graphic>
          </wp:inline>
        </w:drawing>
      </w:r>
    </w:p>
    <w:p>
      <w:pPr>
        <w:pStyle w:val="Caption"/>
        <w:jc w:val="center"/>
      </w:pPr>
      <w:r>
        <w:t>Figure S-12. Requirement-level call flow for F12.</w:t>
      </w:r>
    </w:p>
    <w:p>
      <w:pPr>
        <w:spacing w:before="0" w:after="40"/>
      </w:pPr>
      <w:r>
        <w:rPr>
          <w:rFonts w:ascii="Calibri" w:hAnsi="Calibri"/>
          <w:color w:val="172B3A"/>
          <w:sz w:val="16"/>
        </w:rPr>
        <w:t>Mapped modules: B04, B07, B05, A04, H08. Participants: Caregiver, A04, B04, B05, B07, H08. Outcome: Ownership, acknowledgement and resolution are distinct idempotent transitions with bounded concurrency.</w:t>
      </w:r>
    </w:p>
    <w:p>
      <w:pPr>
        <w:spacing w:before="0" w:after="0"/>
      </w:pPr>
      <w:r>
        <w:rPr>
          <w:rFonts w:ascii="Calibri" w:hAnsi="Calibri"/>
          <w:i/>
          <w:color w:val="5D6C78"/>
          <w:sz w:val="15"/>
        </w:rPr>
        <w:t>Editable source: plantuml/sequences/F12.puml</w:t>
      </w:r>
    </w:p>
    <w:p>
      <w:r>
        <w:br w:type="page"/>
      </w:r>
    </w:p>
    <w:p>
      <w:pPr>
        <w:pStyle w:val="Heading1"/>
      </w:pPr>
      <w:r>
        <w:t>F13 - Backup routing and delivery visibility</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3" name="Picture 13" descr="F13 - Backup routing and delivery visibility. Figure S-13. Requirement-level call flow for F13." title="F13 - Backup routing and delivery visibility. Figure S-13. Requirement-level call flow for F13."/>
            <wp:cNvGraphicFramePr>
              <a:graphicFrameLocks noChangeAspect="1"/>
            </wp:cNvGraphicFramePr>
            <a:graphic>
              <a:graphicData uri="http://schemas.openxmlformats.org/drawingml/2006/picture">
                <pic:pic>
                  <pic:nvPicPr>
                    <pic:cNvPr id="0" name="F13_backup_routing_and_delivery_visibility.png"/>
                    <pic:cNvPicPr/>
                  </pic:nvPicPr>
                  <pic:blipFill>
                    <a:blip r:embed="rId24"/>
                    <a:stretch>
                      <a:fillRect/>
                    </a:stretch>
                  </pic:blipFill>
                  <pic:spPr>
                    <a:xfrm>
                      <a:off x="0" y="0"/>
                      <a:ext cx="8275320" cy="4660290"/>
                    </a:xfrm>
                    <a:prstGeom prst="rect"/>
                  </pic:spPr>
                </pic:pic>
              </a:graphicData>
            </a:graphic>
          </wp:inline>
        </w:drawing>
      </w:r>
    </w:p>
    <w:p>
      <w:pPr>
        <w:pStyle w:val="Caption"/>
        <w:jc w:val="center"/>
      </w:pPr>
      <w:r>
        <w:t>Figure S-13. Requirement-level call flow for F13.</w:t>
      </w:r>
    </w:p>
    <w:p>
      <w:pPr>
        <w:spacing w:before="0" w:after="40"/>
      </w:pPr>
      <w:r>
        <w:rPr>
          <w:rFonts w:ascii="Calibri" w:hAnsi="Calibri"/>
          <w:color w:val="172B3A"/>
          <w:sz w:val="16"/>
        </w:rPr>
        <w:t>Mapped modules: B05, B04, B08, A04, A05. Participants: HubTimer, B04, B05, Push, Primary, Backup, A04, A05, B08. Outcome: Escalation is bounded and observable, with no duplicate route and no claim that a notification was seen.</w:t>
      </w:r>
    </w:p>
    <w:p>
      <w:pPr>
        <w:spacing w:before="0" w:after="0"/>
      </w:pPr>
      <w:r>
        <w:rPr>
          <w:rFonts w:ascii="Calibri" w:hAnsi="Calibri"/>
          <w:i/>
          <w:color w:val="5D6C78"/>
          <w:sz w:val="15"/>
        </w:rPr>
        <w:t>Editable source: plantuml/sequences/F13.puml</w:t>
      </w:r>
    </w:p>
    <w:p>
      <w:r>
        <w:br w:type="page"/>
      </w:r>
    </w:p>
    <w:p>
      <w:pPr>
        <w:pStyle w:val="Heading1"/>
      </w:pPr>
      <w:r>
        <w:t>F14 - Opt-in daily morning summary</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4" name="Picture 14" descr="F14 - Opt-in daily morning summary. Figure S-14. Requirement-level call flow for F14." title="F14 - Opt-in daily morning summary. Figure S-14. Requirement-level call flow for F14."/>
            <wp:cNvGraphicFramePr>
              <a:graphicFrameLocks noChangeAspect="1"/>
            </wp:cNvGraphicFramePr>
            <a:graphic>
              <a:graphicData uri="http://schemas.openxmlformats.org/drawingml/2006/picture">
                <pic:pic>
                  <pic:nvPicPr>
                    <pic:cNvPr id="0" name="F14_opt-in_daily_morning_summary.png"/>
                    <pic:cNvPicPr/>
                  </pic:nvPicPr>
                  <pic:blipFill>
                    <a:blip r:embed="rId25"/>
                    <a:stretch>
                      <a:fillRect/>
                    </a:stretch>
                  </pic:blipFill>
                  <pic:spPr>
                    <a:xfrm>
                      <a:off x="0" y="0"/>
                      <a:ext cx="8275320" cy="4660290"/>
                    </a:xfrm>
                    <a:prstGeom prst="rect"/>
                  </pic:spPr>
                </pic:pic>
              </a:graphicData>
            </a:graphic>
          </wp:inline>
        </w:drawing>
      </w:r>
    </w:p>
    <w:p>
      <w:pPr>
        <w:pStyle w:val="Caption"/>
        <w:jc w:val="center"/>
      </w:pPr>
      <w:r>
        <w:t>Figure S-14. Requirement-level call flow for F14.</w:t>
      </w:r>
    </w:p>
    <w:p>
      <w:pPr>
        <w:spacing w:before="0" w:after="40"/>
      </w:pPr>
      <w:r>
        <w:rPr>
          <w:rFonts w:ascii="Calibri" w:hAnsi="Calibri"/>
          <w:color w:val="172B3A"/>
          <w:sz w:val="16"/>
        </w:rPr>
        <w:t>Mapped modules: B05, B07, A03, A02. Participants: Scheduler, A03, B07, B05, Push, A02, Caregiver. Outcome: One opt-in summary presents evidence and coverage honestly without creating or closing an incident.</w:t>
      </w:r>
    </w:p>
    <w:p>
      <w:pPr>
        <w:spacing w:before="0" w:after="0"/>
      </w:pPr>
      <w:r>
        <w:rPr>
          <w:rFonts w:ascii="Calibri" w:hAnsi="Calibri"/>
          <w:i/>
          <w:color w:val="5D6C78"/>
          <w:sz w:val="15"/>
        </w:rPr>
        <w:t>Editable source: plantuml/sequences/F14.puml</w:t>
      </w:r>
    </w:p>
    <w:p>
      <w:r>
        <w:br w:type="page"/>
      </w:r>
    </w:p>
    <w:p>
      <w:pPr>
        <w:pStyle w:val="Heading1"/>
      </w:pPr>
      <w:r>
        <w:t>E01 - Node health, battery and coverage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5" name="Picture 15" descr="E01 - Node health, battery and coverage. Figure S-15. Requirement-level call flow for E01." title="E01 - Node health, battery and coverage. Figure S-15. Requirement-level call flow for E01."/>
            <wp:cNvGraphicFramePr>
              <a:graphicFrameLocks noChangeAspect="1"/>
            </wp:cNvGraphicFramePr>
            <a:graphic>
              <a:graphicData uri="http://schemas.openxmlformats.org/drawingml/2006/picture">
                <pic:pic>
                  <pic:nvPicPr>
                    <pic:cNvPr id="0" name="E01_node_health,_battery_and_coverage.png"/>
                    <pic:cNvPicPr/>
                  </pic:nvPicPr>
                  <pic:blipFill>
                    <a:blip r:embed="rId26"/>
                    <a:stretch>
                      <a:fillRect/>
                    </a:stretch>
                  </pic:blipFill>
                  <pic:spPr>
                    <a:xfrm>
                      <a:off x="0" y="0"/>
                      <a:ext cx="8275320" cy="4660290"/>
                    </a:xfrm>
                    <a:prstGeom prst="rect"/>
                  </pic:spPr>
                </pic:pic>
              </a:graphicData>
            </a:graphic>
          </wp:inline>
        </w:drawing>
      </w:r>
    </w:p>
    <w:p>
      <w:pPr>
        <w:pStyle w:val="Caption"/>
        <w:jc w:val="center"/>
      </w:pPr>
      <w:r>
        <w:t>Figure S-15. Requirement-level call flow for E01.</w:t>
      </w:r>
    </w:p>
    <w:p>
      <w:pPr>
        <w:spacing w:before="0" w:after="40"/>
      </w:pPr>
      <w:r>
        <w:rPr>
          <w:rFonts w:ascii="Calibri" w:hAnsi="Calibri"/>
          <w:color w:val="172B3A"/>
          <w:sz w:val="16"/>
        </w:rPr>
        <w:t>Mapped modules: N03, N02, H04, B08, A02. Participants: NodeTimer, N03, N02, H04, B08, A02. Outcome: Battery, contact and sensor faults are visible as separate facts and required-source expiry becomes coverage unknown.</w:t>
      </w:r>
    </w:p>
    <w:p>
      <w:pPr>
        <w:spacing w:before="0" w:after="0"/>
      </w:pPr>
      <w:r>
        <w:rPr>
          <w:rFonts w:ascii="Calibri" w:hAnsi="Calibri"/>
          <w:i/>
          <w:color w:val="5D6C78"/>
          <w:sz w:val="15"/>
        </w:rPr>
        <w:t>Editable source: plantuml/sequences/E01.puml</w:t>
      </w:r>
    </w:p>
    <w:p>
      <w:r>
        <w:br w:type="page"/>
      </w:r>
    </w:p>
    <w:p>
      <w:pPr>
        <w:pStyle w:val="Heading1"/>
      </w:pPr>
      <w:r>
        <w:t>E02 - Reliable transport and duplicate handling</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25650"/>
            <wp:docPr id="16" name="Picture 16" descr="E02 - Reliable transport and duplicate handling. Figure S-16. Requirement-level call flow for E02." title="E02 - Reliable transport and duplicate handling. Figure S-16. Requirement-level call flow for E02."/>
            <wp:cNvGraphicFramePr>
              <a:graphicFrameLocks noChangeAspect="1"/>
            </wp:cNvGraphicFramePr>
            <a:graphic>
              <a:graphicData uri="http://schemas.openxmlformats.org/drawingml/2006/picture">
                <pic:pic>
                  <pic:nvPicPr>
                    <pic:cNvPr id="0" name="E02_reliable_transport_and_duplicate_handling.png"/>
                    <pic:cNvPicPr/>
                  </pic:nvPicPr>
                  <pic:blipFill>
                    <a:blip r:embed="rId27"/>
                    <a:stretch>
                      <a:fillRect/>
                    </a:stretch>
                  </pic:blipFill>
                  <pic:spPr>
                    <a:xfrm>
                      <a:off x="0" y="0"/>
                      <a:ext cx="8275320" cy="4625650"/>
                    </a:xfrm>
                    <a:prstGeom prst="rect"/>
                  </pic:spPr>
                </pic:pic>
              </a:graphicData>
            </a:graphic>
          </wp:inline>
        </w:drawing>
      </w:r>
    </w:p>
    <w:p>
      <w:pPr>
        <w:pStyle w:val="Caption"/>
        <w:jc w:val="center"/>
      </w:pPr>
      <w:r>
        <w:t>Figure S-16. Requirement-level call flow for E02.</w:t>
      </w:r>
    </w:p>
    <w:p>
      <w:pPr>
        <w:spacing w:before="0" w:after="40"/>
      </w:pPr>
      <w:r>
        <w:rPr>
          <w:rFonts w:ascii="Calibri" w:hAnsi="Calibri"/>
          <w:color w:val="172B3A"/>
          <w:sz w:val="16"/>
        </w:rPr>
        <w:t>Mapped modules: N02, N05, H01, H02, H08, B03, S01. Participants: N05, N02, S01, H01, H02, H08, B03. Outcome: Events survive loss/retry and duplicate delivery without being deleted before durable downstream commitment.</w:t>
      </w:r>
    </w:p>
    <w:p>
      <w:pPr>
        <w:spacing w:before="0" w:after="0"/>
      </w:pPr>
      <w:r>
        <w:rPr>
          <w:rFonts w:ascii="Calibri" w:hAnsi="Calibri"/>
          <w:i/>
          <w:color w:val="5D6C78"/>
          <w:sz w:val="15"/>
        </w:rPr>
        <w:t>Editable source: plantuml/sequences/E02.puml</w:t>
      </w:r>
    </w:p>
    <w:p>
      <w:r>
        <w:br w:type="page"/>
      </w:r>
    </w:p>
    <w:p>
      <w:pPr>
        <w:pStyle w:val="Heading1"/>
      </w:pPr>
      <w:r>
        <w:t>E03 - Local operation during internet failure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7" name="Picture 17" descr="E03 - Local operation during internet failure. Figure S-17. Requirement-level call flow for E03." title="E03 - Local operation during internet failure. Figure S-17. Requirement-level call flow for E03."/>
            <wp:cNvGraphicFramePr>
              <a:graphicFrameLocks noChangeAspect="1"/>
            </wp:cNvGraphicFramePr>
            <a:graphic>
              <a:graphicData uri="http://schemas.openxmlformats.org/drawingml/2006/picture">
                <pic:pic>
                  <pic:nvPicPr>
                    <pic:cNvPr id="0" name="E03_local_operation_during_internet_failure.png"/>
                    <pic:cNvPicPr/>
                  </pic:nvPicPr>
                  <pic:blipFill>
                    <a:blip r:embed="rId28"/>
                    <a:stretch>
                      <a:fillRect/>
                    </a:stretch>
                  </pic:blipFill>
                  <pic:spPr>
                    <a:xfrm>
                      <a:off x="0" y="0"/>
                      <a:ext cx="8275320" cy="4660290"/>
                    </a:xfrm>
                    <a:prstGeom prst="rect"/>
                  </pic:spPr>
                </pic:pic>
              </a:graphicData>
            </a:graphic>
          </wp:inline>
        </w:drawing>
      </w:r>
    </w:p>
    <w:p>
      <w:pPr>
        <w:pStyle w:val="Caption"/>
        <w:jc w:val="center"/>
      </w:pPr>
      <w:r>
        <w:t>Figure S-17. Requirement-level call flow for E03.</w:t>
      </w:r>
    </w:p>
    <w:p>
      <w:pPr>
        <w:spacing w:before="0" w:after="40"/>
      </w:pPr>
      <w:r>
        <w:rPr>
          <w:rFonts w:ascii="Calibri" w:hAnsi="Calibri"/>
          <w:color w:val="172B3A"/>
          <w:sz w:val="16"/>
        </w:rPr>
        <w:t>Mapped modules: H03, H04, H05, H06, H02, H08. Participants: Resident, N01, H02, H03, H04, H05, H06, H08, WAN. Outcome: Local evidence, coverage, routine gating and resident controls continue during WAN failure and replay safely later.</w:t>
      </w:r>
    </w:p>
    <w:p>
      <w:pPr>
        <w:spacing w:before="0" w:after="0"/>
      </w:pPr>
      <w:r>
        <w:rPr>
          <w:rFonts w:ascii="Calibri" w:hAnsi="Calibri"/>
          <w:i/>
          <w:color w:val="5D6C78"/>
          <w:sz w:val="15"/>
        </w:rPr>
        <w:t>Editable source: plantuml/sequences/E03.puml</w:t>
      </w:r>
    </w:p>
    <w:p>
      <w:r>
        <w:br w:type="page"/>
      </w:r>
    </w:p>
    <w:p>
      <w:pPr>
        <w:pStyle w:val="Heading1"/>
      </w:pPr>
      <w:r>
        <w:t>E04 - Hub/cloud/app connectivity and freshness</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8" name="Picture 18" descr="E04 - Hub/cloud/app connectivity and freshness. Figure S-18. Requirement-level call flow for E04." title="E04 - Hub/cloud/app connectivity and freshness. Figure S-18. Requirement-level call flow for E04."/>
            <wp:cNvGraphicFramePr>
              <a:graphicFrameLocks noChangeAspect="1"/>
            </wp:cNvGraphicFramePr>
            <a:graphic>
              <a:graphicData uri="http://schemas.openxmlformats.org/drawingml/2006/picture">
                <pic:pic>
                  <pic:nvPicPr>
                    <pic:cNvPr id="0" name="E04_hub_cloud_app_connectivity_and_freshness.png"/>
                    <pic:cNvPicPr/>
                  </pic:nvPicPr>
                  <pic:blipFill>
                    <a:blip r:embed="rId29"/>
                    <a:stretch>
                      <a:fillRect/>
                    </a:stretch>
                  </pic:blipFill>
                  <pic:spPr>
                    <a:xfrm>
                      <a:off x="0" y="0"/>
                      <a:ext cx="8275320" cy="4660290"/>
                    </a:xfrm>
                    <a:prstGeom prst="rect"/>
                  </pic:spPr>
                </pic:pic>
              </a:graphicData>
            </a:graphic>
          </wp:inline>
        </w:drawing>
      </w:r>
    </w:p>
    <w:p>
      <w:pPr>
        <w:pStyle w:val="Caption"/>
        <w:jc w:val="center"/>
      </w:pPr>
      <w:r>
        <w:t>Figure S-18. Requirement-level call flow for E04.</w:t>
      </w:r>
    </w:p>
    <w:p>
      <w:pPr>
        <w:spacing w:before="0" w:after="40"/>
      </w:pPr>
      <w:r>
        <w:rPr>
          <w:rFonts w:ascii="Calibri" w:hAnsi="Calibri"/>
          <w:color w:val="172B3A"/>
          <w:sz w:val="16"/>
        </w:rPr>
        <w:t>Mapped modules: H08, B08, B07, A05, A02. Participants: Caregiver, A05, H08, B08, B07, A02. Outcome: Each connectivity boundary and evidence timestamp remains separately visible so the family knows what is actually known.</w:t>
      </w:r>
    </w:p>
    <w:p>
      <w:pPr>
        <w:spacing w:before="0" w:after="0"/>
      </w:pPr>
      <w:r>
        <w:rPr>
          <w:rFonts w:ascii="Calibri" w:hAnsi="Calibri"/>
          <w:i/>
          <w:color w:val="5D6C78"/>
          <w:sz w:val="15"/>
        </w:rPr>
        <w:t>Editable source: plantuml/sequences/E04.puml</w:t>
      </w:r>
    </w:p>
    <w:p>
      <w:r>
        <w:br w:type="page"/>
      </w:r>
    </w:p>
    <w:p>
      <w:pPr>
        <w:pStyle w:val="Heading1"/>
      </w:pPr>
      <w:r>
        <w:t>E05 - Persistence, recovery and bounded storage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19" name="Picture 19" descr="E05 - Persistence, recovery and bounded storage. Figure S-19. Requirement-level call flow for E05." title="E05 - Persistence, recovery and bounded storage. Figure S-19. Requirement-level call flow for E05."/>
            <wp:cNvGraphicFramePr>
              <a:graphicFrameLocks noChangeAspect="1"/>
            </wp:cNvGraphicFramePr>
            <a:graphic>
              <a:graphicData uri="http://schemas.openxmlformats.org/drawingml/2006/picture">
                <pic:pic>
                  <pic:nvPicPr>
                    <pic:cNvPr id="0" name="E05_persistence,_recovery_and_bounded_storage.png"/>
                    <pic:cNvPicPr/>
                  </pic:nvPicPr>
                  <pic:blipFill>
                    <a:blip r:embed="rId30"/>
                    <a:stretch>
                      <a:fillRect/>
                    </a:stretch>
                  </pic:blipFill>
                  <pic:spPr>
                    <a:xfrm>
                      <a:off x="0" y="0"/>
                      <a:ext cx="8275320" cy="4660290"/>
                    </a:xfrm>
                    <a:prstGeom prst="rect"/>
                  </pic:spPr>
                </pic:pic>
              </a:graphicData>
            </a:graphic>
          </wp:inline>
        </w:drawing>
      </w:r>
    </w:p>
    <w:p>
      <w:pPr>
        <w:pStyle w:val="Caption"/>
        <w:jc w:val="center"/>
      </w:pPr>
      <w:r>
        <w:t>Figure S-19. Requirement-level call flow for E05.</w:t>
      </w:r>
    </w:p>
    <w:p>
      <w:pPr>
        <w:spacing w:before="0" w:after="40"/>
      </w:pPr>
      <w:r>
        <w:rPr>
          <w:rFonts w:ascii="Calibri" w:hAnsi="Calibri"/>
          <w:color w:val="172B3A"/>
          <w:sz w:val="16"/>
        </w:rPr>
        <w:t>Mapped modules: N05, H02, B03, B04, B05, B08. Participants: N05, H02, H08, B03, B04, B05, B08, Ops. Outcome: Stable identities and layered journals support reboot/outage recovery while surfacing overflow or restore failures.</w:t>
      </w:r>
    </w:p>
    <w:p>
      <w:pPr>
        <w:spacing w:before="0" w:after="0"/>
      </w:pPr>
      <w:r>
        <w:rPr>
          <w:rFonts w:ascii="Calibri" w:hAnsi="Calibri"/>
          <w:i/>
          <w:color w:val="5D6C78"/>
          <w:sz w:val="15"/>
        </w:rPr>
        <w:t>Editable source: plantuml/sequences/E05.puml</w:t>
      </w:r>
    </w:p>
    <w:p>
      <w:r>
        <w:br w:type="page"/>
      </w:r>
    </w:p>
    <w:p>
      <w:pPr>
        <w:pStyle w:val="Heading1"/>
      </w:pPr>
      <w:r>
        <w:t>E06 - Trusted time and boundary handling</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0" name="Picture 20" descr="E06 - Trusted time and boundary handling. Figure S-20. Requirement-level call flow for E06." title="E06 - Trusted time and boundary handling. Figure S-20. Requirement-level call flow for E06."/>
            <wp:cNvGraphicFramePr>
              <a:graphicFrameLocks noChangeAspect="1"/>
            </wp:cNvGraphicFramePr>
            <a:graphic>
              <a:graphicData uri="http://schemas.openxmlformats.org/drawingml/2006/picture">
                <pic:pic>
                  <pic:nvPicPr>
                    <pic:cNvPr id="0" name="E06_trusted_time_and_boundary_handling.png"/>
                    <pic:cNvPicPr/>
                  </pic:nvPicPr>
                  <pic:blipFill>
                    <a:blip r:embed="rId31"/>
                    <a:stretch>
                      <a:fillRect/>
                    </a:stretch>
                  </pic:blipFill>
                  <pic:spPr>
                    <a:xfrm>
                      <a:off x="0" y="0"/>
                      <a:ext cx="8275320" cy="4660290"/>
                    </a:xfrm>
                    <a:prstGeom prst="rect"/>
                  </pic:spPr>
                </pic:pic>
              </a:graphicData>
            </a:graphic>
          </wp:inline>
        </w:drawing>
      </w:r>
    </w:p>
    <w:p>
      <w:pPr>
        <w:pStyle w:val="Caption"/>
        <w:jc w:val="center"/>
      </w:pPr>
      <w:r>
        <w:t>Figure S-20. Requirement-level call flow for E06.</w:t>
      </w:r>
    </w:p>
    <w:p>
      <w:pPr>
        <w:spacing w:before="0" w:after="40"/>
      </w:pPr>
      <w:r>
        <w:rPr>
          <w:rFonts w:ascii="Calibri" w:hAnsi="Calibri"/>
          <w:color w:val="172B3A"/>
          <w:sz w:val="16"/>
        </w:rPr>
        <w:t>Mapped modules: H03, H07, H05, S01, S02. Participants: Clock, S01, H07, H03, H05, S02, H02. Outcome: Routine decisions use bounded trusted time and remain deterministic across reboot, drift and boundary ambiguity.</w:t>
      </w:r>
    </w:p>
    <w:p>
      <w:pPr>
        <w:spacing w:before="0" w:after="0"/>
      </w:pPr>
      <w:r>
        <w:rPr>
          <w:rFonts w:ascii="Calibri" w:hAnsi="Calibri"/>
          <w:i/>
          <w:color w:val="5D6C78"/>
          <w:sz w:val="15"/>
        </w:rPr>
        <w:t>Editable source: plantuml/sequences/E06.puml</w:t>
      </w:r>
    </w:p>
    <w:p>
      <w:r>
        <w:br w:type="page"/>
      </w:r>
    </w:p>
    <w:p>
      <w:pPr>
        <w:pStyle w:val="Heading1"/>
      </w:pPr>
      <w:r>
        <w:t>E07 - Versioned configuration and atomic application</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1" name="Picture 21" descr="E07 - Versioned configuration and atomic application. Figure S-21. Requirement-level call flow for E07." title="E07 - Versioned configuration and atomic application. Figure S-21. Requirement-level call flow for E07."/>
            <wp:cNvGraphicFramePr>
              <a:graphicFrameLocks noChangeAspect="1"/>
            </wp:cNvGraphicFramePr>
            <a:graphic>
              <a:graphicData uri="http://schemas.openxmlformats.org/drawingml/2006/picture">
                <pic:pic>
                  <pic:nvPicPr>
                    <pic:cNvPr id="0" name="E07_versioned_configuration_and_atomic_application.png"/>
                    <pic:cNvPicPr/>
                  </pic:nvPicPr>
                  <pic:blipFill>
                    <a:blip r:embed="rId32"/>
                    <a:stretch>
                      <a:fillRect/>
                    </a:stretch>
                  </pic:blipFill>
                  <pic:spPr>
                    <a:xfrm>
                      <a:off x="0" y="0"/>
                      <a:ext cx="8275320" cy="4660290"/>
                    </a:xfrm>
                    <a:prstGeom prst="rect"/>
                  </pic:spPr>
                </pic:pic>
              </a:graphicData>
            </a:graphic>
          </wp:inline>
        </w:drawing>
      </w:r>
    </w:p>
    <w:p>
      <w:pPr>
        <w:pStyle w:val="Caption"/>
        <w:jc w:val="center"/>
      </w:pPr>
      <w:r>
        <w:t>Figure S-21. Requirement-level call flow for E07.</w:t>
      </w:r>
    </w:p>
    <w:p>
      <w:pPr>
        <w:spacing w:before="0" w:after="40"/>
      </w:pPr>
      <w:r>
        <w:rPr>
          <w:rFonts w:ascii="Calibri" w:hAnsi="Calibri"/>
          <w:color w:val="172B3A"/>
          <w:sz w:val="16"/>
        </w:rPr>
        <w:t>Mapped modules: B06, A03, H07, N04, H08, S01. Participants: Caregiver, A03, S01, B06, H08, H07, N04. Outcome: Configuration is all-or-nothing, monotonic and observable as desired versus actually applied state.</w:t>
      </w:r>
    </w:p>
    <w:p>
      <w:pPr>
        <w:spacing w:before="0" w:after="0"/>
      </w:pPr>
      <w:r>
        <w:rPr>
          <w:rFonts w:ascii="Calibri" w:hAnsi="Calibri"/>
          <w:i/>
          <w:color w:val="5D6C78"/>
          <w:sz w:val="15"/>
        </w:rPr>
        <w:t>Editable source: plantuml/sequences/E07.puml</w:t>
      </w:r>
    </w:p>
    <w:p>
      <w:r>
        <w:br w:type="page"/>
      </w:r>
    </w:p>
    <w:p>
      <w:pPr>
        <w:pStyle w:val="Heading1"/>
      </w:pPr>
      <w:r>
        <w:t>E08 - Security, privacy and tenant isolation</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2" name="Picture 22" descr="E08 - Security, privacy and tenant isolation. Figure S-22. Requirement-level call flow for E08." title="E08 - Security, privacy and tenant isolation. Figure S-22. Requirement-level call flow for E08."/>
            <wp:cNvGraphicFramePr>
              <a:graphicFrameLocks noChangeAspect="1"/>
            </wp:cNvGraphicFramePr>
            <a:graphic>
              <a:graphicData uri="http://schemas.openxmlformats.org/drawingml/2006/picture">
                <pic:pic>
                  <pic:nvPicPr>
                    <pic:cNvPr id="0" name="E08_security,_privacy_and_tenant_isolation.png"/>
                    <pic:cNvPicPr/>
                  </pic:nvPicPr>
                  <pic:blipFill>
                    <a:blip r:embed="rId33"/>
                    <a:stretch>
                      <a:fillRect/>
                    </a:stretch>
                  </pic:blipFill>
                  <pic:spPr>
                    <a:xfrm>
                      <a:off x="0" y="0"/>
                      <a:ext cx="8275320" cy="4660290"/>
                    </a:xfrm>
                    <a:prstGeom prst="rect"/>
                  </pic:spPr>
                </pic:pic>
              </a:graphicData>
            </a:graphic>
          </wp:inline>
        </w:drawing>
      </w:r>
    </w:p>
    <w:p>
      <w:pPr>
        <w:pStyle w:val="Caption"/>
        <w:jc w:val="center"/>
      </w:pPr>
      <w:r>
        <w:t>Figure S-22. Requirement-level call flow for E08.</w:t>
      </w:r>
    </w:p>
    <w:p>
      <w:pPr>
        <w:spacing w:before="0" w:after="40"/>
      </w:pPr>
      <w:r>
        <w:rPr>
          <w:rFonts w:ascii="Calibri" w:hAnsi="Calibri"/>
          <w:color w:val="172B3A"/>
          <w:sz w:val="16"/>
        </w:rPr>
        <w:t>Mapped modules: S03, B01, B02, B06, B08, A05, T01. Participants: Caregiver, Attacker, IdP, A05, B01, B02, B06, B08, S03, T01. Outcome: Every actor/device action is home-scoped, consent-aware, auditable and fail-closed across security boundaries.</w:t>
      </w:r>
    </w:p>
    <w:p>
      <w:pPr>
        <w:spacing w:before="0" w:after="0"/>
      </w:pPr>
      <w:r>
        <w:rPr>
          <w:rFonts w:ascii="Calibri" w:hAnsi="Calibri"/>
          <w:i/>
          <w:color w:val="5D6C78"/>
          <w:sz w:val="15"/>
        </w:rPr>
        <w:t>Editable source: plantuml/sequences/E08.puml</w:t>
      </w:r>
    </w:p>
    <w:p>
      <w:r>
        <w:br w:type="page"/>
      </w:r>
    </w:p>
    <w:p>
      <w:pPr>
        <w:pStyle w:val="Heading1"/>
      </w:pPr>
      <w:r>
        <w:t>E09 - Signed firmware update and recovery</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60290"/>
            <wp:docPr id="23" name="Picture 23" descr="E09 - Signed firmware update and recovery. Figure S-23. Requirement-level call flow for E09." title="E09 - Signed firmware update and recovery. Figure S-23. Requirement-level call flow for E09."/>
            <wp:cNvGraphicFramePr>
              <a:graphicFrameLocks noChangeAspect="1"/>
            </wp:cNvGraphicFramePr>
            <a:graphic>
              <a:graphicData uri="http://schemas.openxmlformats.org/drawingml/2006/picture">
                <pic:pic>
                  <pic:nvPicPr>
                    <pic:cNvPr id="0" name="E09_signed_firmware_update_and_recovery.png"/>
                    <pic:cNvPicPr/>
                  </pic:nvPicPr>
                  <pic:blipFill>
                    <a:blip r:embed="rId34"/>
                    <a:stretch>
                      <a:fillRect/>
                    </a:stretch>
                  </pic:blipFill>
                  <pic:spPr>
                    <a:xfrm>
                      <a:off x="0" y="0"/>
                      <a:ext cx="8275320" cy="4660290"/>
                    </a:xfrm>
                    <a:prstGeom prst="rect"/>
                  </pic:spPr>
                </pic:pic>
              </a:graphicData>
            </a:graphic>
          </wp:inline>
        </w:drawing>
      </w:r>
    </w:p>
    <w:p>
      <w:pPr>
        <w:pStyle w:val="Caption"/>
        <w:jc w:val="center"/>
      </w:pPr>
      <w:r>
        <w:t>Figure S-23. Requirement-level call flow for E09.</w:t>
      </w:r>
    </w:p>
    <w:p>
      <w:pPr>
        <w:spacing w:before="0" w:after="40"/>
      </w:pPr>
      <w:r>
        <w:rPr>
          <w:rFonts w:ascii="Calibri" w:hAnsi="Calibri"/>
          <w:color w:val="172B3A"/>
          <w:sz w:val="16"/>
        </w:rPr>
        <w:t>Mapped modules: S03, H07, N04, B06, B08, T02. Participants: Engineer, B06, S03, H07, N04, HubBoot, NodeBoot, B08, T02. Outcome: Only authenticated board-compatible upgrades can activate, and failure returns to a known-good image with auditable evidence.</w:t>
      </w:r>
    </w:p>
    <w:p>
      <w:pPr>
        <w:spacing w:before="0" w:after="0"/>
      </w:pPr>
      <w:r>
        <w:rPr>
          <w:rFonts w:ascii="Calibri" w:hAnsi="Calibri"/>
          <w:i/>
          <w:color w:val="5D6C78"/>
          <w:sz w:val="15"/>
        </w:rPr>
        <w:t>Editable source: plantuml/sequences/E09.puml</w:t>
      </w:r>
    </w:p>
    <w:p>
      <w:r>
        <w:br w:type="page"/>
      </w:r>
    </w:p>
    <w:p>
      <w:pPr>
        <w:pStyle w:val="Heading1"/>
      </w:pPr>
      <w:r>
        <w:t>E10 - Verification, observability and release evidence</w:t>
      </w:r>
    </w:p>
    <w:p>
      <w:pPr>
        <w:spacing w:after="80"/>
      </w:pPr>
      <w:r>
        <w:rPr>
          <w:rFonts w:ascii="Calibri" w:hAnsi="Calibri"/>
          <w:b/>
          <w:color w:val="2E7D5A"/>
          <w:sz w:val="17"/>
        </w:rPr>
        <w:t>SEQUENCE DESIGN COMPLETE | TARGET EXECUTION/INTEGRATION EVIDENCE PENDING</w:t>
      </w:r>
    </w:p>
    <w:p>
      <w:pPr>
        <w:keepNext/>
        <w:spacing w:before="0" w:after="20"/>
        <w:jc w:val="center"/>
      </w:pPr>
      <w:r>
        <w:drawing>
          <wp:inline xmlns:a="http://schemas.openxmlformats.org/drawingml/2006/main" xmlns:pic="http://schemas.openxmlformats.org/drawingml/2006/picture">
            <wp:extent cx="8275320" cy="4651002"/>
            <wp:docPr id="24" name="Picture 24" descr="E10 - Verification, observability and release evidence. Figure S-24. Requirement-level call flow for E10." title="E10 - Verification, observability and release evidence. Figure S-24. Requirement-level call flow for E10."/>
            <wp:cNvGraphicFramePr>
              <a:graphicFrameLocks noChangeAspect="1"/>
            </wp:cNvGraphicFramePr>
            <a:graphic>
              <a:graphicData uri="http://schemas.openxmlformats.org/drawingml/2006/picture">
                <pic:pic>
                  <pic:nvPicPr>
                    <pic:cNvPr id="0" name="E10_verification,_observability_and_release_evidence.png"/>
                    <pic:cNvPicPr/>
                  </pic:nvPicPr>
                  <pic:blipFill>
                    <a:blip r:embed="rId35"/>
                    <a:stretch>
                      <a:fillRect/>
                    </a:stretch>
                  </pic:blipFill>
                  <pic:spPr>
                    <a:xfrm>
                      <a:off x="0" y="0"/>
                      <a:ext cx="8275320" cy="4651002"/>
                    </a:xfrm>
                    <a:prstGeom prst="rect"/>
                  </pic:spPr>
                </pic:pic>
              </a:graphicData>
            </a:graphic>
          </wp:inline>
        </w:drawing>
      </w:r>
    </w:p>
    <w:p>
      <w:pPr>
        <w:pStyle w:val="Caption"/>
        <w:jc w:val="center"/>
      </w:pPr>
      <w:r>
        <w:t>Figure S-24. Requirement-level call flow for E10.</w:t>
      </w:r>
    </w:p>
    <w:p>
      <w:pPr>
        <w:spacing w:before="0" w:after="40"/>
      </w:pPr>
      <w:r>
        <w:rPr>
          <w:rFonts w:ascii="Calibri" w:hAnsi="Calibri"/>
          <w:color w:val="172B3A"/>
          <w:sz w:val="16"/>
        </w:rPr>
        <w:t>Mapped modules: B08, A02, T01, T02, T03, H02, H08. Participants: Engineer, T01, H02, H08, B08, A02, T02, Devices, T03. Outcome: Every release claim is tied to a repeatable test or operational record, with untested boundaries explicitly marked pending.</w:t>
      </w:r>
    </w:p>
    <w:p>
      <w:pPr>
        <w:spacing w:before="0" w:after="0"/>
      </w:pPr>
      <w:r>
        <w:rPr>
          <w:rFonts w:ascii="Calibri" w:hAnsi="Calibri"/>
          <w:i/>
          <w:color w:val="5D6C78"/>
          <w:sz w:val="15"/>
        </w:rPr>
        <w:t>Editable source: plantuml/sequences/E10.puml</w:t>
      </w:r>
    </w:p>
    <w:p>
      <w:r>
        <w:br w:type="page"/>
      </w:r>
    </w:p>
    <w:p>
      <w:pPr>
        <w:pStyle w:val="Heading1"/>
      </w:pPr>
      <w:r>
        <w:t>Requirement-to-participant traceability</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650"/>
        <w:gridCol w:w="2600"/>
        <w:gridCol w:w="2900"/>
        <w:gridCol w:w="6900"/>
        <w:gridCol w:w="1206"/>
      </w:tblGrid>
      <w:tr>
        <w:trPr>
          <w:cantSplit/>
          <w:tblHeader w:val="true"/>
        </w:trPr>
        <w:tc>
          <w:tcPr>
            <w:tcW w:type="dxa" w:w="65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ID</w:t>
            </w:r>
          </w:p>
        </w:tc>
        <w:tc>
          <w:tcPr>
            <w:tcW w:type="dxa" w:w="26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Requirement</w:t>
            </w:r>
          </w:p>
        </w:tc>
        <w:tc>
          <w:tcPr>
            <w:tcW w:type="dxa" w:w="2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Mapped modules</w:t>
            </w:r>
          </w:p>
        </w:tc>
        <w:tc>
          <w:tcPr>
            <w:tcW w:type="dxa" w:w="6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All sequence participants</w:t>
            </w:r>
          </w:p>
        </w:tc>
        <w:tc>
          <w:tcPr>
            <w:tcW w:type="dxa" w:w="1206"/>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Diagram</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F01</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Household profile and caregiver roles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B02, A01, S01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Owner, A01, S01, B02, B01, B08</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F02</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consent and privacy controls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 H06, H07, A01, B08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H06, H07, B02, B08, A01</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F03</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Kit provisioning and installation verification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 H07, B06, A01, S03, T02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Installer, A01, B06, S03, H07, N04, T02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F04</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Configurable morning routine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 B06, H07, H03, H05, S02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A03, B06, H07, H03, H05, S02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F05</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Morning activity evidence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H01, H02, H05, S02, B07,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Sensor, N01, N05, N02, H01, H02, H05, S02, H08, B07,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F06</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Explicit I’m OK check-in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 H02, H05, S02, B07,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H06, H02, H05, S02, H08, B07,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F07</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Call family request</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 H02, H05, B04, B05, A04</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H06, H02, H05, H08, B04, B05, Push, A04, Caregiver</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F08</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Missing morning activity workflow</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 H04, H05, S02, B04, B05</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HubTimer, H03, H04, H05, S02, H02, H08, B04, B05, Push, A04, Caregiver</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F09</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Main-door history and quiet notice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H05, S02, B07, B05,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Sensor, N01, N05, N02, H05, S02, B07, B05, Push,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F10</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Away, pause and visitor modes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 B02, H07, H06, H05, S02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A03, B02, H07, H06, H05, S02,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F11</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dashboard and timeline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 B08, A02, A05</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A05, B01, B07, B08,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F12</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Acknowledgement and resolution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B07, B05, A04, H08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A04, B04, B05, B07, H08</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F13</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Backup routing and delivery visibility</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 B04, B08, A04, A05</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HubTimer, B04, B05, Push, Primary, Backup, A04, A05, B08</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F14</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Opt-in daily morning summary</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 B07, A03,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Scheduler, A03, B07, B05, Push, A02, Caregiver</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E01</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health, battery and coverage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N03, N02, H04, B08,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NodeTimer, N03, N02, H04, B08,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E02</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Reliable transport and duplicate handling</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 N05, H01, H02, H08, B03, S01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 N02, S01, H01, H02, H08, B03</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E03</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Local operation during internet failure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 H04, H05, H06, H02, H08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 N01, H02, H03, H04, H05, H06, H08, WAN</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E04</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Hub/cloud/app connectivity and freshness</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H08, B08, B07, A05, A02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A05, H08, B08, B07, A02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E05</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Persistence, recovery and bounded storage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 H02, B03, B04, B05, B08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 H02, H08, B03, B04, B05, B08, Ops</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E06</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Trusted time and boundary handling</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 H07, H05, S01, S02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Clock, S01, H07, H03, H05, S02, H02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E07</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Versioned configuration and atomic application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B06, A03, H07, N04, H08, S01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A03, S01, B06, H08, H07, N04</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E08</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Security, privacy and tenant isolation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 B01, B02, B06, B08, A05, T01</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Caregiver, Attacker, IdP, A05, B01, B02, B06, B08, S03, T01</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E09</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Signed firmware update and recovery</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 H07, N04, B06, B08, T02</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Engineer, B06, S03, H07, N04, HubBoot, NodeBoot, B08, T02</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5"/>
              </w:rPr>
              <w:t>E10</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72B3A"/>
                <w:sz w:val="15"/>
              </w:rPr>
              <w:t>Verification, observability and release evidence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72B3A"/>
                <w:sz w:val="15"/>
              </w:rPr>
              <w:t>B08, A02, T01, T02, T03, H02, H08</w:t>
            </w:r>
          </w:p>
        </w:tc>
        <w:tc>
          <w:tcPr>
            <w:tcW w:type="dxa" w:w="6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Engineer, T01, H02, H08, B08, A02, T02, Devices, T03</w:t>
            </w:r>
          </w:p>
        </w:tc>
        <w:tc>
          <w:tcPr>
            <w:tcW w:type="dxa" w:w="1206"/>
            <w:tcMar>
              <w:top w:w="80" w:type="dxa"/>
              <w:start w:w="120" w:type="dxa"/>
              <w:bottom w:w="80" w:type="dxa"/>
              <w:end w:w="120" w:type="dxa"/>
            </w:tcMar>
            <w:vAlign w:val="center"/>
          </w:tcPr>
          <w:p>
            <w:pPr>
              <w:spacing w:before="0" w:after="40" w:line="252" w:lineRule="auto"/>
            </w:pPr>
            <w:r>
              <w:rPr>
                <w:rFonts w:ascii="Calibri" w:hAnsi="Calibri"/>
                <w:b w:val="0"/>
                <w:color w:val="172B3A"/>
                <w:sz w:val="15"/>
              </w:rPr>
              <w:t>Complete</w:t>
            </w:r>
          </w:p>
        </w:tc>
      </w:tr>
    </w:tbl>
    <w:p>
      <w:r>
        <w:br w:type="page"/>
      </w:r>
    </w:p>
    <w:p>
      <w:pPr>
        <w:pStyle w:val="Heading1"/>
      </w:pPr>
      <w:r>
        <w:t>Sequence handoff boundary</w:t>
      </w:r>
    </w:p>
    <w:p>
      <w:r>
        <w:t>The call flows define intended behavior and cross-module responsibility. A sequence becomes P0-complete only after the matching requirement exit criterion has evidence on the selected ESP32 boards, services and phones. In particular, no sequence may turn missing evidence or unknown coverage into a claim that a resident is safe.</w:t>
      </w:r>
    </w:p>
    <w:sectPr w:rsidR="00FC693F" w:rsidRPr="0006063C" w:rsidSect="00034616">
      <w:headerReference w:type="default" r:id="rId9"/>
      <w:footerReference w:type="default" r:id="rId10"/>
      <w:footerReference w:type="first" r:id="rId11"/>
      <w:pgSz w:w="15840" w:h="12240" w:orient="landscape"/>
      <w:pgMar w:top="792" w:right="792" w:bottom="792" w:left="79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C78"/>
        <w:sz w:val="17"/>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C78"/>
        <w:sz w:val="17"/>
      </w:rPr>
      <w:t>Ghar Sajag engineering design | Version 1.0 | 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C78"/>
        <w:sz w:val="17"/>
      </w:rPr>
      <w:t>Ghar Sajag | P0 Requirement Sequence Diagrams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877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877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Calibri" w:hAnsi="Calibri"/>
      <w:b/>
      <w:bCs/>
      <w:i/>
      <w:color w:val="5D6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 P0 Requirement Sequence Diagrams</dc:title>
  <dc:subject>Ghar Sajag P0 UML architecture and sequence design</dc:subject>
  <dc:creator>Ghar Sajag Engineering</dc:creator>
  <cp:keywords/>
  <dc:description>Generated from Requirements/Software Design v1.2 and Hardware-Independent LLD v1.0</dc:description>
  <cp:lastModifiedBy/>
  <cp:revision>1</cp:revision>
  <dcterms:created xsi:type="dcterms:W3CDTF">2013-12-23T23:15:00Z</dcterms:created>
  <dcterms:modified xsi:type="dcterms:W3CDTF">2013-12-23T23:15:00Z</dcterms:modified>
  <cp:category/>
</cp:coreProperties>
</file>