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288" w:tblpY="-851"/>
        <w:tblW w:w="113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466"/>
        <w:gridCol w:w="2288"/>
        <w:gridCol w:w="992"/>
        <w:gridCol w:w="3402"/>
        <w:gridCol w:w="2268"/>
      </w:tblGrid>
      <w:tr w:rsidR="00E00F2F" w:rsidRPr="00E00F2F" w14:paraId="27C9AF8C" w14:textId="77777777" w:rsidTr="00E00F2F">
        <w:trPr>
          <w:tblCellSpacing w:w="15" w:type="dxa"/>
        </w:trPr>
        <w:tc>
          <w:tcPr>
            <w:tcW w:w="880" w:type="dxa"/>
            <w:vAlign w:val="center"/>
            <w:hideMark/>
          </w:tcPr>
          <w:p w14:paraId="7E20760F" w14:textId="77777777" w:rsidR="00E00F2F" w:rsidRPr="00E00F2F" w:rsidRDefault="00E00F2F" w:rsidP="00E00F2F">
            <w:proofErr w:type="spellStart"/>
            <w:r w:rsidRPr="00E00F2F">
              <w:t>Req</w:t>
            </w:r>
            <w:proofErr w:type="spellEnd"/>
            <w:r w:rsidRPr="00E00F2F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E5E1F9A" w14:textId="77777777" w:rsidR="00E00F2F" w:rsidRPr="00E00F2F" w:rsidRDefault="00E00F2F" w:rsidP="00E00F2F">
            <w:pPr>
              <w:rPr>
                <w:b/>
                <w:bCs/>
              </w:rPr>
            </w:pPr>
            <w:r w:rsidRPr="00E00F2F">
              <w:rPr>
                <w:b/>
                <w:bCs/>
              </w:rPr>
              <w:t>Type</w:t>
            </w:r>
          </w:p>
        </w:tc>
        <w:tc>
          <w:tcPr>
            <w:tcW w:w="2258" w:type="dxa"/>
            <w:vAlign w:val="center"/>
            <w:hideMark/>
          </w:tcPr>
          <w:p w14:paraId="3BEF1E0E" w14:textId="77777777" w:rsidR="00E00F2F" w:rsidRPr="00E00F2F" w:rsidRDefault="00E00F2F" w:rsidP="00E00F2F">
            <w:pPr>
              <w:rPr>
                <w:b/>
                <w:bCs/>
              </w:rPr>
            </w:pPr>
            <w:r w:rsidRPr="00E00F2F">
              <w:rPr>
                <w:b/>
                <w:bCs/>
              </w:rPr>
              <w:t>Description (The system shall...)</w:t>
            </w:r>
          </w:p>
        </w:tc>
        <w:tc>
          <w:tcPr>
            <w:tcW w:w="962" w:type="dxa"/>
            <w:vAlign w:val="center"/>
            <w:hideMark/>
          </w:tcPr>
          <w:p w14:paraId="5F60C105" w14:textId="77777777" w:rsidR="00E00F2F" w:rsidRPr="00E00F2F" w:rsidRDefault="00E00F2F" w:rsidP="00E00F2F">
            <w:pPr>
              <w:rPr>
                <w:b/>
                <w:bCs/>
              </w:rPr>
            </w:pPr>
            <w:r w:rsidRPr="00E00F2F">
              <w:rPr>
                <w:b/>
                <w:bCs/>
              </w:rPr>
              <w:t>Priority</w:t>
            </w:r>
          </w:p>
        </w:tc>
        <w:tc>
          <w:tcPr>
            <w:tcW w:w="3372" w:type="dxa"/>
            <w:vAlign w:val="center"/>
            <w:hideMark/>
          </w:tcPr>
          <w:p w14:paraId="1DD9D707" w14:textId="77777777" w:rsidR="00E00F2F" w:rsidRPr="00E00F2F" w:rsidRDefault="00E00F2F" w:rsidP="00E00F2F">
            <w:pPr>
              <w:rPr>
                <w:b/>
                <w:bCs/>
              </w:rPr>
            </w:pPr>
            <w:r w:rsidRPr="00E00F2F">
              <w:rPr>
                <w:b/>
                <w:bCs/>
              </w:rPr>
              <w:t>Acceptance Criteria (Pass/Fail)</w:t>
            </w:r>
          </w:p>
        </w:tc>
        <w:tc>
          <w:tcPr>
            <w:tcW w:w="2223" w:type="dxa"/>
            <w:vAlign w:val="center"/>
            <w:hideMark/>
          </w:tcPr>
          <w:p w14:paraId="491AE4D6" w14:textId="77777777" w:rsidR="00E00F2F" w:rsidRPr="00E00F2F" w:rsidRDefault="00E00F2F" w:rsidP="00E00F2F">
            <w:pPr>
              <w:rPr>
                <w:b/>
                <w:bCs/>
              </w:rPr>
            </w:pPr>
            <w:r w:rsidRPr="00E00F2F">
              <w:rPr>
                <w:b/>
                <w:bCs/>
              </w:rPr>
              <w:t>Rationale</w:t>
            </w:r>
          </w:p>
        </w:tc>
      </w:tr>
      <w:tr w:rsidR="00E00F2F" w:rsidRPr="00E00F2F" w14:paraId="4EA50953" w14:textId="77777777" w:rsidTr="00E00F2F">
        <w:trPr>
          <w:trHeight w:val="1998"/>
          <w:tblCellSpacing w:w="15" w:type="dxa"/>
        </w:trPr>
        <w:tc>
          <w:tcPr>
            <w:tcW w:w="880" w:type="dxa"/>
            <w:vAlign w:val="center"/>
            <w:hideMark/>
          </w:tcPr>
          <w:p w14:paraId="7F606479" w14:textId="77777777" w:rsidR="00E00F2F" w:rsidRPr="00E00F2F" w:rsidRDefault="00E00F2F" w:rsidP="00E00F2F">
            <w:r w:rsidRPr="00E00F2F">
              <w:t>FR-001</w:t>
            </w:r>
          </w:p>
        </w:tc>
        <w:tc>
          <w:tcPr>
            <w:tcW w:w="0" w:type="auto"/>
            <w:vAlign w:val="center"/>
            <w:hideMark/>
          </w:tcPr>
          <w:p w14:paraId="2FFB7543" w14:textId="77777777" w:rsidR="00E00F2F" w:rsidRPr="00E00F2F" w:rsidRDefault="00E00F2F" w:rsidP="00E00F2F">
            <w:r w:rsidRPr="00E00F2F">
              <w:t>Functional</w:t>
            </w:r>
          </w:p>
        </w:tc>
        <w:tc>
          <w:tcPr>
            <w:tcW w:w="2258" w:type="dxa"/>
            <w:vAlign w:val="center"/>
            <w:hideMark/>
          </w:tcPr>
          <w:p w14:paraId="5CCE5631" w14:textId="77777777" w:rsidR="00E00F2F" w:rsidRPr="00E00F2F" w:rsidRDefault="00E00F2F" w:rsidP="00E00F2F">
            <w:r w:rsidRPr="00E00F2F">
              <w:t xml:space="preserve">The system shall parse </w:t>
            </w:r>
            <w:proofErr w:type="spellStart"/>
            <w:r w:rsidRPr="00E00F2F">
              <w:t>OpenAPI</w:t>
            </w:r>
            <w:proofErr w:type="spellEnd"/>
            <w:r w:rsidRPr="00E00F2F">
              <w:t xml:space="preserve"> 3.0 YAML or JSON specification files uploaded by the API developer.</w:t>
            </w:r>
          </w:p>
        </w:tc>
        <w:tc>
          <w:tcPr>
            <w:tcW w:w="962" w:type="dxa"/>
            <w:vAlign w:val="center"/>
            <w:hideMark/>
          </w:tcPr>
          <w:p w14:paraId="72CD813F" w14:textId="77777777" w:rsidR="00E00F2F" w:rsidRPr="00E00F2F" w:rsidRDefault="00E00F2F" w:rsidP="00E00F2F">
            <w:r w:rsidRPr="00E00F2F">
              <w:t>High</w:t>
            </w:r>
          </w:p>
        </w:tc>
        <w:tc>
          <w:tcPr>
            <w:tcW w:w="3372" w:type="dxa"/>
            <w:vAlign w:val="center"/>
            <w:hideMark/>
          </w:tcPr>
          <w:p w14:paraId="50E439DC" w14:textId="77777777" w:rsidR="00E00F2F" w:rsidRPr="00E00F2F" w:rsidRDefault="00E00F2F" w:rsidP="00E00F2F">
            <w:r w:rsidRPr="00E00F2F">
              <w:t xml:space="preserve">Pass: Valid </w:t>
            </w:r>
            <w:proofErr w:type="spellStart"/>
            <w:r w:rsidRPr="00E00F2F">
              <w:t>OpenAPI</w:t>
            </w:r>
            <w:proofErr w:type="spellEnd"/>
            <w:r w:rsidRPr="00E00F2F">
              <w:t xml:space="preserve"> file is parsed successfully and endpoints are displayed. Fail: Invalid specification shows an error message.</w:t>
            </w:r>
          </w:p>
        </w:tc>
        <w:tc>
          <w:tcPr>
            <w:tcW w:w="2223" w:type="dxa"/>
            <w:vAlign w:val="center"/>
            <w:hideMark/>
          </w:tcPr>
          <w:p w14:paraId="5E8C7D05" w14:textId="77777777" w:rsidR="00E00F2F" w:rsidRPr="00E00F2F" w:rsidRDefault="00E00F2F" w:rsidP="00E00F2F">
            <w:r w:rsidRPr="00E00F2F">
              <w:t>Core functionality of the mock server generator.</w:t>
            </w:r>
          </w:p>
        </w:tc>
      </w:tr>
      <w:tr w:rsidR="00E00F2F" w:rsidRPr="00E00F2F" w14:paraId="3A78A19D" w14:textId="77777777" w:rsidTr="00E00F2F">
        <w:trPr>
          <w:tblCellSpacing w:w="15" w:type="dxa"/>
        </w:trPr>
        <w:tc>
          <w:tcPr>
            <w:tcW w:w="880" w:type="dxa"/>
            <w:vAlign w:val="center"/>
            <w:hideMark/>
          </w:tcPr>
          <w:p w14:paraId="2C638D32" w14:textId="77777777" w:rsidR="00E00F2F" w:rsidRPr="00E00F2F" w:rsidRDefault="00E00F2F" w:rsidP="00E00F2F">
            <w:r w:rsidRPr="00E00F2F">
              <w:t>FR-002</w:t>
            </w:r>
          </w:p>
        </w:tc>
        <w:tc>
          <w:tcPr>
            <w:tcW w:w="0" w:type="auto"/>
            <w:vAlign w:val="center"/>
            <w:hideMark/>
          </w:tcPr>
          <w:p w14:paraId="022C7B0E" w14:textId="77777777" w:rsidR="00E00F2F" w:rsidRPr="00E00F2F" w:rsidRDefault="00E00F2F" w:rsidP="00E00F2F">
            <w:r w:rsidRPr="00E00F2F">
              <w:t>Functional</w:t>
            </w:r>
          </w:p>
        </w:tc>
        <w:tc>
          <w:tcPr>
            <w:tcW w:w="2258" w:type="dxa"/>
            <w:vAlign w:val="center"/>
            <w:hideMark/>
          </w:tcPr>
          <w:p w14:paraId="7F796AED" w14:textId="77777777" w:rsidR="00E00F2F" w:rsidRPr="00E00F2F" w:rsidRDefault="00E00F2F" w:rsidP="00E00F2F">
            <w:r w:rsidRPr="00E00F2F">
              <w:t xml:space="preserve">The system shall generate mock REST API endpoints based on the parsed </w:t>
            </w:r>
            <w:proofErr w:type="spellStart"/>
            <w:r w:rsidRPr="00E00F2F">
              <w:t>OpenAPI</w:t>
            </w:r>
            <w:proofErr w:type="spellEnd"/>
            <w:r w:rsidRPr="00E00F2F">
              <w:t xml:space="preserve"> specification.</w:t>
            </w:r>
          </w:p>
        </w:tc>
        <w:tc>
          <w:tcPr>
            <w:tcW w:w="962" w:type="dxa"/>
            <w:vAlign w:val="center"/>
            <w:hideMark/>
          </w:tcPr>
          <w:p w14:paraId="7007F1B2" w14:textId="77777777" w:rsidR="00E00F2F" w:rsidRPr="00E00F2F" w:rsidRDefault="00E00F2F" w:rsidP="00E00F2F">
            <w:r w:rsidRPr="00E00F2F">
              <w:t>High</w:t>
            </w:r>
          </w:p>
        </w:tc>
        <w:tc>
          <w:tcPr>
            <w:tcW w:w="3372" w:type="dxa"/>
            <w:vAlign w:val="center"/>
            <w:hideMark/>
          </w:tcPr>
          <w:p w14:paraId="7BD02449" w14:textId="77777777" w:rsidR="00E00F2F" w:rsidRPr="00E00F2F" w:rsidRDefault="00E00F2F" w:rsidP="00E00F2F">
            <w:r w:rsidRPr="00E00F2F">
              <w:t>Pass: Generated endpoint returns JSON matching the schema. Fail: Endpoint returns incorrect data format.</w:t>
            </w:r>
          </w:p>
        </w:tc>
        <w:tc>
          <w:tcPr>
            <w:tcW w:w="2223" w:type="dxa"/>
            <w:vAlign w:val="center"/>
            <w:hideMark/>
          </w:tcPr>
          <w:p w14:paraId="7B0CF0A3" w14:textId="77777777" w:rsidR="00E00F2F" w:rsidRPr="00E00F2F" w:rsidRDefault="00E00F2F" w:rsidP="00E00F2F">
            <w:r w:rsidRPr="00E00F2F">
              <w:t>Allows developers to test APIs without backend implementation.</w:t>
            </w:r>
          </w:p>
        </w:tc>
      </w:tr>
      <w:tr w:rsidR="00E00F2F" w:rsidRPr="00E00F2F" w14:paraId="20B8003D" w14:textId="77777777" w:rsidTr="00E00F2F">
        <w:trPr>
          <w:tblCellSpacing w:w="15" w:type="dxa"/>
        </w:trPr>
        <w:tc>
          <w:tcPr>
            <w:tcW w:w="880" w:type="dxa"/>
            <w:vAlign w:val="center"/>
            <w:hideMark/>
          </w:tcPr>
          <w:p w14:paraId="40DCDC60" w14:textId="77777777" w:rsidR="00E00F2F" w:rsidRPr="00E00F2F" w:rsidRDefault="00E00F2F" w:rsidP="00E00F2F">
            <w:r w:rsidRPr="00E00F2F">
              <w:t>FR-003</w:t>
            </w:r>
          </w:p>
        </w:tc>
        <w:tc>
          <w:tcPr>
            <w:tcW w:w="0" w:type="auto"/>
            <w:vAlign w:val="center"/>
            <w:hideMark/>
          </w:tcPr>
          <w:p w14:paraId="73FF2EA1" w14:textId="77777777" w:rsidR="00E00F2F" w:rsidRPr="00E00F2F" w:rsidRDefault="00E00F2F" w:rsidP="00E00F2F">
            <w:r w:rsidRPr="00E00F2F">
              <w:t>Functional</w:t>
            </w:r>
          </w:p>
        </w:tc>
        <w:tc>
          <w:tcPr>
            <w:tcW w:w="2258" w:type="dxa"/>
            <w:vAlign w:val="center"/>
            <w:hideMark/>
          </w:tcPr>
          <w:p w14:paraId="1FACDBF0" w14:textId="77777777" w:rsidR="00E00F2F" w:rsidRPr="00E00F2F" w:rsidRDefault="00E00F2F" w:rsidP="00E00F2F">
            <w:r w:rsidRPr="00E00F2F">
              <w:t xml:space="preserve">The system shall validate incoming request parameters and request bodies against the </w:t>
            </w:r>
            <w:proofErr w:type="spellStart"/>
            <w:r w:rsidRPr="00E00F2F">
              <w:t>OpenAPI</w:t>
            </w:r>
            <w:proofErr w:type="spellEnd"/>
            <w:r w:rsidRPr="00E00F2F">
              <w:t xml:space="preserve"> schema.</w:t>
            </w:r>
          </w:p>
        </w:tc>
        <w:tc>
          <w:tcPr>
            <w:tcW w:w="962" w:type="dxa"/>
            <w:vAlign w:val="center"/>
            <w:hideMark/>
          </w:tcPr>
          <w:p w14:paraId="457E4CFF" w14:textId="77777777" w:rsidR="00E00F2F" w:rsidRPr="00E00F2F" w:rsidRDefault="00E00F2F" w:rsidP="00E00F2F">
            <w:r w:rsidRPr="00E00F2F">
              <w:t>High</w:t>
            </w:r>
          </w:p>
        </w:tc>
        <w:tc>
          <w:tcPr>
            <w:tcW w:w="3372" w:type="dxa"/>
            <w:vAlign w:val="center"/>
            <w:hideMark/>
          </w:tcPr>
          <w:p w14:paraId="195C9F11" w14:textId="77777777" w:rsidR="00E00F2F" w:rsidRPr="00E00F2F" w:rsidRDefault="00E00F2F" w:rsidP="00E00F2F">
            <w:r w:rsidRPr="00E00F2F">
              <w:t>Pass: Valid requests receive HTTP 200 response. Fail: Invalid requests receive HTTP 400 with validation details.</w:t>
            </w:r>
          </w:p>
        </w:tc>
        <w:tc>
          <w:tcPr>
            <w:tcW w:w="2223" w:type="dxa"/>
            <w:vAlign w:val="center"/>
            <w:hideMark/>
          </w:tcPr>
          <w:p w14:paraId="114F0D25" w14:textId="77777777" w:rsidR="00E00F2F" w:rsidRPr="00E00F2F" w:rsidRDefault="00E00F2F" w:rsidP="00E00F2F">
            <w:r w:rsidRPr="00E00F2F">
              <w:t>Ensures API requests follow schema definitions.</w:t>
            </w:r>
          </w:p>
        </w:tc>
      </w:tr>
      <w:tr w:rsidR="00E00F2F" w:rsidRPr="00E00F2F" w14:paraId="4F61D6EE" w14:textId="77777777" w:rsidTr="00E00F2F">
        <w:trPr>
          <w:tblCellSpacing w:w="15" w:type="dxa"/>
        </w:trPr>
        <w:tc>
          <w:tcPr>
            <w:tcW w:w="880" w:type="dxa"/>
            <w:vAlign w:val="center"/>
            <w:hideMark/>
          </w:tcPr>
          <w:p w14:paraId="4DEDD5B0" w14:textId="77777777" w:rsidR="00E00F2F" w:rsidRPr="00E00F2F" w:rsidRDefault="00E00F2F" w:rsidP="00E00F2F">
            <w:r w:rsidRPr="00E00F2F">
              <w:t>FR-004</w:t>
            </w:r>
          </w:p>
        </w:tc>
        <w:tc>
          <w:tcPr>
            <w:tcW w:w="0" w:type="auto"/>
            <w:vAlign w:val="center"/>
            <w:hideMark/>
          </w:tcPr>
          <w:p w14:paraId="382B9D40" w14:textId="77777777" w:rsidR="00E00F2F" w:rsidRPr="00E00F2F" w:rsidRDefault="00E00F2F" w:rsidP="00E00F2F">
            <w:r w:rsidRPr="00E00F2F">
              <w:t>Functional</w:t>
            </w:r>
          </w:p>
        </w:tc>
        <w:tc>
          <w:tcPr>
            <w:tcW w:w="2258" w:type="dxa"/>
            <w:vAlign w:val="center"/>
            <w:hideMark/>
          </w:tcPr>
          <w:p w14:paraId="7C3C71B2" w14:textId="77777777" w:rsidR="00E00F2F" w:rsidRPr="00E00F2F" w:rsidRDefault="00E00F2F" w:rsidP="00E00F2F">
            <w:r w:rsidRPr="00E00F2F">
              <w:t>The system shall allow QA engineers to configure simulated response latency for each mock endpoint.</w:t>
            </w:r>
          </w:p>
        </w:tc>
        <w:tc>
          <w:tcPr>
            <w:tcW w:w="962" w:type="dxa"/>
            <w:vAlign w:val="center"/>
            <w:hideMark/>
          </w:tcPr>
          <w:p w14:paraId="35E2A483" w14:textId="77777777" w:rsidR="00E00F2F" w:rsidRPr="00E00F2F" w:rsidRDefault="00E00F2F" w:rsidP="00E00F2F">
            <w:r w:rsidRPr="00E00F2F">
              <w:t>Medium</w:t>
            </w:r>
          </w:p>
        </w:tc>
        <w:tc>
          <w:tcPr>
            <w:tcW w:w="3372" w:type="dxa"/>
            <w:vAlign w:val="center"/>
            <w:hideMark/>
          </w:tcPr>
          <w:p w14:paraId="52CE1054" w14:textId="77777777" w:rsidR="00E00F2F" w:rsidRPr="00E00F2F" w:rsidRDefault="00E00F2F" w:rsidP="00E00F2F">
            <w:r w:rsidRPr="00E00F2F">
              <w:t xml:space="preserve">Pass: Endpoint responds after configured delay (e.g., 500 </w:t>
            </w:r>
            <w:proofErr w:type="spellStart"/>
            <w:r w:rsidRPr="00E00F2F">
              <w:t>ms</w:t>
            </w:r>
            <w:proofErr w:type="spellEnd"/>
            <w:r w:rsidRPr="00E00F2F">
              <w:t>). Fail: Delay differs significantly from configured value.</w:t>
            </w:r>
          </w:p>
        </w:tc>
        <w:tc>
          <w:tcPr>
            <w:tcW w:w="2223" w:type="dxa"/>
            <w:vAlign w:val="center"/>
            <w:hideMark/>
          </w:tcPr>
          <w:p w14:paraId="46553F15" w14:textId="77777777" w:rsidR="00E00F2F" w:rsidRPr="00E00F2F" w:rsidRDefault="00E00F2F" w:rsidP="00E00F2F">
            <w:r w:rsidRPr="00E00F2F">
              <w:t>Supports testing under different network conditions.</w:t>
            </w:r>
          </w:p>
        </w:tc>
      </w:tr>
      <w:tr w:rsidR="00E00F2F" w:rsidRPr="00E00F2F" w14:paraId="650D9A75" w14:textId="77777777" w:rsidTr="00E00F2F">
        <w:trPr>
          <w:tblCellSpacing w:w="15" w:type="dxa"/>
        </w:trPr>
        <w:tc>
          <w:tcPr>
            <w:tcW w:w="880" w:type="dxa"/>
            <w:vAlign w:val="center"/>
            <w:hideMark/>
          </w:tcPr>
          <w:p w14:paraId="777F3B2E" w14:textId="77777777" w:rsidR="00E00F2F" w:rsidRPr="00E00F2F" w:rsidRDefault="00E00F2F" w:rsidP="00E00F2F">
            <w:r w:rsidRPr="00E00F2F">
              <w:t>FR-005</w:t>
            </w:r>
          </w:p>
        </w:tc>
        <w:tc>
          <w:tcPr>
            <w:tcW w:w="0" w:type="auto"/>
            <w:vAlign w:val="center"/>
            <w:hideMark/>
          </w:tcPr>
          <w:p w14:paraId="670E41EE" w14:textId="77777777" w:rsidR="00E00F2F" w:rsidRPr="00E00F2F" w:rsidRDefault="00E00F2F" w:rsidP="00E00F2F">
            <w:r w:rsidRPr="00E00F2F">
              <w:t>Functional</w:t>
            </w:r>
          </w:p>
        </w:tc>
        <w:tc>
          <w:tcPr>
            <w:tcW w:w="2258" w:type="dxa"/>
            <w:vAlign w:val="center"/>
            <w:hideMark/>
          </w:tcPr>
          <w:p w14:paraId="290428CB" w14:textId="77777777" w:rsidR="00E00F2F" w:rsidRPr="00E00F2F" w:rsidRDefault="00E00F2F" w:rsidP="00E00F2F">
            <w:r w:rsidRPr="00E00F2F">
              <w:t>The system shall allow users to start, stop, and monitor generated mock APIs from a dashboard.</w:t>
            </w:r>
          </w:p>
        </w:tc>
        <w:tc>
          <w:tcPr>
            <w:tcW w:w="962" w:type="dxa"/>
            <w:vAlign w:val="center"/>
            <w:hideMark/>
          </w:tcPr>
          <w:p w14:paraId="1F9DCBB7" w14:textId="77777777" w:rsidR="00E00F2F" w:rsidRPr="00E00F2F" w:rsidRDefault="00E00F2F" w:rsidP="00E00F2F">
            <w:r w:rsidRPr="00E00F2F">
              <w:t>Medium</w:t>
            </w:r>
          </w:p>
        </w:tc>
        <w:tc>
          <w:tcPr>
            <w:tcW w:w="3372" w:type="dxa"/>
            <w:vAlign w:val="center"/>
            <w:hideMark/>
          </w:tcPr>
          <w:p w14:paraId="039CE867" w14:textId="77777777" w:rsidR="00E00F2F" w:rsidRPr="00E00F2F" w:rsidRDefault="00E00F2F" w:rsidP="00E00F2F">
            <w:r w:rsidRPr="00E00F2F">
              <w:t>Pass: Dashboard displays API status and allows start/stop actions. Fail: Dashboard status is incorrect.</w:t>
            </w:r>
          </w:p>
        </w:tc>
        <w:tc>
          <w:tcPr>
            <w:tcW w:w="2223" w:type="dxa"/>
            <w:vAlign w:val="center"/>
            <w:hideMark/>
          </w:tcPr>
          <w:p w14:paraId="358C5E62" w14:textId="77777777" w:rsidR="00E00F2F" w:rsidRPr="00E00F2F" w:rsidRDefault="00E00F2F" w:rsidP="00E00F2F">
            <w:r w:rsidRPr="00E00F2F">
              <w:t>Improves usability and API lifecycle management.</w:t>
            </w:r>
          </w:p>
        </w:tc>
      </w:tr>
      <w:tr w:rsidR="00E00F2F" w:rsidRPr="00E00F2F" w14:paraId="158E4E36" w14:textId="77777777" w:rsidTr="00E00F2F">
        <w:trPr>
          <w:tblCellSpacing w:w="15" w:type="dxa"/>
        </w:trPr>
        <w:tc>
          <w:tcPr>
            <w:tcW w:w="880" w:type="dxa"/>
            <w:vAlign w:val="center"/>
            <w:hideMark/>
          </w:tcPr>
          <w:p w14:paraId="55EB77EF" w14:textId="77777777" w:rsidR="00E00F2F" w:rsidRPr="00E00F2F" w:rsidRDefault="00E00F2F" w:rsidP="00E00F2F">
            <w:r w:rsidRPr="00E00F2F">
              <w:t>NFR-001</w:t>
            </w:r>
          </w:p>
        </w:tc>
        <w:tc>
          <w:tcPr>
            <w:tcW w:w="0" w:type="auto"/>
            <w:vAlign w:val="center"/>
            <w:hideMark/>
          </w:tcPr>
          <w:p w14:paraId="4564E836" w14:textId="77777777" w:rsidR="00E00F2F" w:rsidRPr="00E00F2F" w:rsidRDefault="00E00F2F" w:rsidP="00E00F2F">
            <w:r w:rsidRPr="00E00F2F">
              <w:t>Performance &amp; Security</w:t>
            </w:r>
          </w:p>
        </w:tc>
        <w:tc>
          <w:tcPr>
            <w:tcW w:w="2258" w:type="dxa"/>
            <w:vAlign w:val="center"/>
            <w:hideMark/>
          </w:tcPr>
          <w:p w14:paraId="4B2D3808" w14:textId="77777777" w:rsidR="00E00F2F" w:rsidRPr="00E00F2F" w:rsidRDefault="00E00F2F" w:rsidP="00E00F2F">
            <w:r w:rsidRPr="00E00F2F">
              <w:t xml:space="preserve">The system shall handle up to 1000 mock API requests per second while maintaining </w:t>
            </w:r>
            <w:r w:rsidRPr="00E00F2F">
              <w:lastRenderedPageBreak/>
              <w:t xml:space="preserve">configured latency within ±10 </w:t>
            </w:r>
            <w:proofErr w:type="spellStart"/>
            <w:r w:rsidRPr="00E00F2F">
              <w:t>ms</w:t>
            </w:r>
            <w:proofErr w:type="spellEnd"/>
            <w:r w:rsidRPr="00E00F2F">
              <w:t>.</w:t>
            </w:r>
          </w:p>
        </w:tc>
        <w:tc>
          <w:tcPr>
            <w:tcW w:w="962" w:type="dxa"/>
            <w:vAlign w:val="center"/>
            <w:hideMark/>
          </w:tcPr>
          <w:p w14:paraId="20CB71A3" w14:textId="77777777" w:rsidR="00E00F2F" w:rsidRPr="00E00F2F" w:rsidRDefault="00E00F2F" w:rsidP="00E00F2F">
            <w:r w:rsidRPr="00E00F2F">
              <w:lastRenderedPageBreak/>
              <w:t>High</w:t>
            </w:r>
          </w:p>
        </w:tc>
        <w:tc>
          <w:tcPr>
            <w:tcW w:w="3372" w:type="dxa"/>
            <w:vAlign w:val="center"/>
            <w:hideMark/>
          </w:tcPr>
          <w:p w14:paraId="37D32ED1" w14:textId="77777777" w:rsidR="00E00F2F" w:rsidRPr="00E00F2F" w:rsidRDefault="00E00F2F" w:rsidP="00E00F2F">
            <w:r w:rsidRPr="00E00F2F">
              <w:t xml:space="preserve">Pass: Load testing confirms throughput and latency targets. Fail: Throughput drops below target or latency exceeds ±10 </w:t>
            </w:r>
            <w:proofErr w:type="spellStart"/>
            <w:r w:rsidRPr="00E00F2F">
              <w:t>ms</w:t>
            </w:r>
            <w:proofErr w:type="spellEnd"/>
            <w:r w:rsidRPr="00E00F2F">
              <w:t>.</w:t>
            </w:r>
          </w:p>
        </w:tc>
        <w:tc>
          <w:tcPr>
            <w:tcW w:w="2223" w:type="dxa"/>
            <w:vAlign w:val="center"/>
            <w:hideMark/>
          </w:tcPr>
          <w:p w14:paraId="3BB7CF09" w14:textId="77777777" w:rsidR="00E00F2F" w:rsidRPr="00E00F2F" w:rsidRDefault="00E00F2F" w:rsidP="00E00F2F">
            <w:r w:rsidRPr="00E00F2F">
              <w:t>Ensures performance during API testing.</w:t>
            </w:r>
          </w:p>
        </w:tc>
      </w:tr>
      <w:tr w:rsidR="00E00F2F" w:rsidRPr="00E00F2F" w14:paraId="1198B73C" w14:textId="77777777" w:rsidTr="00E00F2F">
        <w:trPr>
          <w:tblCellSpacing w:w="15" w:type="dxa"/>
        </w:trPr>
        <w:tc>
          <w:tcPr>
            <w:tcW w:w="880" w:type="dxa"/>
            <w:vAlign w:val="center"/>
            <w:hideMark/>
          </w:tcPr>
          <w:p w14:paraId="0F5B1B1A" w14:textId="77777777" w:rsidR="00E00F2F" w:rsidRPr="00E00F2F" w:rsidRDefault="00E00F2F" w:rsidP="00E00F2F">
            <w:r w:rsidRPr="00E00F2F">
              <w:t>NFR-002</w:t>
            </w:r>
          </w:p>
        </w:tc>
        <w:tc>
          <w:tcPr>
            <w:tcW w:w="0" w:type="auto"/>
            <w:vAlign w:val="center"/>
            <w:hideMark/>
          </w:tcPr>
          <w:p w14:paraId="352B71BD" w14:textId="77777777" w:rsidR="00E00F2F" w:rsidRPr="00E00F2F" w:rsidRDefault="00E00F2F" w:rsidP="00E00F2F">
            <w:r w:rsidRPr="00E00F2F">
              <w:t>Usability</w:t>
            </w:r>
          </w:p>
        </w:tc>
        <w:tc>
          <w:tcPr>
            <w:tcW w:w="2258" w:type="dxa"/>
            <w:vAlign w:val="center"/>
            <w:hideMark/>
          </w:tcPr>
          <w:p w14:paraId="5EB72977" w14:textId="77777777" w:rsidR="00E00F2F" w:rsidRPr="00E00F2F" w:rsidRDefault="00E00F2F" w:rsidP="00E00F2F">
            <w:r w:rsidRPr="00E00F2F">
              <w:t xml:space="preserve">The system shall generate mock endpoints within 5 seconds after uploading a valid </w:t>
            </w:r>
            <w:proofErr w:type="spellStart"/>
            <w:r w:rsidRPr="00E00F2F">
              <w:t>OpenAPI</w:t>
            </w:r>
            <w:proofErr w:type="spellEnd"/>
            <w:r w:rsidRPr="00E00F2F">
              <w:t xml:space="preserve"> specification.</w:t>
            </w:r>
          </w:p>
        </w:tc>
        <w:tc>
          <w:tcPr>
            <w:tcW w:w="962" w:type="dxa"/>
            <w:vAlign w:val="center"/>
            <w:hideMark/>
          </w:tcPr>
          <w:p w14:paraId="33BE90D9" w14:textId="77777777" w:rsidR="00E00F2F" w:rsidRPr="00E00F2F" w:rsidRDefault="00E00F2F" w:rsidP="00E00F2F">
            <w:r w:rsidRPr="00E00F2F">
              <w:t>Medium</w:t>
            </w:r>
          </w:p>
        </w:tc>
        <w:tc>
          <w:tcPr>
            <w:tcW w:w="3372" w:type="dxa"/>
            <w:vAlign w:val="center"/>
            <w:hideMark/>
          </w:tcPr>
          <w:p w14:paraId="30C7ADC6" w14:textId="77777777" w:rsidR="00E00F2F" w:rsidRPr="00E00F2F" w:rsidRDefault="00E00F2F" w:rsidP="00E00F2F">
            <w:r w:rsidRPr="00E00F2F">
              <w:t>Pass: Endpoints appear within 5 seconds. Fail: Generation takes longer than 5 seconds.</w:t>
            </w:r>
          </w:p>
        </w:tc>
        <w:tc>
          <w:tcPr>
            <w:tcW w:w="2223" w:type="dxa"/>
            <w:vAlign w:val="center"/>
            <w:hideMark/>
          </w:tcPr>
          <w:p w14:paraId="77624FB4" w14:textId="77777777" w:rsidR="00E00F2F" w:rsidRPr="00E00F2F" w:rsidRDefault="00E00F2F" w:rsidP="00E00F2F"/>
        </w:tc>
      </w:tr>
    </w:tbl>
    <w:p w14:paraId="51ABD192" w14:textId="77777777" w:rsidR="00691B6A" w:rsidRDefault="00691B6A"/>
    <w:sectPr w:rsidR="00691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2F"/>
    <w:rsid w:val="00391E0F"/>
    <w:rsid w:val="00623E84"/>
    <w:rsid w:val="00691B6A"/>
    <w:rsid w:val="00CE553D"/>
    <w:rsid w:val="00E0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0E435"/>
  <w15:chartTrackingRefBased/>
  <w15:docId w15:val="{0595A4D4-D1C2-4B4B-B202-56E3D106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0F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sreerama udayeswar</dc:creator>
  <cp:keywords/>
  <dc:description/>
  <cp:lastModifiedBy>sreerama udayeswar</cp:lastModifiedBy>
  <cp:revision>1</cp:revision>
  <dcterms:created xsi:type="dcterms:W3CDTF">2026-08-24T04:17:00Z</dcterms:created>
  <dcterms:modified xsi:type="dcterms:W3CDTF">2026-08-24T04:31:00Z</dcterms:modified>
</cp:coreProperties>
</file>