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Comprehensive SOP for collecting and processing forensic evidence in cases of sexual assault on women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Importance of Proper Collection and Processing of Scientific/Forensic Evidences in Sexual Assault Cases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Sexual violence has devastating effects on victims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Poor forensic evidence collection leads to low conviction rates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Trained forensic medicine experts increase conviction rates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Victim Care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Confidentiality of SAS identity is crucial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Priority on treating life-threatening injuries before collecting evidence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Informed consent from SAS is necessary for forensic examination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Promptness in Examination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Timely examination is essential for quality forensic evidence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Optimal time for DNA evidence collection is within 72 hours of assault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Date and time of examination must be clearly documented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Collection of Samples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SAEC kits should be available at all hospitals and police stations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Detailed history of assault and post-assault activities must be documented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Clothing worn during assault should be collected, preserved, and sealed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Collection of Blood and Urine Samples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Blood samples for HIV, VDRL, HBsAg testing and comparison with stains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Blood and urine samples for drug and alcohol detection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 collection and storage of blood and urine samples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Genital and Anal Evidence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Collection of pubic hair, swabs from vulva, vagina, and anal opening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Vaginal smears for seminal fluid examination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Vaginal washing collection using a sterilized syringe and catheter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Handing over samples to FSL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Requisition letter to FSL detailing samples and tests needed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Letter signed by examining doctor and police personnel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Proper labeling, air-drying, and sealing of samples before handing over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General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Air drying and proper labeling of samples is crucial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Moistening swab sticks with distilled water for sample collection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Chain of custody of specimens must be maintained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